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A70D5" w14:textId="77777777" w:rsidR="008B69B5" w:rsidRPr="00BC59AB" w:rsidRDefault="008B69B5" w:rsidP="008B69B5">
      <w:pPr>
        <w:rPr>
          <w:b/>
          <w:bCs/>
          <w:sz w:val="32"/>
          <w:szCs w:val="32"/>
        </w:rPr>
      </w:pPr>
      <w:r w:rsidRPr="00BC59AB">
        <w:rPr>
          <w:b/>
          <w:bCs/>
          <w:sz w:val="32"/>
          <w:szCs w:val="32"/>
        </w:rPr>
        <w:t>GRAFI TEDNA</w:t>
      </w:r>
    </w:p>
    <w:p w14:paraId="490774D8" w14:textId="77777777" w:rsidR="008B69B5" w:rsidRPr="003B36A6" w:rsidRDefault="008B69B5" w:rsidP="008B69B5">
      <w:pPr>
        <w:rPr>
          <w:sz w:val="32"/>
          <w:szCs w:val="32"/>
        </w:rPr>
      </w:pPr>
      <w:r w:rsidRPr="003B36A6">
        <w:rPr>
          <w:sz w:val="32"/>
          <w:szCs w:val="32"/>
        </w:rPr>
        <w:t>od 12. do 16. februarja 2024</w:t>
      </w:r>
    </w:p>
    <w:p w14:paraId="4796C0F0" w14:textId="77777777" w:rsidR="00DF4F0B" w:rsidRDefault="00DF4F0B"/>
    <w:p w14:paraId="7D749AB0" w14:textId="66BD27A4" w:rsidR="007D0791" w:rsidRPr="00ED6C82" w:rsidRDefault="33D7270C" w:rsidP="007D0791">
      <w:pPr>
        <w:tabs>
          <w:tab w:val="left" w:pos="580"/>
        </w:tabs>
      </w:pPr>
      <w:bookmarkStart w:id="0" w:name="_Hlk54096721"/>
      <w:r>
        <w:t xml:space="preserve">Rast </w:t>
      </w:r>
      <w:r w:rsidR="00B87460">
        <w:t xml:space="preserve">BDP se je </w:t>
      </w:r>
      <w:r w:rsidR="001C297E">
        <w:t xml:space="preserve">lani </w:t>
      </w:r>
      <w:r w:rsidR="5830FB1C">
        <w:t xml:space="preserve">upočasnila </w:t>
      </w:r>
      <w:r w:rsidR="7CECE1A4">
        <w:t>na</w:t>
      </w:r>
      <w:r w:rsidR="00131838">
        <w:t xml:space="preserve"> 1,6 %. </w:t>
      </w:r>
      <w:r w:rsidR="00A37CFF">
        <w:t xml:space="preserve">Visoka je bila zlasti rast investicij, višja od pričakovanj je bila rast državne </w:t>
      </w:r>
      <w:r w:rsidR="007C7E2D">
        <w:t xml:space="preserve">pa tudi zasebne </w:t>
      </w:r>
      <w:r w:rsidR="00A37CFF">
        <w:t xml:space="preserve">potrošnje. </w:t>
      </w:r>
      <w:r w:rsidR="00D757C9">
        <w:t>I</w:t>
      </w:r>
      <w:r w:rsidR="00045E07">
        <w:t>z</w:t>
      </w:r>
      <w:r w:rsidR="00ED6C82">
        <w:t>v</w:t>
      </w:r>
      <w:r w:rsidR="00045E07">
        <w:t>oz blaga</w:t>
      </w:r>
      <w:r w:rsidR="00D757C9">
        <w:t xml:space="preserve"> </w:t>
      </w:r>
      <w:r w:rsidR="31131015">
        <w:t xml:space="preserve">pa </w:t>
      </w:r>
      <w:r w:rsidR="00D757C9">
        <w:t>je bil</w:t>
      </w:r>
      <w:r w:rsidR="00D214C4">
        <w:t xml:space="preserve"> </w:t>
      </w:r>
      <w:r w:rsidR="00D757C9">
        <w:t>nižji od pričakovanj</w:t>
      </w:r>
      <w:r w:rsidR="4E0294BD">
        <w:t>,</w:t>
      </w:r>
      <w:r w:rsidR="00BC59AB">
        <w:t xml:space="preserve"> </w:t>
      </w:r>
      <w:r w:rsidR="4E0294BD">
        <w:t>še bolj je za pričakovanji zaostal uvoz</w:t>
      </w:r>
      <w:r w:rsidR="00ED6C82">
        <w:t>.</w:t>
      </w:r>
      <w:r w:rsidR="00E52B1B">
        <w:t xml:space="preserve"> </w:t>
      </w:r>
      <w:r w:rsidR="00097884">
        <w:t xml:space="preserve">Saldo blagovne menjave je lani </w:t>
      </w:r>
      <w:r w:rsidR="7D8BB7D6">
        <w:t xml:space="preserve">tako </w:t>
      </w:r>
      <w:r w:rsidR="00097884">
        <w:t xml:space="preserve">največ prispeval </w:t>
      </w:r>
      <w:r w:rsidR="4201FD2C">
        <w:t xml:space="preserve">tudi </w:t>
      </w:r>
      <w:r w:rsidR="00097884">
        <w:t xml:space="preserve">k </w:t>
      </w:r>
      <w:r w:rsidR="73FDFDED">
        <w:t xml:space="preserve">ponovno </w:t>
      </w:r>
      <w:r w:rsidR="00097884">
        <w:t>visokemu presežku s</w:t>
      </w:r>
      <w:r w:rsidR="00E52B1B">
        <w:t>ald</w:t>
      </w:r>
      <w:r w:rsidR="00097884">
        <w:t>a</w:t>
      </w:r>
      <w:r w:rsidR="00E52B1B">
        <w:t xml:space="preserve"> tekočega računa plačilne bilance</w:t>
      </w:r>
      <w:r w:rsidR="004A5BE3">
        <w:t>.</w:t>
      </w:r>
      <w:r w:rsidR="00E52B1B">
        <w:t xml:space="preserve"> </w:t>
      </w:r>
      <w:r w:rsidR="00601504">
        <w:t>Aktivnost v gradbeni</w:t>
      </w:r>
      <w:r w:rsidR="009D6652">
        <w:t>š</w:t>
      </w:r>
      <w:r w:rsidR="00601504">
        <w:t>tvu</w:t>
      </w:r>
      <w:r w:rsidR="00200E6F">
        <w:t>, ki</w:t>
      </w:r>
      <w:r w:rsidR="00601504">
        <w:t xml:space="preserve"> se je decembra p</w:t>
      </w:r>
      <w:r w:rsidR="009D6652">
        <w:t>ovišala</w:t>
      </w:r>
      <w:r w:rsidR="00200E6F">
        <w:t>,</w:t>
      </w:r>
      <w:r w:rsidR="009D6652">
        <w:t xml:space="preserve"> </w:t>
      </w:r>
      <w:r w:rsidR="00200E6F">
        <w:t>je</w:t>
      </w:r>
      <w:r w:rsidR="009D6652">
        <w:t xml:space="preserve"> bila v povprečju leta medletno za okoli petino višja.</w:t>
      </w:r>
      <w:r w:rsidR="00E87CEB">
        <w:t xml:space="preserve"> </w:t>
      </w:r>
      <w:r w:rsidR="00C806B3">
        <w:t>Rast števila delovno aktivnih se je decemb</w:t>
      </w:r>
      <w:r w:rsidR="00377755">
        <w:t>r</w:t>
      </w:r>
      <w:r w:rsidR="00C806B3">
        <w:t>a nadalje upočasnila</w:t>
      </w:r>
      <w:r w:rsidR="79D80CE7">
        <w:t xml:space="preserve">, </w:t>
      </w:r>
      <w:r w:rsidR="38D02E3A">
        <w:t>v</w:t>
      </w:r>
      <w:r w:rsidR="00C806B3">
        <w:t xml:space="preserve"> primerjavi z letom 2022 </w:t>
      </w:r>
      <w:r w:rsidR="0067406F">
        <w:t xml:space="preserve">pa </w:t>
      </w:r>
      <w:r w:rsidR="00C806B3">
        <w:t xml:space="preserve">je bilo njihovo število </w:t>
      </w:r>
      <w:r w:rsidR="0EB1D9F3">
        <w:t xml:space="preserve">lani v povprečju </w:t>
      </w:r>
      <w:r w:rsidR="00C806B3">
        <w:t>večje za 1,3 %.</w:t>
      </w:r>
      <w:r w:rsidR="00777989">
        <w:t xml:space="preserve"> </w:t>
      </w:r>
      <w:r w:rsidR="00E87CEB">
        <w:t xml:space="preserve">Poraba elektrike je bila januarja ob </w:t>
      </w:r>
      <w:r w:rsidR="00200E6F">
        <w:t xml:space="preserve">medletno </w:t>
      </w:r>
      <w:r w:rsidR="00E87CEB">
        <w:t xml:space="preserve">enakem številu </w:t>
      </w:r>
      <w:r w:rsidR="00915472">
        <w:t>delovnih dni in učinku nizke osnove podobna kot pred letom.</w:t>
      </w:r>
    </w:p>
    <w:bookmarkEnd w:id="0"/>
    <w:p w14:paraId="7D5F5A87" w14:textId="77777777" w:rsidR="00FA45E3" w:rsidRDefault="00FA45E3"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rsidRPr="001040FD" w14:paraId="048E56C7" w14:textId="77777777">
        <w:trPr>
          <w:trHeight w:val="207"/>
        </w:trPr>
        <w:tc>
          <w:tcPr>
            <w:tcW w:w="4819" w:type="dxa"/>
            <w:tcBorders>
              <w:bottom w:val="single" w:sz="4" w:space="0" w:color="auto"/>
            </w:tcBorders>
            <w:tcMar>
              <w:left w:w="0" w:type="dxa"/>
            </w:tcMar>
          </w:tcPr>
          <w:p w14:paraId="4E20F257" w14:textId="63711B93" w:rsidR="00363E63" w:rsidRPr="001040FD" w:rsidRDefault="00321701" w:rsidP="00731B6F">
            <w:pPr>
              <w:jc w:val="left"/>
              <w:rPr>
                <w:b/>
                <w:bCs/>
              </w:rPr>
            </w:pPr>
            <w:r w:rsidRPr="001040FD">
              <w:rPr>
                <w:b/>
                <w:bCs/>
              </w:rPr>
              <w:t>Bruto domači proizvod, 4. četrtletje 2023</w:t>
            </w:r>
          </w:p>
        </w:tc>
        <w:tc>
          <w:tcPr>
            <w:tcW w:w="4820" w:type="dxa"/>
            <w:gridSpan w:val="2"/>
            <w:tcBorders>
              <w:bottom w:val="single" w:sz="4" w:space="0" w:color="auto"/>
            </w:tcBorders>
          </w:tcPr>
          <w:p w14:paraId="60FDD2D6" w14:textId="77777777" w:rsidR="00363E63" w:rsidRPr="001040FD" w:rsidRDefault="00363E63" w:rsidP="006C2117">
            <w:pPr>
              <w:rPr>
                <w:b/>
                <w:bCs/>
              </w:rPr>
            </w:pPr>
          </w:p>
        </w:tc>
      </w:tr>
      <w:tr w:rsidR="00FA45E3" w14:paraId="61AE7956" w14:textId="77777777" w:rsidTr="00946C4C">
        <w:trPr>
          <w:trHeight w:val="1134"/>
        </w:trPr>
        <w:tc>
          <w:tcPr>
            <w:tcW w:w="4982" w:type="dxa"/>
            <w:gridSpan w:val="2"/>
            <w:tcBorders>
              <w:top w:val="single" w:sz="4" w:space="0" w:color="auto"/>
            </w:tcBorders>
            <w:tcMar>
              <w:left w:w="0" w:type="dxa"/>
            </w:tcMar>
          </w:tcPr>
          <w:p w14:paraId="63A3CD82" w14:textId="6B900192" w:rsidR="00FA45E3" w:rsidRDefault="002B5642">
            <w:pPr>
              <w:pStyle w:val="Odstavekseznama"/>
              <w:ind w:left="0"/>
            </w:pPr>
            <w:r>
              <w:rPr>
                <w:noProof/>
              </w:rPr>
              <w:drawing>
                <wp:inline distT="0" distB="0" distL="0" distR="0" wp14:anchorId="2201DF57" wp14:editId="0E9931F5">
                  <wp:extent cx="3006000" cy="2462400"/>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00" cy="2462400"/>
                          </a:xfrm>
                          <a:prstGeom prst="rect">
                            <a:avLst/>
                          </a:prstGeom>
                          <a:noFill/>
                        </pic:spPr>
                      </pic:pic>
                    </a:graphicData>
                  </a:graphic>
                </wp:inline>
              </w:drawing>
            </w:r>
          </w:p>
        </w:tc>
        <w:tc>
          <w:tcPr>
            <w:tcW w:w="4657" w:type="dxa"/>
            <w:tcBorders>
              <w:top w:val="single" w:sz="4" w:space="0" w:color="auto"/>
            </w:tcBorders>
            <w:tcMar>
              <w:left w:w="284" w:type="dxa"/>
            </w:tcMar>
          </w:tcPr>
          <w:p w14:paraId="1E0FDD6E" w14:textId="747B525F" w:rsidR="00FA45E3" w:rsidRPr="00DF4F0B" w:rsidRDefault="000D4580" w:rsidP="00946C4C">
            <w:r w:rsidRPr="000D4580">
              <w:rPr>
                <w:b/>
              </w:rPr>
              <w:t>BDP se je v zadnjem lanskem četrtletju, po stagnaciji v tretjem, povečal za 1,1</w:t>
            </w:r>
            <w:r w:rsidRPr="000D4580">
              <w:t> </w:t>
            </w:r>
            <w:r w:rsidRPr="000D4580">
              <w:rPr>
                <w:b/>
              </w:rPr>
              <w:t>%</w:t>
            </w:r>
            <w:r w:rsidR="002D086F">
              <w:rPr>
                <w:b/>
              </w:rPr>
              <w:t xml:space="preserve"> (</w:t>
            </w:r>
            <w:proofErr w:type="spellStart"/>
            <w:r w:rsidR="002D086F">
              <w:rPr>
                <w:b/>
              </w:rPr>
              <w:t>desez</w:t>
            </w:r>
            <w:proofErr w:type="spellEnd"/>
            <w:r w:rsidR="002D086F">
              <w:rPr>
                <w:b/>
              </w:rPr>
              <w:t>.)</w:t>
            </w:r>
            <w:r w:rsidRPr="000D4580">
              <w:rPr>
                <w:b/>
              </w:rPr>
              <w:t>, medletno pa je bil višji za 2,2</w:t>
            </w:r>
            <w:r w:rsidRPr="000D4580">
              <w:t> </w:t>
            </w:r>
            <w:r w:rsidRPr="000D4580">
              <w:rPr>
                <w:b/>
              </w:rPr>
              <w:t>% (</w:t>
            </w:r>
            <w:proofErr w:type="spellStart"/>
            <w:r w:rsidR="002D086F" w:rsidRPr="000D4580">
              <w:rPr>
                <w:b/>
              </w:rPr>
              <w:t>nedesez</w:t>
            </w:r>
            <w:proofErr w:type="spellEnd"/>
            <w:r w:rsidR="002D086F">
              <w:rPr>
                <w:b/>
              </w:rPr>
              <w:t>.</w:t>
            </w:r>
            <w:r w:rsidRPr="000D4580">
              <w:rPr>
                <w:b/>
              </w:rPr>
              <w:t xml:space="preserve">). </w:t>
            </w:r>
            <w:r w:rsidRPr="000D4580">
              <w:rPr>
                <w:bCs/>
              </w:rPr>
              <w:t xml:space="preserve">Proti koncu leta so se nekoliko izboljšale razmere v izvoznem delu gospodarstva, ki </w:t>
            </w:r>
            <w:r w:rsidR="00D05FF7">
              <w:rPr>
                <w:bCs/>
              </w:rPr>
              <w:t xml:space="preserve">je </w:t>
            </w:r>
            <w:r w:rsidRPr="000D4580">
              <w:rPr>
                <w:bCs/>
              </w:rPr>
              <w:t>sicer povečini zaosta</w:t>
            </w:r>
            <w:r w:rsidR="00D05FF7">
              <w:rPr>
                <w:bCs/>
              </w:rPr>
              <w:t>l</w:t>
            </w:r>
            <w:r w:rsidRPr="000D4580">
              <w:rPr>
                <w:bCs/>
              </w:rPr>
              <w:t xml:space="preserve"> za ravnmi izpred enega leta</w:t>
            </w:r>
            <w:r w:rsidR="00D05FF7">
              <w:rPr>
                <w:bCs/>
              </w:rPr>
              <w:t>.</w:t>
            </w:r>
            <w:r w:rsidRPr="000D4580">
              <w:rPr>
                <w:bCs/>
              </w:rPr>
              <w:t xml:space="preserve"> </w:t>
            </w:r>
            <w:r w:rsidR="00D05FF7">
              <w:rPr>
                <w:bCs/>
              </w:rPr>
              <w:t>D</w:t>
            </w:r>
            <w:r w:rsidRPr="000D4580">
              <w:rPr>
                <w:bCs/>
              </w:rPr>
              <w:t xml:space="preserve">omačo aktivnost so spodbudile tudi dejavnosti, povezane z odpravo posledic poplav, in izboljšana kupna moč gospodinjstev. Rast gospodarske aktivnosti v celem letu 2023 je bila 1,6-odstotna, kar je povsem skladno s pričakovanji v naši Jesenski napovedi. </w:t>
            </w:r>
            <w:r w:rsidR="00440143">
              <w:rPr>
                <w:bCs/>
              </w:rPr>
              <w:t>V</w:t>
            </w:r>
            <w:r w:rsidRPr="000D4580">
              <w:rPr>
                <w:bCs/>
              </w:rPr>
              <w:t xml:space="preserve">isoka </w:t>
            </w:r>
            <w:r w:rsidR="00440143">
              <w:rPr>
                <w:bCs/>
              </w:rPr>
              <w:t xml:space="preserve">je bila </w:t>
            </w:r>
            <w:r w:rsidRPr="000D4580">
              <w:rPr>
                <w:bCs/>
              </w:rPr>
              <w:t>zlasti rast investicij in gradbene aktivnosti, višja od pričakovanj je bila tudi rast državne potrošnje. Tudi rast zasebne potrošnje je bila nekoliko višja</w:t>
            </w:r>
            <w:r w:rsidR="00D067AD">
              <w:rPr>
                <w:bCs/>
              </w:rPr>
              <w:t>.</w:t>
            </w:r>
            <w:r w:rsidRPr="000D4580">
              <w:rPr>
                <w:bCs/>
              </w:rPr>
              <w:t xml:space="preserve"> </w:t>
            </w:r>
            <w:r w:rsidR="00D067AD">
              <w:rPr>
                <w:bCs/>
              </w:rPr>
              <w:t>I</w:t>
            </w:r>
            <w:r w:rsidRPr="000D4580">
              <w:rPr>
                <w:bCs/>
              </w:rPr>
              <w:t>zvoz blaga, ki se je lani zmanjšal, pa je bil precej nižji od jesenskih pričakovanj. To je bila predvsem posledica nadaljevanja negotovosti v mednarodnem okolju, upočasnjevanja rasti aktivnosti v naših glavnih trgovinskih partnericah in poslabšane konkurenčnosti slovenskih izvoznikov zaradi povečanih stroškovnih pritiskov</w:t>
            </w:r>
            <w:r w:rsidR="00946C4C">
              <w:t>.</w:t>
            </w:r>
          </w:p>
        </w:tc>
      </w:tr>
    </w:tbl>
    <w:p w14:paraId="7D71B0CE" w14:textId="77777777" w:rsidR="00EE7E6E" w:rsidRDefault="00EE7E6E" w:rsidP="001F51CD">
      <w:pPr>
        <w:tabs>
          <w:tab w:val="left" w:pos="580"/>
        </w:tabs>
      </w:pPr>
    </w:p>
    <w:p w14:paraId="31A47739" w14:textId="77777777" w:rsidR="003B36A6" w:rsidRDefault="003B36A6">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DC1B00" w:rsidRPr="001040FD" w14:paraId="27C6AA70" w14:textId="77777777" w:rsidTr="061B5AC5">
        <w:trPr>
          <w:trHeight w:val="207"/>
        </w:trPr>
        <w:tc>
          <w:tcPr>
            <w:tcW w:w="9639" w:type="dxa"/>
            <w:gridSpan w:val="3"/>
            <w:tcBorders>
              <w:bottom w:val="single" w:sz="4" w:space="0" w:color="auto"/>
            </w:tcBorders>
            <w:tcMar>
              <w:left w:w="0" w:type="dxa"/>
            </w:tcMar>
          </w:tcPr>
          <w:p w14:paraId="3890D84C" w14:textId="154FCE27" w:rsidR="00DC1B00" w:rsidRPr="001040FD" w:rsidRDefault="00321701">
            <w:pPr>
              <w:rPr>
                <w:b/>
                <w:bCs/>
              </w:rPr>
            </w:pPr>
            <w:r w:rsidRPr="001040FD">
              <w:rPr>
                <w:b/>
                <w:bCs/>
              </w:rPr>
              <w:lastRenderedPageBreak/>
              <w:t>Tekoči račun plačilne bilance, december 2023</w:t>
            </w:r>
          </w:p>
        </w:tc>
      </w:tr>
      <w:tr w:rsidR="00652795" w14:paraId="67C7910A" w14:textId="77777777" w:rsidTr="061B5AC5">
        <w:trPr>
          <w:trHeight w:val="1134"/>
        </w:trPr>
        <w:tc>
          <w:tcPr>
            <w:tcW w:w="4982" w:type="dxa"/>
            <w:gridSpan w:val="2"/>
            <w:tcBorders>
              <w:top w:val="single" w:sz="4" w:space="0" w:color="auto"/>
            </w:tcBorders>
            <w:tcMar>
              <w:left w:w="0" w:type="dxa"/>
            </w:tcMar>
          </w:tcPr>
          <w:p w14:paraId="0B854177" w14:textId="5EF31A1E" w:rsidR="00652795" w:rsidRDefault="0062347A">
            <w:pPr>
              <w:pStyle w:val="Odstavekseznama"/>
              <w:ind w:left="0"/>
            </w:pPr>
            <w:r>
              <w:rPr>
                <w:noProof/>
              </w:rPr>
              <w:drawing>
                <wp:inline distT="0" distB="0" distL="0" distR="0" wp14:anchorId="7DA3D94C" wp14:editId="5D8D14DF">
                  <wp:extent cx="3152423" cy="256222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455" cy="2570379"/>
                          </a:xfrm>
                          <a:prstGeom prst="rect">
                            <a:avLst/>
                          </a:prstGeom>
                          <a:noFill/>
                        </pic:spPr>
                      </pic:pic>
                    </a:graphicData>
                  </a:graphic>
                </wp:inline>
              </w:drawing>
            </w:r>
          </w:p>
        </w:tc>
        <w:tc>
          <w:tcPr>
            <w:tcW w:w="4657" w:type="dxa"/>
            <w:tcBorders>
              <w:top w:val="single" w:sz="4" w:space="0" w:color="auto"/>
            </w:tcBorders>
            <w:tcMar>
              <w:left w:w="284" w:type="dxa"/>
            </w:tcMar>
          </w:tcPr>
          <w:p w14:paraId="15C678A1" w14:textId="1182A7E8" w:rsidR="00652795" w:rsidRPr="00DF4F0B" w:rsidRDefault="00A6E25E" w:rsidP="00BE4541">
            <w:r w:rsidRPr="061B5AC5">
              <w:rPr>
                <w:b/>
                <w:bCs/>
              </w:rPr>
              <w:t xml:space="preserve">Po predlanskem primanjkljaju je bil saldo tekočega računa plačilne bilance </w:t>
            </w:r>
            <w:r w:rsidR="7EDDCED6" w:rsidRPr="061B5AC5">
              <w:rPr>
                <w:b/>
                <w:bCs/>
              </w:rPr>
              <w:t xml:space="preserve">v letu 2023 </w:t>
            </w:r>
            <w:r w:rsidRPr="061B5AC5">
              <w:rPr>
                <w:b/>
                <w:bCs/>
              </w:rPr>
              <w:t>znova v visokem presežku (2,8 mrd EUR ali 4,4</w:t>
            </w:r>
            <w:r w:rsidR="706C226D" w:rsidRPr="061B5AC5">
              <w:rPr>
                <w:b/>
                <w:bCs/>
              </w:rPr>
              <w:t> </w:t>
            </w:r>
            <w:r w:rsidRPr="061B5AC5">
              <w:rPr>
                <w:b/>
                <w:bCs/>
              </w:rPr>
              <w:t>% BDP).</w:t>
            </w:r>
            <w:r>
              <w:t xml:space="preserve"> K temu je največ prispeval saldo blagovne menjave, saj se je realni izvoz blaga zmanjšal</w:t>
            </w:r>
            <w:r w:rsidR="023C5AA9">
              <w:t xml:space="preserve"> </w:t>
            </w:r>
            <w:r>
              <w:t xml:space="preserve">bolj </w:t>
            </w:r>
            <w:r w:rsidR="1AC45E83">
              <w:t>kot</w:t>
            </w:r>
            <w:r>
              <w:t xml:space="preserve"> uvoz, pogoji menjave pa so </w:t>
            </w:r>
            <w:r w:rsidR="1AC45E83">
              <w:t xml:space="preserve">se izboljšali </w:t>
            </w:r>
            <w:r>
              <w:t xml:space="preserve">po dveh letih poslabšanja. K spremembi nominalnega blagovnega salda (2,6 mrd EUR) so količinska gibanja </w:t>
            </w:r>
            <w:r w:rsidR="4DA5C33F">
              <w:t xml:space="preserve">po naši oceni </w:t>
            </w:r>
            <w:r>
              <w:t>prispevala 1,5 mrd EUR, pogoji menjave pa 1,1 mrd EUR. Rast storitvenega presežka se je nadaljevala, najbolj v menjavi transporta</w:t>
            </w:r>
            <w:r w:rsidR="6775B3DE">
              <w:t xml:space="preserve"> </w:t>
            </w:r>
            <w:r>
              <w:t xml:space="preserve">in gradbenih storitev. Presežek je bil višji tudi v menjavi storitev, temelječih na znanju (telekomunikacijske, računalniške in informacijske, storitve raziskav in razvoja ter finančne storitve). Primanjkljaj primarnih dohodkov je bil manjši, predvsem zaradi manjših neto odlivov dohodkov od lastniškega kapitala (dividend in dobička). Poleg tega so bili večji tudi prihodki slovenskih delavcev </w:t>
            </w:r>
            <w:r w:rsidR="1BBC1957">
              <w:t xml:space="preserve">od dela </w:t>
            </w:r>
            <w:r>
              <w:t>v tujini od prihodkov tujcev na delu v Sloveniji. Nižji primanjkljaj sekundarnih dohodkov pa je izhajal iz manjših neto odlivov transferjev zasebnega sektorja v tujino (odškodnine iz neživljenjskega zavarovanja).</w:t>
            </w:r>
          </w:p>
          <w:p w14:paraId="122D1D3E" w14:textId="4C6A0848" w:rsidR="00652795" w:rsidRPr="00DF4F0B" w:rsidRDefault="00652795"/>
        </w:tc>
      </w:tr>
      <w:tr w:rsidR="00363E63" w:rsidRPr="001040FD" w14:paraId="3D7CD9D9" w14:textId="77777777" w:rsidTr="061B5AC5">
        <w:trPr>
          <w:trHeight w:val="207"/>
        </w:trPr>
        <w:tc>
          <w:tcPr>
            <w:tcW w:w="4819" w:type="dxa"/>
            <w:tcBorders>
              <w:bottom w:val="single" w:sz="4" w:space="0" w:color="auto"/>
            </w:tcBorders>
            <w:tcMar>
              <w:left w:w="0" w:type="dxa"/>
            </w:tcMar>
          </w:tcPr>
          <w:p w14:paraId="6E140B57" w14:textId="3AD80DBD" w:rsidR="00363E63" w:rsidRPr="001040FD" w:rsidRDefault="00321701" w:rsidP="00731B6F">
            <w:pPr>
              <w:jc w:val="left"/>
              <w:rPr>
                <w:b/>
                <w:bCs/>
              </w:rPr>
            </w:pPr>
            <w:r w:rsidRPr="001040FD">
              <w:rPr>
                <w:b/>
                <w:bCs/>
              </w:rPr>
              <w:t>Aktivnost v gradbeništvu, december 2023</w:t>
            </w:r>
          </w:p>
        </w:tc>
        <w:tc>
          <w:tcPr>
            <w:tcW w:w="4820" w:type="dxa"/>
            <w:gridSpan w:val="2"/>
            <w:tcBorders>
              <w:bottom w:val="single" w:sz="4" w:space="0" w:color="auto"/>
            </w:tcBorders>
          </w:tcPr>
          <w:p w14:paraId="1203F93A" w14:textId="77777777" w:rsidR="00363E63" w:rsidRPr="001040FD" w:rsidRDefault="00363E63">
            <w:pPr>
              <w:rPr>
                <w:b/>
                <w:bCs/>
              </w:rPr>
            </w:pPr>
          </w:p>
        </w:tc>
      </w:tr>
      <w:tr w:rsidR="00363E63" w14:paraId="7F281C38" w14:textId="77777777" w:rsidTr="061B5AC5">
        <w:trPr>
          <w:trHeight w:val="1134"/>
        </w:trPr>
        <w:tc>
          <w:tcPr>
            <w:tcW w:w="4982" w:type="dxa"/>
            <w:gridSpan w:val="2"/>
            <w:tcBorders>
              <w:top w:val="single" w:sz="4" w:space="0" w:color="auto"/>
            </w:tcBorders>
            <w:tcMar>
              <w:left w:w="0" w:type="dxa"/>
            </w:tcMar>
          </w:tcPr>
          <w:p w14:paraId="79BE2103" w14:textId="2F3DC221" w:rsidR="00363E63" w:rsidRDefault="00AD402D">
            <w:pPr>
              <w:pStyle w:val="Odstavekseznama"/>
              <w:ind w:left="0"/>
            </w:pPr>
            <w:r>
              <w:rPr>
                <w:noProof/>
              </w:rPr>
              <w:drawing>
                <wp:inline distT="0" distB="0" distL="0" distR="0" wp14:anchorId="7329AB0B" wp14:editId="6F4D3F3B">
                  <wp:extent cx="3096000" cy="2566800"/>
                  <wp:effectExtent l="0" t="0" r="9525"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000" cy="2566800"/>
                          </a:xfrm>
                          <a:prstGeom prst="rect">
                            <a:avLst/>
                          </a:prstGeom>
                          <a:noFill/>
                        </pic:spPr>
                      </pic:pic>
                    </a:graphicData>
                  </a:graphic>
                </wp:inline>
              </w:drawing>
            </w:r>
          </w:p>
        </w:tc>
        <w:tc>
          <w:tcPr>
            <w:tcW w:w="4657" w:type="dxa"/>
            <w:tcBorders>
              <w:top w:val="single" w:sz="4" w:space="0" w:color="auto"/>
            </w:tcBorders>
            <w:tcMar>
              <w:left w:w="284" w:type="dxa"/>
            </w:tcMar>
          </w:tcPr>
          <w:p w14:paraId="69196395" w14:textId="41B90145" w:rsidR="008A372A" w:rsidRDefault="26B9D243" w:rsidP="061B5AC5">
            <w:pPr>
              <w:rPr>
                <w:rFonts w:eastAsia="Myriad Pro" w:cs="Myriad Pro"/>
                <w:lang w:val="sl"/>
              </w:rPr>
            </w:pPr>
            <w:r w:rsidRPr="061B5AC5">
              <w:rPr>
                <w:rFonts w:eastAsia="Myriad Pro" w:cs="Myriad Pro"/>
                <w:b/>
                <w:bCs/>
                <w:lang w:val="sl"/>
              </w:rPr>
              <w:t xml:space="preserve">Gradbena aktivnost se je po podatkih o vrednosti opravljenih gradbenih del decembra lani povišala in bila tudi višja kot leto pred tem. </w:t>
            </w:r>
            <w:r w:rsidRPr="061B5AC5">
              <w:rPr>
                <w:rFonts w:eastAsia="Myriad Pro" w:cs="Myriad Pro"/>
                <w:lang w:val="sl"/>
              </w:rPr>
              <w:t xml:space="preserve">Po visoki rasti vrednosti opravljenih gradbenih del </w:t>
            </w:r>
            <w:r w:rsidR="58B86158" w:rsidRPr="061B5AC5">
              <w:rPr>
                <w:rFonts w:eastAsia="Myriad Pro" w:cs="Myriad Pro"/>
                <w:lang w:val="sl"/>
              </w:rPr>
              <w:t>v</w:t>
            </w:r>
            <w:r w:rsidRPr="061B5AC5">
              <w:rPr>
                <w:rFonts w:eastAsia="Myriad Pro" w:cs="Myriad Pro"/>
                <w:lang w:val="sl"/>
              </w:rPr>
              <w:t xml:space="preserve"> začetku leta, je aktivnost v naslednjih mesecih močno nihala, v zadnjem četrtletju pa je bila nekoliko nižje kot </w:t>
            </w:r>
            <w:r w:rsidR="0A2603FA" w:rsidRPr="061B5AC5">
              <w:rPr>
                <w:rFonts w:eastAsia="Myriad Pro" w:cs="Myriad Pro"/>
                <w:lang w:val="sl"/>
              </w:rPr>
              <w:t>v</w:t>
            </w:r>
            <w:r w:rsidRPr="061B5AC5">
              <w:rPr>
                <w:rFonts w:eastAsia="Myriad Pro" w:cs="Myriad Pro"/>
                <w:lang w:val="sl"/>
              </w:rPr>
              <w:t xml:space="preserve"> začetku leta. Skupno je bila vrednost del lani za 19 % višj</w:t>
            </w:r>
            <w:r w:rsidR="71385A29" w:rsidRPr="061B5AC5">
              <w:rPr>
                <w:rFonts w:eastAsia="Myriad Pro" w:cs="Myriad Pro"/>
                <w:lang w:val="sl"/>
              </w:rPr>
              <w:t>a</w:t>
            </w:r>
            <w:r w:rsidRPr="061B5AC5">
              <w:rPr>
                <w:rFonts w:eastAsia="Myriad Pro" w:cs="Myriad Pro"/>
                <w:lang w:val="sl"/>
              </w:rPr>
              <w:t xml:space="preserve"> kot leto pred tem. Aktivnost je bila v tej primerjavi višja v vseh treh segmentih, ki jih spremlja statistika: v specializiranih gradbenih delih za 31 %, v gradnji inženirskih objektov za 20 % in v gradnji stavb za 11 %.</w:t>
            </w:r>
          </w:p>
          <w:p w14:paraId="0E055F5D" w14:textId="321E4575" w:rsidR="00363E63" w:rsidRPr="00DF4F0B" w:rsidRDefault="21A59D34">
            <w:r w:rsidRPr="7E6246DC">
              <w:rPr>
                <w:rFonts w:eastAsia="Myriad Pro" w:cs="Myriad Pro"/>
                <w:lang w:val="sl"/>
              </w:rPr>
              <w:t>Nekateri drugi podatki kažejo na znatno nižjo rast  aktivnost</w:t>
            </w:r>
            <w:r w:rsidR="00EC1EE2">
              <w:rPr>
                <w:rFonts w:eastAsia="Myriad Pro" w:cs="Myriad Pro"/>
                <w:lang w:val="sl"/>
              </w:rPr>
              <w:t>i</w:t>
            </w:r>
            <w:r w:rsidRPr="7E6246DC">
              <w:rPr>
                <w:rFonts w:eastAsia="Myriad Pro" w:cs="Myriad Pro"/>
                <w:lang w:val="sl"/>
              </w:rPr>
              <w:t xml:space="preserve"> v gradbeništvu. Po podatkih DDV je bila</w:t>
            </w:r>
            <w:r w:rsidR="0010790B">
              <w:rPr>
                <w:rFonts w:eastAsia="Myriad Pro" w:cs="Myriad Pro"/>
                <w:lang w:val="sl"/>
              </w:rPr>
              <w:t xml:space="preserve"> </w:t>
            </w:r>
            <w:r w:rsidRPr="7E6246DC">
              <w:rPr>
                <w:rFonts w:eastAsia="Myriad Pro" w:cs="Myriad Pro"/>
                <w:lang w:val="sl"/>
              </w:rPr>
              <w:t>lani aktivnost podjetij iz dejavnosti gradbeništva za 11</w:t>
            </w:r>
            <w:r w:rsidR="0010790B">
              <w:rPr>
                <w:rFonts w:eastAsia="Myriad Pro" w:cs="Myriad Pro"/>
                <w:lang w:val="sl"/>
              </w:rPr>
              <w:t> </w:t>
            </w:r>
            <w:r w:rsidRPr="7E6246DC">
              <w:rPr>
                <w:rFonts w:eastAsia="Myriad Pro" w:cs="Myriad Pro"/>
                <w:lang w:val="sl"/>
              </w:rPr>
              <w:t>% višja kot predlani. Podobno podatki o vrednosti industrijske proizvodnje v dveh dejavnostih, ki sta tradicionalno močno povezani z gradbeništvom, ne nakazujejo tako visoke rasti. V dejavnosti pridobivanja rudnin in kamnin se je lani proizvodnja znižala za 1</w:t>
            </w:r>
            <w:r w:rsidRPr="7E6246DC">
              <w:rPr>
                <w:rFonts w:ascii="Arial" w:eastAsia="Arial" w:hAnsi="Arial" w:cs="Arial"/>
                <w:lang w:val="sl"/>
              </w:rPr>
              <w:t> </w:t>
            </w:r>
            <w:r w:rsidRPr="7E6246DC">
              <w:rPr>
                <w:rFonts w:eastAsia="Myriad Pro" w:cs="Myriad Pro"/>
                <w:lang w:val="sl"/>
              </w:rPr>
              <w:t>%, v proizvodnji nekovinskih mineralnih izdelkov pa za 10</w:t>
            </w:r>
            <w:r w:rsidRPr="7E6246DC">
              <w:rPr>
                <w:rFonts w:ascii="Arial" w:eastAsia="Arial" w:hAnsi="Arial" w:cs="Arial"/>
                <w:lang w:val="sl"/>
              </w:rPr>
              <w:t> </w:t>
            </w:r>
            <w:r w:rsidRPr="7E6246DC">
              <w:rPr>
                <w:rFonts w:eastAsia="Myriad Pro" w:cs="Myriad Pro"/>
                <w:lang w:val="sl"/>
              </w:rPr>
              <w:t>%.</w:t>
            </w:r>
          </w:p>
        </w:tc>
      </w:tr>
    </w:tbl>
    <w:p w14:paraId="40CF7B57" w14:textId="77777777" w:rsidR="00363E63" w:rsidRDefault="00363E63" w:rsidP="00363E63">
      <w:pPr>
        <w:tabs>
          <w:tab w:val="left" w:pos="580"/>
        </w:tabs>
      </w:pPr>
    </w:p>
    <w:p w14:paraId="4E4E28EF" w14:textId="77777777" w:rsidR="003B36A6" w:rsidRDefault="003B36A6">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E46A9" w:rsidRPr="001040FD" w14:paraId="512FC51A" w14:textId="77777777" w:rsidTr="061B5AC5">
        <w:trPr>
          <w:trHeight w:val="207"/>
        </w:trPr>
        <w:tc>
          <w:tcPr>
            <w:tcW w:w="9639" w:type="dxa"/>
            <w:gridSpan w:val="2"/>
            <w:tcBorders>
              <w:bottom w:val="single" w:sz="4" w:space="0" w:color="auto"/>
            </w:tcBorders>
            <w:tcMar>
              <w:left w:w="0" w:type="dxa"/>
            </w:tcMar>
          </w:tcPr>
          <w:p w14:paraId="232157BD" w14:textId="0D7EA35F" w:rsidR="002E46A9" w:rsidRPr="001040FD" w:rsidRDefault="00321701">
            <w:pPr>
              <w:rPr>
                <w:b/>
                <w:bCs/>
              </w:rPr>
            </w:pPr>
            <w:r w:rsidRPr="001040FD">
              <w:rPr>
                <w:b/>
                <w:bCs/>
              </w:rPr>
              <w:lastRenderedPageBreak/>
              <w:t>Število delovno aktivnih oseb, december 2023</w:t>
            </w:r>
          </w:p>
        </w:tc>
      </w:tr>
      <w:tr w:rsidR="00363E63" w14:paraId="44EE1A9D" w14:textId="77777777" w:rsidTr="061B5AC5">
        <w:trPr>
          <w:trHeight w:val="1134"/>
        </w:trPr>
        <w:tc>
          <w:tcPr>
            <w:tcW w:w="4982" w:type="dxa"/>
            <w:tcBorders>
              <w:top w:val="single" w:sz="4" w:space="0" w:color="auto"/>
            </w:tcBorders>
            <w:tcMar>
              <w:left w:w="0" w:type="dxa"/>
            </w:tcMar>
          </w:tcPr>
          <w:p w14:paraId="30A94F50" w14:textId="7B9D2681" w:rsidR="00363E63" w:rsidRDefault="00FC2336">
            <w:pPr>
              <w:pStyle w:val="Odstavekseznama"/>
              <w:ind w:left="0"/>
            </w:pPr>
            <w:r>
              <w:rPr>
                <w:noProof/>
              </w:rPr>
              <w:drawing>
                <wp:inline distT="0" distB="0" distL="0" distR="0" wp14:anchorId="298247CF" wp14:editId="2DDD6BF2">
                  <wp:extent cx="30924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A5473DF" w14:textId="29B58C1B" w:rsidR="00363E63" w:rsidRPr="00DF4F0B" w:rsidRDefault="6D0DF3E6">
            <w:r w:rsidRPr="061B5AC5">
              <w:rPr>
                <w:b/>
                <w:bCs/>
              </w:rPr>
              <w:t xml:space="preserve">Decembra se je </w:t>
            </w:r>
            <w:r w:rsidR="0637EB9C" w:rsidRPr="061B5AC5">
              <w:rPr>
                <w:b/>
                <w:bCs/>
              </w:rPr>
              <w:t xml:space="preserve">medletna </w:t>
            </w:r>
            <w:r w:rsidRPr="061B5AC5">
              <w:rPr>
                <w:b/>
                <w:bCs/>
              </w:rPr>
              <w:t xml:space="preserve">rast števila delovno aktivnih upočasnila. </w:t>
            </w:r>
            <w:r w:rsidR="02DD5B2B">
              <w:t>M</w:t>
            </w:r>
            <w:r w:rsidR="6606737D">
              <w:t>anjše</w:t>
            </w:r>
            <w:r>
              <w:t xml:space="preserve"> </w:t>
            </w:r>
            <w:r w:rsidR="589DF8D2">
              <w:t xml:space="preserve">je bilo </w:t>
            </w:r>
            <w:r>
              <w:t>števil</w:t>
            </w:r>
            <w:r w:rsidR="6606737D">
              <w:t>o</w:t>
            </w:r>
            <w:r>
              <w:t xml:space="preserve"> delovno aktivnih v predelovalnih dejavnostih, kjer se </w:t>
            </w:r>
            <w:r w:rsidR="16B75E6D">
              <w:t xml:space="preserve">njihovo </w:t>
            </w:r>
            <w:r>
              <w:t>število zmanjšuje že od septembra (</w:t>
            </w:r>
            <w:proofErr w:type="spellStart"/>
            <w:r>
              <w:t>desez</w:t>
            </w:r>
            <w:proofErr w:type="spellEnd"/>
            <w:r>
              <w:t>.).</w:t>
            </w:r>
            <w:r w:rsidR="16B75E6D">
              <w:t xml:space="preserve"> </w:t>
            </w:r>
            <w:r w:rsidR="5D431F59">
              <w:t xml:space="preserve">Tekoče je upadlo </w:t>
            </w:r>
            <w:r w:rsidR="3AB10ACA">
              <w:t xml:space="preserve">tudi </w:t>
            </w:r>
            <w:r>
              <w:t xml:space="preserve">število delovno aktivnih v gradbeništvu, </w:t>
            </w:r>
            <w:r w:rsidR="3AF02579">
              <w:t xml:space="preserve">vendar je </w:t>
            </w:r>
            <w:r w:rsidR="4252C114">
              <w:t xml:space="preserve">ostalo </w:t>
            </w:r>
            <w:r>
              <w:t xml:space="preserve">medletno </w:t>
            </w:r>
            <w:r w:rsidR="2651F1FB">
              <w:t>ve</w:t>
            </w:r>
            <w:r w:rsidR="18F1605A">
              <w:t>č</w:t>
            </w:r>
            <w:r w:rsidR="2651F1FB">
              <w:t>je</w:t>
            </w:r>
            <w:r>
              <w:t xml:space="preserve">. K </w:t>
            </w:r>
            <w:r w:rsidR="57A111F3">
              <w:t>medletno večjem</w:t>
            </w:r>
            <w:r w:rsidR="664A6B3D">
              <w:t>u</w:t>
            </w:r>
            <w:r w:rsidR="57A111F3">
              <w:t xml:space="preserve"> </w:t>
            </w:r>
            <w:r>
              <w:t>števil</w:t>
            </w:r>
            <w:r w:rsidR="57A111F3">
              <w:t>u</w:t>
            </w:r>
            <w:r>
              <w:t xml:space="preserve"> delovno aktivnih je prispeval</w:t>
            </w:r>
            <w:r w:rsidR="57A111F3">
              <w:t>o</w:t>
            </w:r>
            <w:r>
              <w:t xml:space="preserve"> večje število delovno aktivnih tujih državljanov, število delovno aktivnih državljanov Slovenije pa je bilo manjše. Delež tujih državljanov med vsemi delovno aktivnimi je bil decembra 15</w:t>
            </w:r>
            <w:r w:rsidR="1AE77303">
              <w:t> </w:t>
            </w:r>
            <w:r>
              <w:t>%, tj. za 0,8</w:t>
            </w:r>
            <w:r w:rsidR="1AE77303">
              <w:t> </w:t>
            </w:r>
            <w:r>
              <w:t>o.</w:t>
            </w:r>
            <w:r w:rsidR="1AE77303">
              <w:t> </w:t>
            </w:r>
            <w:r>
              <w:t xml:space="preserve">t. </w:t>
            </w:r>
            <w:r w:rsidR="58059AEC">
              <w:t>večji</w:t>
            </w:r>
            <w:r>
              <w:t xml:space="preserve"> kot pred letom. Po dejavnostih </w:t>
            </w:r>
            <w:r w:rsidR="664A6B3D">
              <w:t>so izstopali</w:t>
            </w:r>
            <w:r>
              <w:t xml:space="preserve"> gradbeništvo (49</w:t>
            </w:r>
            <w:r w:rsidR="2EE14ABE">
              <w:t> </w:t>
            </w:r>
            <w:r>
              <w:t>%), promet in skladiščenje (33</w:t>
            </w:r>
            <w:r w:rsidR="2EE14ABE">
              <w:t> </w:t>
            </w:r>
            <w:r>
              <w:t>%) ter druge raznovrstne poslovne dejavnosti (27</w:t>
            </w:r>
            <w:r w:rsidR="2EE14ABE">
              <w:t> </w:t>
            </w:r>
            <w:r>
              <w:t>%). V povprečju lanskega leta je bilo število delovno aktivnih za 1,3</w:t>
            </w:r>
            <w:r w:rsidR="544ED85D">
              <w:t> </w:t>
            </w:r>
            <w:r>
              <w:t xml:space="preserve">% </w:t>
            </w:r>
            <w:r w:rsidR="58059AEC">
              <w:t>večje</w:t>
            </w:r>
            <w:r>
              <w:t xml:space="preserve"> kot leta 2022.</w:t>
            </w:r>
          </w:p>
        </w:tc>
      </w:tr>
    </w:tbl>
    <w:p w14:paraId="29514980" w14:textId="77777777" w:rsidR="00363E63" w:rsidRDefault="00363E63"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321701" w:rsidRPr="001040FD" w14:paraId="2705BA9F" w14:textId="77777777">
        <w:trPr>
          <w:trHeight w:val="207"/>
        </w:trPr>
        <w:tc>
          <w:tcPr>
            <w:tcW w:w="9639" w:type="dxa"/>
            <w:gridSpan w:val="2"/>
            <w:tcBorders>
              <w:bottom w:val="single" w:sz="4" w:space="0" w:color="auto"/>
            </w:tcBorders>
            <w:tcMar>
              <w:left w:w="0" w:type="dxa"/>
            </w:tcMar>
          </w:tcPr>
          <w:p w14:paraId="24C14F23" w14:textId="49DCCD6B" w:rsidR="00321701" w:rsidRPr="001040FD" w:rsidRDefault="00321701">
            <w:pPr>
              <w:rPr>
                <w:b/>
                <w:bCs/>
              </w:rPr>
            </w:pPr>
            <w:r w:rsidRPr="001040FD">
              <w:rPr>
                <w:b/>
                <w:bCs/>
              </w:rPr>
              <w:t>Poraba elektrike po odjemnih skupinah, januar 2024</w:t>
            </w:r>
          </w:p>
        </w:tc>
      </w:tr>
      <w:tr w:rsidR="00321701" w14:paraId="24FC578D" w14:textId="77777777">
        <w:trPr>
          <w:trHeight w:val="1134"/>
        </w:trPr>
        <w:tc>
          <w:tcPr>
            <w:tcW w:w="4982" w:type="dxa"/>
            <w:tcBorders>
              <w:top w:val="single" w:sz="4" w:space="0" w:color="auto"/>
            </w:tcBorders>
            <w:tcMar>
              <w:left w:w="0" w:type="dxa"/>
            </w:tcMar>
          </w:tcPr>
          <w:p w14:paraId="21D5357D" w14:textId="33932D01" w:rsidR="00321701" w:rsidRDefault="00E1066F">
            <w:pPr>
              <w:pStyle w:val="Odstavekseznama"/>
              <w:ind w:left="0"/>
            </w:pPr>
            <w:r>
              <w:rPr>
                <w:noProof/>
              </w:rPr>
              <w:drawing>
                <wp:inline distT="0" distB="0" distL="0" distR="0" wp14:anchorId="1A6C9E71" wp14:editId="303246EC">
                  <wp:extent cx="3088800" cy="2538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800" cy="2538000"/>
                          </a:xfrm>
                          <a:prstGeom prst="rect">
                            <a:avLst/>
                          </a:prstGeom>
                          <a:noFill/>
                        </pic:spPr>
                      </pic:pic>
                    </a:graphicData>
                  </a:graphic>
                </wp:inline>
              </w:drawing>
            </w:r>
          </w:p>
        </w:tc>
        <w:tc>
          <w:tcPr>
            <w:tcW w:w="4657" w:type="dxa"/>
            <w:tcBorders>
              <w:top w:val="single" w:sz="4" w:space="0" w:color="auto"/>
            </w:tcBorders>
            <w:tcMar>
              <w:left w:w="284" w:type="dxa"/>
            </w:tcMar>
          </w:tcPr>
          <w:p w14:paraId="6EAB9C75" w14:textId="123DB14F" w:rsidR="00782F7B" w:rsidRPr="00782F7B" w:rsidRDefault="00782F7B" w:rsidP="00782F7B">
            <w:bookmarkStart w:id="1" w:name="_Hlk158961328"/>
            <w:r w:rsidRPr="00782F7B">
              <w:rPr>
                <w:b/>
                <w:bCs/>
              </w:rPr>
              <w:t xml:space="preserve">Januarja je bila poraba elektrike na distribucijskem omrežju </w:t>
            </w:r>
            <w:r w:rsidR="00974DEC">
              <w:rPr>
                <w:b/>
                <w:bCs/>
              </w:rPr>
              <w:t>podobna</w:t>
            </w:r>
            <w:r w:rsidRPr="00782F7B">
              <w:rPr>
                <w:b/>
                <w:bCs/>
              </w:rPr>
              <w:t xml:space="preserve"> kot pred letom</w:t>
            </w:r>
            <w:r w:rsidRPr="00782F7B">
              <w:t xml:space="preserve">. </w:t>
            </w:r>
            <w:r w:rsidR="00AC2ED7">
              <w:t xml:space="preserve">Medletni padec skupne porabe se je od sredine leta 2023 zmanjšal tudi zaradi nizke osnove. </w:t>
            </w:r>
            <w:r w:rsidRPr="00782F7B">
              <w:t xml:space="preserve">Industrijska poraba je bila ob enakem številu delovnih dni </w:t>
            </w:r>
            <w:r w:rsidR="00AC2ED7">
              <w:t xml:space="preserve">januarja </w:t>
            </w:r>
            <w:r w:rsidRPr="00782F7B">
              <w:t xml:space="preserve">medletno višja </w:t>
            </w:r>
            <w:r w:rsidR="00AC2ED7">
              <w:t>(</w:t>
            </w:r>
            <w:r w:rsidRPr="00782F7B">
              <w:t>0,7</w:t>
            </w:r>
            <w:r w:rsidR="00974DEC">
              <w:t> </w:t>
            </w:r>
            <w:r w:rsidRPr="00782F7B">
              <w:t>%</w:t>
            </w:r>
            <w:r w:rsidR="00AC2ED7">
              <w:t>)</w:t>
            </w:r>
            <w:r w:rsidRPr="00782F7B">
              <w:t>. Poraba gospodinjstev je bila medletno nižja za 0,7</w:t>
            </w:r>
            <w:r w:rsidR="00BC1992">
              <w:t> </w:t>
            </w:r>
            <w:r w:rsidRPr="00782F7B">
              <w:t>%, poraba malih poslovnih odjemalcev</w:t>
            </w:r>
            <w:r w:rsidRPr="00782F7B">
              <w:rPr>
                <w:vertAlign w:val="superscript"/>
              </w:rPr>
              <w:footnoteReference w:id="2"/>
            </w:r>
            <w:r w:rsidRPr="00782F7B">
              <w:t xml:space="preserve"> pa za 0,9</w:t>
            </w:r>
            <w:r w:rsidR="00BC1992">
              <w:t> </w:t>
            </w:r>
            <w:r w:rsidRPr="00782F7B">
              <w:t>%.</w:t>
            </w:r>
            <w:r w:rsidR="00331E61">
              <w:t xml:space="preserve"> </w:t>
            </w:r>
          </w:p>
          <w:bookmarkEnd w:id="1"/>
          <w:p w14:paraId="0B71BA14" w14:textId="14DDD80D" w:rsidR="00321701" w:rsidRPr="00DF4F0B" w:rsidRDefault="00321701"/>
        </w:tc>
      </w:tr>
    </w:tbl>
    <w:p w14:paraId="2E7D7EF4" w14:textId="77777777" w:rsidR="00363E63" w:rsidRDefault="00363E63" w:rsidP="001F51CD">
      <w:pPr>
        <w:tabs>
          <w:tab w:val="left" w:pos="580"/>
        </w:tabs>
      </w:pPr>
    </w:p>
    <w:p w14:paraId="1F7C2D1C" w14:textId="77777777" w:rsidR="00FE7254" w:rsidRDefault="00FE7254" w:rsidP="00FE7254"/>
    <w:p w14:paraId="79DB562C" w14:textId="77777777" w:rsidR="00FE7254" w:rsidRPr="00FE7254" w:rsidRDefault="00FE7254" w:rsidP="00FE7254">
      <w:pPr>
        <w:sectPr w:rsidR="00FE7254" w:rsidRPr="00FE7254" w:rsidSect="00363E63">
          <w:footerReference w:type="default" r:id="rId16"/>
          <w:headerReference w:type="first" r:id="rId17"/>
          <w:footerReference w:type="first" r:id="rId18"/>
          <w:type w:val="continuous"/>
          <w:pgSz w:w="11906" w:h="16838"/>
          <w:pgMar w:top="1134" w:right="1134" w:bottom="1021" w:left="1134" w:header="709" w:footer="397" w:gutter="0"/>
          <w:cols w:space="708"/>
          <w:titlePg/>
          <w:docGrid w:linePitch="360"/>
        </w:sectPr>
      </w:pPr>
    </w:p>
    <w:p w14:paraId="6E85CF5E" w14:textId="37E2DFEC" w:rsidR="002E69B6" w:rsidRPr="00887D7E" w:rsidRDefault="004757AF" w:rsidP="00C26C8D">
      <w:pPr>
        <w:tabs>
          <w:tab w:val="left" w:pos="580"/>
        </w:tabs>
      </w:pPr>
      <w:r w:rsidRPr="004757AF">
        <w:rPr>
          <w:noProof/>
        </w:rPr>
        <w:lastRenderedPageBreak/>
        <w:drawing>
          <wp:inline distT="0" distB="0" distL="0" distR="0" wp14:anchorId="34EE6CDC" wp14:editId="6D9C435D">
            <wp:extent cx="6120130" cy="9017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9017635"/>
                    </a:xfrm>
                    <a:prstGeom prst="rect">
                      <a:avLst/>
                    </a:prstGeom>
                    <a:noFill/>
                    <a:ln>
                      <a:noFill/>
                    </a:ln>
                  </pic:spPr>
                </pic:pic>
              </a:graphicData>
            </a:graphic>
          </wp:inline>
        </w:drawing>
      </w:r>
    </w:p>
    <w:sectPr w:rsidR="002E69B6" w:rsidRPr="00887D7E" w:rsidSect="00363E63">
      <w:headerReference w:type="default" r:id="rId20"/>
      <w:footerReference w:type="default" r:id="rId21"/>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7E7A" w14:textId="77777777" w:rsidR="00E853DD" w:rsidRDefault="00E853DD" w:rsidP="0063497B">
      <w:pPr>
        <w:spacing w:line="240" w:lineRule="auto"/>
      </w:pPr>
      <w:r>
        <w:separator/>
      </w:r>
    </w:p>
  </w:endnote>
  <w:endnote w:type="continuationSeparator" w:id="0">
    <w:p w14:paraId="331F1300" w14:textId="77777777" w:rsidR="00E853DD" w:rsidRDefault="00E853DD" w:rsidP="0063497B">
      <w:pPr>
        <w:spacing w:line="240" w:lineRule="auto"/>
      </w:pPr>
      <w:r>
        <w:continuationSeparator/>
      </w:r>
    </w:p>
  </w:endnote>
  <w:endnote w:type="continuationNotice" w:id="1">
    <w:p w14:paraId="18414C5E" w14:textId="77777777" w:rsidR="00E853DD" w:rsidRDefault="00E853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78C9" w14:textId="77777777" w:rsidR="0029405F" w:rsidRPr="00363E63" w:rsidRDefault="00120162" w:rsidP="00363E63">
    <w:pPr>
      <w:tabs>
        <w:tab w:val="right" w:pos="9638"/>
      </w:tabs>
      <w:jc w:val="left"/>
      <w:rPr>
        <w:b/>
        <w:sz w:val="18"/>
        <w:szCs w:val="18"/>
      </w:rPr>
    </w:pPr>
    <w:r w:rsidRPr="00120162">
      <w:rPr>
        <w:sz w:val="18"/>
        <w:szCs w:val="18"/>
      </w:rPr>
      <w:t>Dodatne informacije:</w:t>
    </w:r>
    <w:r w:rsidRPr="00120162">
      <w:rPr>
        <w:rStyle w:val="Naslov3Char"/>
        <w:b w:val="0"/>
        <w:sz w:val="18"/>
        <w:szCs w:val="18"/>
      </w:rPr>
      <w:t xml:space="preserve"> </w:t>
    </w:r>
    <w:r w:rsidRPr="00120162">
      <w:rPr>
        <w:b/>
        <w:sz w:val="18"/>
        <w:szCs w:val="18"/>
      </w:rPr>
      <w:t xml:space="preserve">telefon: 01 478 10 04, elektronski naslov: </w:t>
    </w:r>
    <w:hyperlink r:id="rId1" w:history="1">
      <w:r w:rsidRPr="00120162">
        <w:rPr>
          <w:rStyle w:val="Hiperpovezava"/>
          <w:b/>
          <w:color w:val="auto"/>
          <w:sz w:val="18"/>
          <w:szCs w:val="18"/>
          <w:u w:val="none"/>
        </w:rPr>
        <w:t>polona.osrajnik@gov.si</w:t>
      </w:r>
    </w:hyperlink>
    <w:r w:rsidR="00363E63" w:rsidRPr="00363E63">
      <w:rPr>
        <w:b/>
        <w:sz w:val="18"/>
        <w:szCs w:val="18"/>
      </w:rPr>
      <w:tab/>
    </w:r>
    <w:r w:rsidR="00363E63" w:rsidRPr="00363E63">
      <w:rPr>
        <w:sz w:val="18"/>
        <w:szCs w:val="18"/>
      </w:rPr>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58CB" w14:textId="77777777" w:rsidR="0029405F" w:rsidRPr="00363E63" w:rsidRDefault="00120162" w:rsidP="00363E63">
    <w:pPr>
      <w:tabs>
        <w:tab w:val="right" w:pos="9638"/>
      </w:tabs>
      <w:jc w:val="left"/>
      <w:rPr>
        <w:b/>
        <w:sz w:val="18"/>
        <w:szCs w:val="18"/>
      </w:rPr>
    </w:pPr>
    <w:r w:rsidRPr="00120162">
      <w:rPr>
        <w:sz w:val="18"/>
        <w:szCs w:val="18"/>
      </w:rPr>
      <w:t>Dodatne informacije:</w:t>
    </w:r>
    <w:r w:rsidRPr="00120162">
      <w:rPr>
        <w:rStyle w:val="Naslov3Char"/>
        <w:b w:val="0"/>
        <w:sz w:val="18"/>
        <w:szCs w:val="18"/>
      </w:rPr>
      <w:t xml:space="preserve"> </w:t>
    </w:r>
    <w:r w:rsidRPr="00120162">
      <w:rPr>
        <w:b/>
        <w:sz w:val="18"/>
        <w:szCs w:val="18"/>
      </w:rPr>
      <w:t xml:space="preserve">telefon: 01 478 10 04, elektronski naslov: </w:t>
    </w:r>
    <w:hyperlink r:id="rId1" w:history="1">
      <w:r w:rsidRPr="00120162">
        <w:rPr>
          <w:rStyle w:val="Hiperpovezava"/>
          <w:b/>
          <w:color w:val="auto"/>
          <w:sz w:val="18"/>
          <w:szCs w:val="18"/>
          <w:u w:val="none"/>
        </w:rPr>
        <w:t>polona.osrajnik@gov.si</w:t>
      </w:r>
    </w:hyperlink>
    <w:r w:rsidR="00363E63" w:rsidRPr="00363E63">
      <w:rPr>
        <w:b/>
        <w:sz w:val="18"/>
        <w:szCs w:val="18"/>
      </w:rPr>
      <w:tab/>
    </w:r>
    <w:r w:rsidR="00363E63" w:rsidRPr="00363E63">
      <w:rPr>
        <w:sz w:val="18"/>
        <w:szCs w:val="18"/>
      </w:rPr>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04E7" w14:textId="77777777" w:rsidR="00C26C8D" w:rsidRPr="00C26C8D" w:rsidRDefault="00C26C8D" w:rsidP="00C26C8D">
    <w:pPr>
      <w:tabs>
        <w:tab w:val="right" w:pos="9638"/>
      </w:tabs>
      <w:jc w:val="left"/>
      <w:rPr>
        <w:b/>
        <w:sz w:val="18"/>
        <w:szCs w:val="18"/>
      </w:rPr>
    </w:pPr>
    <w:r w:rsidRPr="00C26C8D">
      <w:rPr>
        <w:b/>
        <w:sz w:val="18"/>
        <w:szCs w:val="18"/>
      </w:rPr>
      <w:t xml:space="preserve">Za bralnike zaslona dostopna oblika tabel se nahaja na spletni strani UMAR, med prilogami ob aktualnih grafih tedna </w:t>
    </w:r>
    <w:r>
      <w:rPr>
        <w:sz w:val="18"/>
        <w:szCs w:val="18"/>
      </w:rPr>
      <w:br/>
    </w:r>
    <w:r w:rsidRPr="00C26C8D">
      <w:rPr>
        <w:sz w:val="18"/>
        <w:szCs w:val="18"/>
      </w:rPr>
      <w:t>(Aktualni podatki v Sloveniji).</w:t>
    </w:r>
  </w:p>
  <w:p w14:paraId="217C00BD" w14:textId="77777777" w:rsidR="00C26C8D" w:rsidRPr="00C26C8D" w:rsidRDefault="00C26C8D" w:rsidP="00C26C8D">
    <w:pPr>
      <w:tabs>
        <w:tab w:val="right" w:pos="9638"/>
      </w:tabs>
      <w:jc w:val="left"/>
      <w:rPr>
        <w:b/>
        <w:sz w:val="18"/>
        <w:szCs w:val="18"/>
      </w:rPr>
    </w:pPr>
  </w:p>
  <w:p w14:paraId="2D351F03" w14:textId="77777777" w:rsidR="00363E63" w:rsidRPr="00363E63" w:rsidRDefault="00C26C8D" w:rsidP="00C26C8D">
    <w:pPr>
      <w:tabs>
        <w:tab w:val="right" w:pos="9638"/>
      </w:tabs>
      <w:jc w:val="left"/>
      <w:rPr>
        <w:b/>
        <w:sz w:val="18"/>
        <w:szCs w:val="18"/>
      </w:rPr>
    </w:pPr>
    <w:r w:rsidRPr="00C26C8D">
      <w:rPr>
        <w:sz w:val="18"/>
        <w:szCs w:val="18"/>
      </w:rPr>
      <w:t>Dodatne informacije:</w:t>
    </w:r>
    <w:r w:rsidRPr="00C26C8D">
      <w:rPr>
        <w:b/>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A998" w14:textId="77777777" w:rsidR="00E853DD" w:rsidRDefault="00E853DD" w:rsidP="0063497B">
      <w:pPr>
        <w:spacing w:line="240" w:lineRule="auto"/>
      </w:pPr>
      <w:r>
        <w:separator/>
      </w:r>
    </w:p>
  </w:footnote>
  <w:footnote w:type="continuationSeparator" w:id="0">
    <w:p w14:paraId="735F6558" w14:textId="77777777" w:rsidR="00E853DD" w:rsidRDefault="00E853DD" w:rsidP="0063497B">
      <w:pPr>
        <w:spacing w:line="240" w:lineRule="auto"/>
      </w:pPr>
      <w:r>
        <w:continuationSeparator/>
      </w:r>
    </w:p>
  </w:footnote>
  <w:footnote w:type="continuationNotice" w:id="1">
    <w:p w14:paraId="3142F3F1" w14:textId="77777777" w:rsidR="00E853DD" w:rsidRDefault="00E853DD">
      <w:pPr>
        <w:spacing w:line="240" w:lineRule="auto"/>
      </w:pPr>
    </w:p>
  </w:footnote>
  <w:footnote w:id="2">
    <w:p w14:paraId="489E1623" w14:textId="77777777" w:rsidR="00782F7B" w:rsidRDefault="00782F7B" w:rsidP="00782F7B">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780C" w14:textId="038AA875" w:rsidR="0029405F" w:rsidRDefault="00652795" w:rsidP="00652795">
    <w:pPr>
      <w:jc w:val="right"/>
    </w:pPr>
    <w:r w:rsidRPr="0029405F">
      <w:rPr>
        <w:noProof/>
      </w:rPr>
      <w:drawing>
        <wp:anchor distT="0" distB="0" distL="114300" distR="114300" simplePos="0" relativeHeight="251658240" behindDoc="0" locked="0" layoutInCell="1" allowOverlap="1" wp14:anchorId="1ED2B59B" wp14:editId="148DB4C8">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16185D">
      <w:t>1</w:t>
    </w:r>
    <w:r w:rsidR="00321701">
      <w:t>9</w:t>
    </w:r>
    <w:r>
      <w:t>. februar 20</w:t>
    </w:r>
    <w:r w:rsidR="002E46A9">
      <w:t>24</w:t>
    </w:r>
  </w:p>
  <w:p w14:paraId="3A67210D" w14:textId="77777777" w:rsidR="00652795" w:rsidRDefault="00652795" w:rsidP="00FE7254">
    <w:pPr>
      <w:jc w:val="right"/>
    </w:pPr>
  </w:p>
  <w:p w14:paraId="216BCE82" w14:textId="77777777" w:rsidR="00FE7254" w:rsidRDefault="00FE7254" w:rsidP="00FE7254">
    <w:pPr>
      <w:jc w:val="right"/>
    </w:pPr>
  </w:p>
  <w:p w14:paraId="3FDE2273"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8F38" w14:textId="77777777" w:rsidR="00363E63" w:rsidRPr="00C26C8D" w:rsidRDefault="00C26C8D"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157306714">
    <w:abstractNumId w:val="0"/>
  </w:num>
  <w:num w:numId="2" w16cid:durableId="1503398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C14"/>
    <w:rsid w:val="00001002"/>
    <w:rsid w:val="00013AC4"/>
    <w:rsid w:val="00045E07"/>
    <w:rsid w:val="000462ED"/>
    <w:rsid w:val="000703C7"/>
    <w:rsid w:val="00070B6E"/>
    <w:rsid w:val="0007122F"/>
    <w:rsid w:val="00077F13"/>
    <w:rsid w:val="000862D5"/>
    <w:rsid w:val="00097884"/>
    <w:rsid w:val="000A5A42"/>
    <w:rsid w:val="000A7BDC"/>
    <w:rsid w:val="000C203B"/>
    <w:rsid w:val="000D13C5"/>
    <w:rsid w:val="000D4580"/>
    <w:rsid w:val="000E5907"/>
    <w:rsid w:val="00100B06"/>
    <w:rsid w:val="001040FD"/>
    <w:rsid w:val="0010790B"/>
    <w:rsid w:val="00115E8D"/>
    <w:rsid w:val="00120162"/>
    <w:rsid w:val="00123D52"/>
    <w:rsid w:val="00126657"/>
    <w:rsid w:val="00131838"/>
    <w:rsid w:val="00133E20"/>
    <w:rsid w:val="001371D7"/>
    <w:rsid w:val="001525E2"/>
    <w:rsid w:val="0016185D"/>
    <w:rsid w:val="00186780"/>
    <w:rsid w:val="0019138D"/>
    <w:rsid w:val="001954D2"/>
    <w:rsid w:val="001A0C98"/>
    <w:rsid w:val="001A13C1"/>
    <w:rsid w:val="001A7B50"/>
    <w:rsid w:val="001B6AE7"/>
    <w:rsid w:val="001C297E"/>
    <w:rsid w:val="001C49A6"/>
    <w:rsid w:val="001D6793"/>
    <w:rsid w:val="001E09B4"/>
    <w:rsid w:val="001E3956"/>
    <w:rsid w:val="001F29C4"/>
    <w:rsid w:val="001F4AA1"/>
    <w:rsid w:val="001F51CD"/>
    <w:rsid w:val="001F523A"/>
    <w:rsid w:val="00200E6F"/>
    <w:rsid w:val="00212674"/>
    <w:rsid w:val="00243593"/>
    <w:rsid w:val="002561DF"/>
    <w:rsid w:val="0026509A"/>
    <w:rsid w:val="0029405F"/>
    <w:rsid w:val="002A2839"/>
    <w:rsid w:val="002B4319"/>
    <w:rsid w:val="002B4C3A"/>
    <w:rsid w:val="002B5361"/>
    <w:rsid w:val="002B5642"/>
    <w:rsid w:val="002B7E40"/>
    <w:rsid w:val="002D086F"/>
    <w:rsid w:val="002D1D40"/>
    <w:rsid w:val="002D46EF"/>
    <w:rsid w:val="002E46A9"/>
    <w:rsid w:val="002E69B6"/>
    <w:rsid w:val="002E6FAD"/>
    <w:rsid w:val="002F7E29"/>
    <w:rsid w:val="00300451"/>
    <w:rsid w:val="003032E1"/>
    <w:rsid w:val="00306767"/>
    <w:rsid w:val="00312D09"/>
    <w:rsid w:val="00321701"/>
    <w:rsid w:val="0032667D"/>
    <w:rsid w:val="00331E61"/>
    <w:rsid w:val="00342F42"/>
    <w:rsid w:val="00353413"/>
    <w:rsid w:val="00355FC5"/>
    <w:rsid w:val="00356407"/>
    <w:rsid w:val="00363E63"/>
    <w:rsid w:val="00365852"/>
    <w:rsid w:val="00366AFA"/>
    <w:rsid w:val="0036743D"/>
    <w:rsid w:val="00377755"/>
    <w:rsid w:val="0038408B"/>
    <w:rsid w:val="003A49D8"/>
    <w:rsid w:val="003B36A6"/>
    <w:rsid w:val="003C614E"/>
    <w:rsid w:val="003D4756"/>
    <w:rsid w:val="003D616C"/>
    <w:rsid w:val="003E509E"/>
    <w:rsid w:val="003F5F98"/>
    <w:rsid w:val="003F651D"/>
    <w:rsid w:val="00406BC3"/>
    <w:rsid w:val="0040719E"/>
    <w:rsid w:val="004136E1"/>
    <w:rsid w:val="004213C2"/>
    <w:rsid w:val="00431EDD"/>
    <w:rsid w:val="004368FB"/>
    <w:rsid w:val="00440143"/>
    <w:rsid w:val="00452589"/>
    <w:rsid w:val="00452804"/>
    <w:rsid w:val="004646D0"/>
    <w:rsid w:val="00464D01"/>
    <w:rsid w:val="00471BBF"/>
    <w:rsid w:val="004757AF"/>
    <w:rsid w:val="00477274"/>
    <w:rsid w:val="00483093"/>
    <w:rsid w:val="004970E5"/>
    <w:rsid w:val="004A5BE3"/>
    <w:rsid w:val="004B6592"/>
    <w:rsid w:val="004D63EF"/>
    <w:rsid w:val="004F5338"/>
    <w:rsid w:val="00530B82"/>
    <w:rsid w:val="005341AC"/>
    <w:rsid w:val="00534457"/>
    <w:rsid w:val="00534B1A"/>
    <w:rsid w:val="00546DBF"/>
    <w:rsid w:val="00561C9A"/>
    <w:rsid w:val="005771E4"/>
    <w:rsid w:val="00582458"/>
    <w:rsid w:val="005B5DD7"/>
    <w:rsid w:val="005C1BF8"/>
    <w:rsid w:val="005D260C"/>
    <w:rsid w:val="005E7F40"/>
    <w:rsid w:val="00601504"/>
    <w:rsid w:val="00617C20"/>
    <w:rsid w:val="0062347A"/>
    <w:rsid w:val="006269CE"/>
    <w:rsid w:val="0063497B"/>
    <w:rsid w:val="00645636"/>
    <w:rsid w:val="0064766F"/>
    <w:rsid w:val="00650921"/>
    <w:rsid w:val="00652795"/>
    <w:rsid w:val="00661DBC"/>
    <w:rsid w:val="00671853"/>
    <w:rsid w:val="0067406F"/>
    <w:rsid w:val="006777DA"/>
    <w:rsid w:val="006875F1"/>
    <w:rsid w:val="006965FC"/>
    <w:rsid w:val="006A6820"/>
    <w:rsid w:val="006A729D"/>
    <w:rsid w:val="006B6D5E"/>
    <w:rsid w:val="006C11B1"/>
    <w:rsid w:val="006C2117"/>
    <w:rsid w:val="006E150F"/>
    <w:rsid w:val="006E1C81"/>
    <w:rsid w:val="006F0933"/>
    <w:rsid w:val="006F2AFF"/>
    <w:rsid w:val="007016EF"/>
    <w:rsid w:val="00731B6F"/>
    <w:rsid w:val="00734EF8"/>
    <w:rsid w:val="0074452D"/>
    <w:rsid w:val="0074466E"/>
    <w:rsid w:val="00744A28"/>
    <w:rsid w:val="00751D94"/>
    <w:rsid w:val="007577F6"/>
    <w:rsid w:val="00777989"/>
    <w:rsid w:val="00782F7B"/>
    <w:rsid w:val="0078767B"/>
    <w:rsid w:val="0079410F"/>
    <w:rsid w:val="007A0B59"/>
    <w:rsid w:val="007A3362"/>
    <w:rsid w:val="007B7110"/>
    <w:rsid w:val="007C14F8"/>
    <w:rsid w:val="007C7E2D"/>
    <w:rsid w:val="007D0791"/>
    <w:rsid w:val="007D0852"/>
    <w:rsid w:val="007F1307"/>
    <w:rsid w:val="00801FC9"/>
    <w:rsid w:val="00812D81"/>
    <w:rsid w:val="00841F2D"/>
    <w:rsid w:val="0084256A"/>
    <w:rsid w:val="008539DA"/>
    <w:rsid w:val="00854B7C"/>
    <w:rsid w:val="00860582"/>
    <w:rsid w:val="00875DB8"/>
    <w:rsid w:val="00876B46"/>
    <w:rsid w:val="00887D7E"/>
    <w:rsid w:val="0089259B"/>
    <w:rsid w:val="00897358"/>
    <w:rsid w:val="008A372A"/>
    <w:rsid w:val="008B69B5"/>
    <w:rsid w:val="008E4D55"/>
    <w:rsid w:val="00910265"/>
    <w:rsid w:val="00915472"/>
    <w:rsid w:val="00920BAA"/>
    <w:rsid w:val="009230DC"/>
    <w:rsid w:val="00925C83"/>
    <w:rsid w:val="0093604B"/>
    <w:rsid w:val="00942751"/>
    <w:rsid w:val="00946C4C"/>
    <w:rsid w:val="009660CA"/>
    <w:rsid w:val="00970DE2"/>
    <w:rsid w:val="009722DA"/>
    <w:rsid w:val="00974DEC"/>
    <w:rsid w:val="00974E26"/>
    <w:rsid w:val="0098512F"/>
    <w:rsid w:val="009910F8"/>
    <w:rsid w:val="009918B9"/>
    <w:rsid w:val="00996892"/>
    <w:rsid w:val="009A1E12"/>
    <w:rsid w:val="009A6E70"/>
    <w:rsid w:val="009A7FA7"/>
    <w:rsid w:val="009B4B7E"/>
    <w:rsid w:val="009C7191"/>
    <w:rsid w:val="009D311B"/>
    <w:rsid w:val="009D6652"/>
    <w:rsid w:val="009F4BD3"/>
    <w:rsid w:val="009F5C8D"/>
    <w:rsid w:val="00A072AA"/>
    <w:rsid w:val="00A107AD"/>
    <w:rsid w:val="00A13617"/>
    <w:rsid w:val="00A32D2D"/>
    <w:rsid w:val="00A35FCE"/>
    <w:rsid w:val="00A37CFF"/>
    <w:rsid w:val="00A42839"/>
    <w:rsid w:val="00A4331E"/>
    <w:rsid w:val="00A52985"/>
    <w:rsid w:val="00A578B0"/>
    <w:rsid w:val="00A623A4"/>
    <w:rsid w:val="00A6537C"/>
    <w:rsid w:val="00A6E25E"/>
    <w:rsid w:val="00A7050D"/>
    <w:rsid w:val="00A8329F"/>
    <w:rsid w:val="00AA1F25"/>
    <w:rsid w:val="00AA5CEB"/>
    <w:rsid w:val="00AA6A5A"/>
    <w:rsid w:val="00AB0C65"/>
    <w:rsid w:val="00AC2ED7"/>
    <w:rsid w:val="00AC328B"/>
    <w:rsid w:val="00AD402D"/>
    <w:rsid w:val="00AE5E20"/>
    <w:rsid w:val="00AF3058"/>
    <w:rsid w:val="00AF3B44"/>
    <w:rsid w:val="00B00E5E"/>
    <w:rsid w:val="00B03AC8"/>
    <w:rsid w:val="00B15223"/>
    <w:rsid w:val="00B220A3"/>
    <w:rsid w:val="00B369FE"/>
    <w:rsid w:val="00B36D6B"/>
    <w:rsid w:val="00B451B6"/>
    <w:rsid w:val="00B52F7E"/>
    <w:rsid w:val="00B738F6"/>
    <w:rsid w:val="00B8300F"/>
    <w:rsid w:val="00B87460"/>
    <w:rsid w:val="00BA3660"/>
    <w:rsid w:val="00BB6597"/>
    <w:rsid w:val="00BB6DF6"/>
    <w:rsid w:val="00BC1992"/>
    <w:rsid w:val="00BC59AB"/>
    <w:rsid w:val="00BD0FF0"/>
    <w:rsid w:val="00BD1023"/>
    <w:rsid w:val="00BE1450"/>
    <w:rsid w:val="00BE4541"/>
    <w:rsid w:val="00BF2574"/>
    <w:rsid w:val="00C16B8A"/>
    <w:rsid w:val="00C17D3F"/>
    <w:rsid w:val="00C26C8D"/>
    <w:rsid w:val="00C35899"/>
    <w:rsid w:val="00C6195B"/>
    <w:rsid w:val="00C65A05"/>
    <w:rsid w:val="00C806B3"/>
    <w:rsid w:val="00C80811"/>
    <w:rsid w:val="00CD2ACA"/>
    <w:rsid w:val="00CE2FBA"/>
    <w:rsid w:val="00CE37C4"/>
    <w:rsid w:val="00CF0B59"/>
    <w:rsid w:val="00CF5591"/>
    <w:rsid w:val="00CF6407"/>
    <w:rsid w:val="00D05FF7"/>
    <w:rsid w:val="00D06062"/>
    <w:rsid w:val="00D067AD"/>
    <w:rsid w:val="00D214C4"/>
    <w:rsid w:val="00D23708"/>
    <w:rsid w:val="00D312B6"/>
    <w:rsid w:val="00D33092"/>
    <w:rsid w:val="00D352AF"/>
    <w:rsid w:val="00D46638"/>
    <w:rsid w:val="00D60E79"/>
    <w:rsid w:val="00D67ED8"/>
    <w:rsid w:val="00D757C9"/>
    <w:rsid w:val="00D82980"/>
    <w:rsid w:val="00D855A1"/>
    <w:rsid w:val="00DA604D"/>
    <w:rsid w:val="00DB1C32"/>
    <w:rsid w:val="00DC1B00"/>
    <w:rsid w:val="00DE2EA9"/>
    <w:rsid w:val="00DE4ACB"/>
    <w:rsid w:val="00DE72F6"/>
    <w:rsid w:val="00DF22EA"/>
    <w:rsid w:val="00DF3707"/>
    <w:rsid w:val="00DF4F0B"/>
    <w:rsid w:val="00DF6FEA"/>
    <w:rsid w:val="00E02749"/>
    <w:rsid w:val="00E10299"/>
    <w:rsid w:val="00E1066F"/>
    <w:rsid w:val="00E1190D"/>
    <w:rsid w:val="00E123F5"/>
    <w:rsid w:val="00E16C39"/>
    <w:rsid w:val="00E179CA"/>
    <w:rsid w:val="00E447A0"/>
    <w:rsid w:val="00E44D52"/>
    <w:rsid w:val="00E52B1B"/>
    <w:rsid w:val="00E621A5"/>
    <w:rsid w:val="00E643F7"/>
    <w:rsid w:val="00E7791D"/>
    <w:rsid w:val="00E853DD"/>
    <w:rsid w:val="00E87CEB"/>
    <w:rsid w:val="00EC1EE2"/>
    <w:rsid w:val="00ED0A1E"/>
    <w:rsid w:val="00ED6C82"/>
    <w:rsid w:val="00EE7E6E"/>
    <w:rsid w:val="00F25A59"/>
    <w:rsid w:val="00F409C1"/>
    <w:rsid w:val="00F41E1A"/>
    <w:rsid w:val="00F43F6C"/>
    <w:rsid w:val="00F47B15"/>
    <w:rsid w:val="00F545EF"/>
    <w:rsid w:val="00F65156"/>
    <w:rsid w:val="00F66E1B"/>
    <w:rsid w:val="00F930F6"/>
    <w:rsid w:val="00FA45E3"/>
    <w:rsid w:val="00FA4C4B"/>
    <w:rsid w:val="00FA4F8A"/>
    <w:rsid w:val="00FB3859"/>
    <w:rsid w:val="00FB5533"/>
    <w:rsid w:val="00FC2336"/>
    <w:rsid w:val="00FE0C14"/>
    <w:rsid w:val="00FE12B1"/>
    <w:rsid w:val="00FE7254"/>
    <w:rsid w:val="023C5AA9"/>
    <w:rsid w:val="025F28FA"/>
    <w:rsid w:val="02DD5B2B"/>
    <w:rsid w:val="03012841"/>
    <w:rsid w:val="03CEE877"/>
    <w:rsid w:val="061B5AC5"/>
    <w:rsid w:val="0637EB9C"/>
    <w:rsid w:val="08CE6A7E"/>
    <w:rsid w:val="09C3AE5F"/>
    <w:rsid w:val="0A2603FA"/>
    <w:rsid w:val="0EB1D9F3"/>
    <w:rsid w:val="0EB4ED14"/>
    <w:rsid w:val="10B30181"/>
    <w:rsid w:val="1442B412"/>
    <w:rsid w:val="159306CC"/>
    <w:rsid w:val="166D3895"/>
    <w:rsid w:val="16B75E6D"/>
    <w:rsid w:val="18F1605A"/>
    <w:rsid w:val="1AC45E83"/>
    <w:rsid w:val="1AE77303"/>
    <w:rsid w:val="1B9CD684"/>
    <w:rsid w:val="1BBC1957"/>
    <w:rsid w:val="1E4CA7F1"/>
    <w:rsid w:val="21A59D34"/>
    <w:rsid w:val="2651F1FB"/>
    <w:rsid w:val="26B9D243"/>
    <w:rsid w:val="2E73EEE6"/>
    <w:rsid w:val="2E7DD22D"/>
    <w:rsid w:val="2EE14ABE"/>
    <w:rsid w:val="31131015"/>
    <w:rsid w:val="3353BAFE"/>
    <w:rsid w:val="33D7270C"/>
    <w:rsid w:val="361181CF"/>
    <w:rsid w:val="38D02E3A"/>
    <w:rsid w:val="396A9F0A"/>
    <w:rsid w:val="3A608EDC"/>
    <w:rsid w:val="3AB10ACA"/>
    <w:rsid w:val="3AF02579"/>
    <w:rsid w:val="41D88256"/>
    <w:rsid w:val="4201FD2C"/>
    <w:rsid w:val="4252C114"/>
    <w:rsid w:val="499F272B"/>
    <w:rsid w:val="4DA5C33F"/>
    <w:rsid w:val="4DDEE587"/>
    <w:rsid w:val="4E0294BD"/>
    <w:rsid w:val="520358D0"/>
    <w:rsid w:val="5302CEA2"/>
    <w:rsid w:val="544ED85D"/>
    <w:rsid w:val="57A111F3"/>
    <w:rsid w:val="58059AEC"/>
    <w:rsid w:val="5830FB1C"/>
    <w:rsid w:val="589DF8D2"/>
    <w:rsid w:val="58B86158"/>
    <w:rsid w:val="5C7CE826"/>
    <w:rsid w:val="5D431F59"/>
    <w:rsid w:val="5EB0D44B"/>
    <w:rsid w:val="5F7522D4"/>
    <w:rsid w:val="61053C37"/>
    <w:rsid w:val="6606737D"/>
    <w:rsid w:val="664A6B3D"/>
    <w:rsid w:val="6775B3DE"/>
    <w:rsid w:val="6CFE0FF5"/>
    <w:rsid w:val="6D0DF3E6"/>
    <w:rsid w:val="6D5EF976"/>
    <w:rsid w:val="6E36C9D7"/>
    <w:rsid w:val="706C226D"/>
    <w:rsid w:val="70EE6786"/>
    <w:rsid w:val="71385A29"/>
    <w:rsid w:val="71A7B21A"/>
    <w:rsid w:val="71B3C62F"/>
    <w:rsid w:val="73FDFDED"/>
    <w:rsid w:val="79D80CE7"/>
    <w:rsid w:val="7CECE1A4"/>
    <w:rsid w:val="7D8BB7D6"/>
    <w:rsid w:val="7E6246DC"/>
    <w:rsid w:val="7EDDCED6"/>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362D51"/>
  <w15:chartTrackingRefBased/>
  <w15:docId w15:val="{F7BD1A29-2F45-4EA5-84F8-57EDCEB9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2"/>
    <w:link w:val="UvodChar"/>
    <w:qFormat/>
    <w:rsid w:val="00E02749"/>
    <w:pPr>
      <w:spacing w:after="160"/>
    </w:pPr>
  </w:style>
  <w:style w:type="character" w:customStyle="1" w:styleId="UvodChar">
    <w:name w:val="Uvod Char"/>
    <w:basedOn w:val="Naslov3Char"/>
    <w:link w:val="Uvod"/>
    <w:rsid w:val="00E02749"/>
    <w:rPr>
      <w:rFonts w:ascii="Myriad Pro" w:hAnsi="Myriad Pro"/>
      <w:b/>
      <w:sz w:val="20"/>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basedOn w:val="Navaden"/>
    <w:link w:val="Sprotnaopomba-besediloZnak"/>
    <w:uiPriority w:val="99"/>
    <w:semiHidden/>
    <w:unhideWhenUsed/>
    <w:rsid w:val="00FE7254"/>
    <w:pPr>
      <w:spacing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FE7254"/>
    <w:rPr>
      <w:rFonts w:ascii="Myriad Pro" w:hAnsi="Myriad Pro"/>
      <w:sz w:val="16"/>
      <w:szCs w:val="20"/>
    </w:rPr>
  </w:style>
  <w:style w:type="character" w:styleId="Sprotnaopomba-sklic">
    <w:name w:val="footnote reference"/>
    <w:basedOn w:val="Privzetapisavaodstavka"/>
    <w:uiPriority w:val="99"/>
    <w:semiHidden/>
    <w:unhideWhenUsed/>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paragraph" w:styleId="Revizija">
    <w:name w:val="Revision"/>
    <w:hidden/>
    <w:uiPriority w:val="99"/>
    <w:semiHidden/>
    <w:rsid w:val="002D086F"/>
    <w:pPr>
      <w:spacing w:after="0" w:line="240" w:lineRule="auto"/>
    </w:pPr>
    <w:rPr>
      <w:rFonts w:ascii="Myriad Pro" w:hAnsi="Myriad Pro"/>
      <w:sz w:val="20"/>
    </w:rPr>
  </w:style>
  <w:style w:type="character" w:styleId="Pripombasklic">
    <w:name w:val="annotation reference"/>
    <w:basedOn w:val="Privzetapisavaodstavka"/>
    <w:uiPriority w:val="99"/>
    <w:semiHidden/>
    <w:unhideWhenUsed/>
    <w:rsid w:val="001F4AA1"/>
    <w:rPr>
      <w:sz w:val="16"/>
      <w:szCs w:val="16"/>
    </w:rPr>
  </w:style>
  <w:style w:type="paragraph" w:styleId="Pripombabesedilo">
    <w:name w:val="annotation text"/>
    <w:basedOn w:val="Navaden"/>
    <w:link w:val="PripombabesediloZnak"/>
    <w:uiPriority w:val="99"/>
    <w:unhideWhenUsed/>
    <w:rsid w:val="001F4AA1"/>
    <w:pPr>
      <w:spacing w:line="240" w:lineRule="auto"/>
    </w:pPr>
    <w:rPr>
      <w:szCs w:val="20"/>
    </w:rPr>
  </w:style>
  <w:style w:type="character" w:customStyle="1" w:styleId="PripombabesediloZnak">
    <w:name w:val="Pripomba – besedilo Znak"/>
    <w:basedOn w:val="Privzetapisavaodstavka"/>
    <w:link w:val="Pripombabesedilo"/>
    <w:uiPriority w:val="99"/>
    <w:rsid w:val="001F4AA1"/>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F4AA1"/>
    <w:rPr>
      <w:b/>
      <w:bCs/>
    </w:rPr>
  </w:style>
  <w:style w:type="character" w:customStyle="1" w:styleId="ZadevapripombeZnak">
    <w:name w:val="Zadeva pripombe Znak"/>
    <w:basedOn w:val="PripombabesediloZnak"/>
    <w:link w:val="Zadevapripombe"/>
    <w:uiPriority w:val="99"/>
    <w:semiHidden/>
    <w:rsid w:val="001F4AA1"/>
    <w:rPr>
      <w:rFonts w:ascii="Myriad Pro" w:hAnsi="Myriad Pro"/>
      <w:b/>
      <w:bCs/>
      <w:sz w:val="20"/>
      <w:szCs w:val="20"/>
    </w:rPr>
  </w:style>
  <w:style w:type="paragraph" w:customStyle="1" w:styleId="Naslov32">
    <w:name w:val="Naslov 32"/>
    <w:basedOn w:val="Navaden"/>
    <w:qFormat/>
    <w:rsid w:val="00D352AF"/>
    <w:rPr>
      <w:b/>
    </w:rPr>
  </w:style>
  <w:style w:type="paragraph" w:customStyle="1" w:styleId="Naslov12">
    <w:name w:val="Naslov 12"/>
    <w:basedOn w:val="Navaden"/>
    <w:qFormat/>
    <w:rsid w:val="008B69B5"/>
    <w:pPr>
      <w:spacing w:line="360" w:lineRule="exact"/>
    </w:pPr>
    <w:rPr>
      <w:b/>
      <w:sz w:val="32"/>
      <w:szCs w:val="36"/>
    </w:rPr>
  </w:style>
  <w:style w:type="paragraph" w:customStyle="1" w:styleId="Naslov22">
    <w:name w:val="Naslov 22"/>
    <w:basedOn w:val="Navaden"/>
    <w:qFormat/>
    <w:rsid w:val="008B69B5"/>
    <w:pPr>
      <w:spacing w:line="360" w:lineRule="exact"/>
    </w:pPr>
    <w:rPr>
      <w:sz w:val="32"/>
      <w:szCs w:val="36"/>
    </w:rPr>
  </w:style>
  <w:style w:type="paragraph" w:customStyle="1" w:styleId="Naslov3100">
    <w:name w:val="Naslov 3100"/>
    <w:basedOn w:val="Navaden"/>
    <w:qFormat/>
    <w:rsid w:val="00342F4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G:\TGG\0_TEMPLATE\TGG_predloga_SLO_dostopna.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6" ma:contentTypeDescription="Create a new document." ma:contentTypeScope="" ma:versionID="f7c61b2a6dc7554b3d8b428853812b73">
  <xsd:schema xmlns:xsd="http://www.w3.org/2001/XMLSchema" xmlns:xs="http://www.w3.org/2001/XMLSchema" xmlns:p="http://schemas.microsoft.com/office/2006/metadata/properties" xmlns:ns2="49d731b7-cb5d-4d30-a5aa-8145da9c25d3" targetNamespace="http://schemas.microsoft.com/office/2006/metadata/properties" ma:root="true" ma:fieldsID="6cdc7911b037b39e8ddbe8e8d57e6ffc"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8B520-2720-4557-B8D0-F461563D19E8}">
  <ds:schemaRefs>
    <ds:schemaRef ds:uri="http://schemas.microsoft.com/sharepoint/v3/contenttype/forms"/>
  </ds:schemaRefs>
</ds:datastoreItem>
</file>

<file path=customXml/itemProps2.xml><?xml version="1.0" encoding="utf-8"?>
<ds:datastoreItem xmlns:ds="http://schemas.openxmlformats.org/officeDocument/2006/customXml" ds:itemID="{159C91B1-89A4-41E3-BDEA-2736AA9F6FBF}">
  <ds:schemaRefs>
    <ds:schemaRef ds:uri="http://purl.org/dc/dcmitype/"/>
    <ds:schemaRef ds:uri="http://schemas.microsoft.com/office/2006/documentManagement/types"/>
    <ds:schemaRef ds:uri="http://purl.org/dc/elements/1.1/"/>
    <ds:schemaRef ds:uri="49d731b7-cb5d-4d30-a5aa-8145da9c25d3"/>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E637ECB-4933-4AFD-BE4F-D1D473144804}">
  <ds:schemaRefs>
    <ds:schemaRef ds:uri="http://schemas.openxmlformats.org/officeDocument/2006/bibliography"/>
  </ds:schemaRefs>
</ds:datastoreItem>
</file>

<file path=customXml/itemProps4.xml><?xml version="1.0" encoding="utf-8"?>
<ds:datastoreItem xmlns:ds="http://schemas.openxmlformats.org/officeDocument/2006/customXml" ds:itemID="{7A804F7E-E82B-4B01-8EFA-B548E9046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TGG_predloga_SLO_dostopna</Template>
  <TotalTime>1</TotalTime>
  <Pages>4</Pages>
  <Words>813</Words>
  <Characters>4640</Characters>
  <Application>Microsoft Office Word</Application>
  <DocSecurity>4</DocSecurity>
  <Lines>38</Lines>
  <Paragraphs>10</Paragraphs>
  <ScaleCrop>false</ScaleCrop>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Mojca Bizjak (UMAR)</cp:lastModifiedBy>
  <cp:revision>2</cp:revision>
  <cp:lastPrinted>2019-03-14T17:47:00Z</cp:lastPrinted>
  <dcterms:created xsi:type="dcterms:W3CDTF">2024-02-19T09:51:00Z</dcterms:created>
  <dcterms:modified xsi:type="dcterms:W3CDTF">2024-02-19T09:51:00Z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