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bookmarkStart w:id="0" w:name="_GoBack"/>
      <w:bookmarkEnd w:id="0"/>
      <w:r>
        <w:t>GRAFI TEDNA</w:t>
      </w:r>
    </w:p>
    <w:p w14:paraId="636DFC9E" w14:textId="4DA3069F" w:rsidR="001D6793" w:rsidRDefault="00FA45E3" w:rsidP="001D6793">
      <w:pPr>
        <w:pStyle w:val="Naslov21"/>
      </w:pPr>
      <w:r>
        <w:t xml:space="preserve">od </w:t>
      </w:r>
      <w:r w:rsidR="005321D5">
        <w:t>1</w:t>
      </w:r>
      <w:r w:rsidR="00AD2E64">
        <w:t>1</w:t>
      </w:r>
      <w:r w:rsidR="001D6793">
        <w:t>.</w:t>
      </w:r>
      <w:r w:rsidR="00520115">
        <w:t xml:space="preserve"> </w:t>
      </w:r>
      <w:r w:rsidR="001D6793">
        <w:t xml:space="preserve">do </w:t>
      </w:r>
      <w:r w:rsidR="005321D5">
        <w:t>1</w:t>
      </w:r>
      <w:r w:rsidR="00521C20">
        <w:t>5</w:t>
      </w:r>
      <w:r w:rsidR="001D6793">
        <w:t xml:space="preserve">. </w:t>
      </w:r>
      <w:r w:rsidR="005321D5">
        <w:t>decembra</w:t>
      </w:r>
      <w:r w:rsidR="001D6793">
        <w:t xml:space="preserve"> 20</w:t>
      </w:r>
      <w:r w:rsidR="005B4C57">
        <w:t>2</w:t>
      </w:r>
      <w:r w:rsidR="00AD2E64">
        <w:t>3</w:t>
      </w:r>
    </w:p>
    <w:p w14:paraId="0D813662" w14:textId="62600A0A" w:rsidR="00DF4F0B" w:rsidRDefault="00DF4F0B"/>
    <w:p w14:paraId="196DFF85" w14:textId="77777777" w:rsidR="00916FC4" w:rsidRDefault="00916FC4"/>
    <w:p w14:paraId="0F21DA7E" w14:textId="4C1967C1" w:rsidR="008A2E00" w:rsidRPr="00D45FDF" w:rsidRDefault="008750FF" w:rsidP="001F51CD">
      <w:pPr>
        <w:tabs>
          <w:tab w:val="left" w:pos="580"/>
        </w:tabs>
      </w:pPr>
      <w:bookmarkStart w:id="1" w:name="_Hlk153565581"/>
      <w:r>
        <w:t>P</w:t>
      </w:r>
      <w:r w:rsidR="00072734">
        <w:t xml:space="preserve">roizvodnja predelovalnih dejavnosti </w:t>
      </w:r>
      <w:r w:rsidR="00B83A21">
        <w:t xml:space="preserve">se je po okrepitvi v septembru tudi </w:t>
      </w:r>
      <w:r w:rsidR="00072734">
        <w:t>oktobra nekoliko povečala in bila podobna kot pred letom.</w:t>
      </w:r>
      <w:r w:rsidR="005A0EAE">
        <w:t xml:space="preserve"> V desetih mesecih pa je bila </w:t>
      </w:r>
      <w:r w:rsidR="342F89EC">
        <w:t xml:space="preserve">v povprečju </w:t>
      </w:r>
      <w:r w:rsidR="005A0EAE">
        <w:t>medletno nižja za 3,4</w:t>
      </w:r>
      <w:r w:rsidR="00D351D3">
        <w:t> </w:t>
      </w:r>
      <w:r w:rsidR="005A0EAE">
        <w:t>%.</w:t>
      </w:r>
      <w:r w:rsidR="00072734">
        <w:t xml:space="preserve"> </w:t>
      </w:r>
      <w:r w:rsidR="00E3719C">
        <w:t xml:space="preserve">Gradbena aktivnost se je po podatkih o vrednosti opravljenih gradbenih del oktobra znižala, a je bila </w:t>
      </w:r>
      <w:r w:rsidR="00DF02C9">
        <w:t xml:space="preserve">med januarjem </w:t>
      </w:r>
      <w:r w:rsidR="006B219E">
        <w:t>i</w:t>
      </w:r>
      <w:r w:rsidR="00DF02C9">
        <w:t>n oktobrom</w:t>
      </w:r>
      <w:r w:rsidR="00102490">
        <w:t xml:space="preserve"> </w:t>
      </w:r>
      <w:r w:rsidR="00E3719C">
        <w:t xml:space="preserve">za petino višja kot </w:t>
      </w:r>
      <w:r w:rsidR="00102490">
        <w:t>v enakem obd</w:t>
      </w:r>
      <w:r w:rsidR="00DF02C9">
        <w:t>o</w:t>
      </w:r>
      <w:r w:rsidR="00102490">
        <w:t xml:space="preserve">bju </w:t>
      </w:r>
      <w:r w:rsidR="00E3719C">
        <w:t xml:space="preserve">lani. </w:t>
      </w:r>
      <w:r w:rsidR="003B5AAE">
        <w:t xml:space="preserve">Tekoči račun plačilne bilance je bil tudi oktobra v presežku, k temu je največ prispeval saldo blagovne menjave. </w:t>
      </w:r>
      <w:r w:rsidR="7501C351">
        <w:t xml:space="preserve">Tudi </w:t>
      </w:r>
      <w:r w:rsidR="77A2058C">
        <w:t>n</w:t>
      </w:r>
      <w:r w:rsidR="003B5AAE">
        <w:t xml:space="preserve">ovembra je bila poraba elektrike na distribucijskem omrežju medletno nižja, vendar je </w:t>
      </w:r>
      <w:r w:rsidR="39BF5298">
        <w:t xml:space="preserve">bil </w:t>
      </w:r>
      <w:r w:rsidR="003B5AAE">
        <w:t xml:space="preserve">zaradi nizke lanske osnove </w:t>
      </w:r>
      <w:r w:rsidR="04042A35">
        <w:t>ta padec</w:t>
      </w:r>
      <w:r w:rsidR="00C0534F">
        <w:t xml:space="preserve"> </w:t>
      </w:r>
      <w:r w:rsidR="163B8DFE">
        <w:t>manj</w:t>
      </w:r>
      <w:r w:rsidR="56AA4677">
        <w:t>ši</w:t>
      </w:r>
      <w:r w:rsidR="003B5AAE">
        <w:t xml:space="preserve"> kot v prejšnjih mesecih. </w:t>
      </w:r>
      <w:r w:rsidR="00B07256" w:rsidRPr="00266E24">
        <w:rPr>
          <w:color w:val="000000"/>
          <w:szCs w:val="20"/>
          <w:shd w:val="clear" w:color="auto" w:fill="FFFFFF"/>
        </w:rPr>
        <w:t>Medletna rast prodaje</w:t>
      </w:r>
      <w:r w:rsidR="00B07256">
        <w:rPr>
          <w:color w:val="000000"/>
          <w:szCs w:val="20"/>
          <w:shd w:val="clear" w:color="auto" w:fill="FFFFFF"/>
        </w:rPr>
        <w:t xml:space="preserve"> po podat</w:t>
      </w:r>
      <w:r w:rsidR="00B07256" w:rsidDel="005D4626">
        <w:rPr>
          <w:color w:val="000000"/>
          <w:szCs w:val="20"/>
          <w:shd w:val="clear" w:color="auto" w:fill="FFFFFF"/>
        </w:rPr>
        <w:t>k</w:t>
      </w:r>
      <w:r w:rsidR="00B07256">
        <w:rPr>
          <w:color w:val="000000"/>
          <w:szCs w:val="20"/>
          <w:shd w:val="clear" w:color="auto" w:fill="FFFFFF"/>
        </w:rPr>
        <w:t>ih o davčnem potrjevanju računov</w:t>
      </w:r>
      <w:r w:rsidR="00B07256" w:rsidRPr="00266E24">
        <w:rPr>
          <w:color w:val="000000"/>
          <w:szCs w:val="20"/>
          <w:shd w:val="clear" w:color="auto" w:fill="FFFFFF"/>
        </w:rPr>
        <w:t xml:space="preserve"> je </w:t>
      </w:r>
      <w:r w:rsidR="00B07256">
        <w:rPr>
          <w:color w:val="000000"/>
          <w:szCs w:val="20"/>
          <w:shd w:val="clear" w:color="auto" w:fill="FFFFFF"/>
        </w:rPr>
        <w:t xml:space="preserve">podobno kot v oktobru in novembru tudi na prehodu v december </w:t>
      </w:r>
      <w:r w:rsidR="00B07256" w:rsidRPr="00266E24">
        <w:rPr>
          <w:szCs w:val="20"/>
        </w:rPr>
        <w:t>ostala višja kot v drugem (5 %) in tretjem (4 %) četrtletju</w:t>
      </w:r>
      <w:r w:rsidR="00B07256">
        <w:rPr>
          <w:szCs w:val="20"/>
        </w:rPr>
        <w:t xml:space="preserve"> letos</w:t>
      </w:r>
      <w:r w:rsidR="00B07256" w:rsidRPr="00266E24">
        <w:rPr>
          <w:szCs w:val="20"/>
        </w:rPr>
        <w:t>.</w:t>
      </w:r>
    </w:p>
    <w:p w14:paraId="5F3CDA2D" w14:textId="6B1CA005" w:rsidR="00FF0BCD" w:rsidRPr="00FE4747" w:rsidRDefault="00FF0BCD">
      <w:pPr>
        <w:spacing w:after="160" w:line="259" w:lineRule="auto"/>
        <w:jc w:val="left"/>
      </w:pPr>
    </w:p>
    <w:p w14:paraId="5CBFE532" w14:textId="77777777" w:rsidR="008A6AAA" w:rsidRDefault="008A6AAA" w:rsidP="008A6AAA">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688"/>
        <w:gridCol w:w="3969"/>
      </w:tblGrid>
      <w:tr w:rsidR="008A6AAA" w14:paraId="523EDDE4" w14:textId="77777777" w:rsidTr="57E8F3AB">
        <w:trPr>
          <w:trHeight w:val="207"/>
        </w:trPr>
        <w:tc>
          <w:tcPr>
            <w:tcW w:w="5670" w:type="dxa"/>
            <w:gridSpan w:val="2"/>
            <w:tcBorders>
              <w:bottom w:val="single" w:sz="4" w:space="0" w:color="auto"/>
            </w:tcBorders>
            <w:tcMar>
              <w:left w:w="0" w:type="dxa"/>
            </w:tcMar>
          </w:tcPr>
          <w:p w14:paraId="48C8A5A0" w14:textId="77777777" w:rsidR="008A6AAA" w:rsidRPr="006C2117" w:rsidRDefault="008A6AAA">
            <w:pPr>
              <w:pStyle w:val="Naslov31"/>
              <w:jc w:val="left"/>
            </w:pPr>
            <w:r w:rsidRPr="00BA72A0">
              <w:t xml:space="preserve">Obseg proizvodnje v predelovalnih dejavnostih, </w:t>
            </w:r>
            <w:r>
              <w:t>oktober</w:t>
            </w:r>
            <w:r w:rsidRPr="00BA72A0">
              <w:t xml:space="preserve"> 202</w:t>
            </w:r>
            <w:r>
              <w:t>3</w:t>
            </w:r>
          </w:p>
        </w:tc>
        <w:tc>
          <w:tcPr>
            <w:tcW w:w="3969" w:type="dxa"/>
            <w:tcBorders>
              <w:bottom w:val="single" w:sz="4" w:space="0" w:color="auto"/>
            </w:tcBorders>
          </w:tcPr>
          <w:p w14:paraId="5486CBA2" w14:textId="77777777" w:rsidR="008A6AAA" w:rsidRPr="006C2117" w:rsidRDefault="008A6AAA">
            <w:pPr>
              <w:pStyle w:val="Naslov31"/>
            </w:pPr>
          </w:p>
        </w:tc>
      </w:tr>
      <w:tr w:rsidR="008A6AAA" w14:paraId="5934F458" w14:textId="77777777" w:rsidTr="57E8F3AB">
        <w:trPr>
          <w:trHeight w:val="1134"/>
        </w:trPr>
        <w:tc>
          <w:tcPr>
            <w:tcW w:w="4982" w:type="dxa"/>
            <w:tcBorders>
              <w:top w:val="single" w:sz="4" w:space="0" w:color="auto"/>
            </w:tcBorders>
            <w:tcMar>
              <w:left w:w="0" w:type="dxa"/>
            </w:tcMar>
          </w:tcPr>
          <w:p w14:paraId="50D35E13" w14:textId="5314606C" w:rsidR="008A6AAA" w:rsidRDefault="00747C4C">
            <w:pPr>
              <w:pStyle w:val="Odstavekseznama"/>
              <w:ind w:left="0"/>
            </w:pPr>
            <w:r>
              <w:rPr>
                <w:noProof/>
              </w:rPr>
              <w:drawing>
                <wp:inline distT="0" distB="0" distL="0" distR="0" wp14:anchorId="4FC3FC67" wp14:editId="4C0FA1AC">
                  <wp:extent cx="3096000" cy="2530800"/>
                  <wp:effectExtent l="0" t="0" r="0" b="3175"/>
                  <wp:docPr id="317364672" name="Slika 31736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shd w:val="clear" w:color="auto" w:fill="auto"/>
            <w:tcMar>
              <w:left w:w="284" w:type="dxa"/>
            </w:tcMar>
          </w:tcPr>
          <w:p w14:paraId="6BE55D30" w14:textId="074E0BE4" w:rsidR="008A6AAA" w:rsidRPr="00DF4F0B" w:rsidRDefault="1A03BA13">
            <w:r w:rsidRPr="57E8F3AB">
              <w:rPr>
                <w:rFonts w:eastAsia="Myriad Pro" w:cs="Myriad Pro"/>
                <w:b/>
                <w:bCs/>
              </w:rPr>
              <w:t>Po septembrski okrepitvi se je proizvodnja predelovalnih dejavnosti oktobra še nekoliko povečala in bila podobna kot pred letom.</w:t>
            </w:r>
            <w:r w:rsidRPr="57E8F3AB">
              <w:rPr>
                <w:rFonts w:eastAsia="Myriad Pro" w:cs="Myriad Pro"/>
              </w:rPr>
              <w:t xml:space="preserve"> Mesečna rast se je nadaljevala v nizko in srednje tehnološko zahtevnih panogah, v visoko tehnološko zahtevnih pa je proizvodnja zanihala navzdol. Ob velikih mesečnih nihanjih je bila proizvodnja obeh visoko tehnološko zahtevnih panog</w:t>
            </w:r>
            <w:r w:rsidR="06315EA6" w:rsidRPr="57E8F3AB">
              <w:rPr>
                <w:rFonts w:eastAsia="Myriad Pro" w:cs="Myriad Pro"/>
              </w:rPr>
              <w:t xml:space="preserve"> (farmacija in proizvodnja IKT opreme)</w:t>
            </w:r>
            <w:r w:rsidRPr="57E8F3AB">
              <w:rPr>
                <w:rFonts w:eastAsia="Myriad Pro" w:cs="Myriad Pro"/>
              </w:rPr>
              <w:t xml:space="preserve"> v desetih mesecih medletno višja. V ostalih panogah je bila večinoma medletno nižja (z izjemo proizvodnje strojev in naprav, popravil in montaže, usnjarstva in proizvodnje živil). Padec je bil največji v energetsko intenzivnih kemični in papirni industriji (več kot 20-odstoten) ter proizvodnji nekovinskih mineralnih izdelkov in proizvodnji kovin (okoli 10-odstoten). Precej nižja kot pred letom je bila tudi proizvodnja nekaterih nizko tehnološko zahtevnih panog (proizvodnja tekstilij, lesna in pohištvena industrija).</w:t>
            </w:r>
            <w:r w:rsidR="36D4679F" w:rsidRPr="57E8F3AB">
              <w:rPr>
                <w:rFonts w:eastAsia="Myriad Pro" w:cs="Myriad Pro"/>
              </w:rPr>
              <w:t xml:space="preserve"> Proizvodnja predelovalni</w:t>
            </w:r>
            <w:r w:rsidR="06315EA6" w:rsidRPr="57E8F3AB">
              <w:rPr>
                <w:rFonts w:eastAsia="Myriad Pro" w:cs="Myriad Pro"/>
              </w:rPr>
              <w:t>h</w:t>
            </w:r>
            <w:r w:rsidR="36D4679F" w:rsidRPr="57E8F3AB">
              <w:rPr>
                <w:rFonts w:eastAsia="Myriad Pro" w:cs="Myriad Pro"/>
              </w:rPr>
              <w:t xml:space="preserve"> dejavnosti je bila v desetih mesecih medletno nižja za 3,4</w:t>
            </w:r>
            <w:r w:rsidR="5957DC71" w:rsidRPr="57E8F3AB">
              <w:rPr>
                <w:rFonts w:eastAsia="Myriad Pro" w:cs="Myriad Pro"/>
              </w:rPr>
              <w:t> </w:t>
            </w:r>
            <w:r w:rsidR="36D4679F" w:rsidRPr="57E8F3AB">
              <w:rPr>
                <w:rFonts w:eastAsia="Myriad Pro" w:cs="Myriad Pro"/>
              </w:rPr>
              <w:t>%.</w:t>
            </w:r>
          </w:p>
        </w:tc>
      </w:tr>
    </w:tbl>
    <w:p w14:paraId="5F8EC230" w14:textId="77777777" w:rsidR="008A6AAA" w:rsidRDefault="008A6AAA" w:rsidP="008A6AAA">
      <w:pPr>
        <w:spacing w:after="160" w:line="259" w:lineRule="auto"/>
        <w:jc w:val="left"/>
      </w:pPr>
    </w:p>
    <w:p w14:paraId="5DA281CC" w14:textId="77777777" w:rsidR="00F71C45" w:rsidRDefault="00F71C45" w:rsidP="008A6AAA">
      <w:pPr>
        <w:spacing w:after="160" w:line="259" w:lineRule="auto"/>
        <w:jc w:val="left"/>
      </w:pPr>
    </w:p>
    <w:p w14:paraId="2ADDEABB" w14:textId="4D7D3EF8" w:rsidR="00F71C45" w:rsidRDefault="00F71C45" w:rsidP="008A6AAA">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71C45" w14:paraId="654BDE58" w14:textId="77777777" w:rsidTr="00266E24">
        <w:trPr>
          <w:trHeight w:val="207"/>
        </w:trPr>
        <w:tc>
          <w:tcPr>
            <w:tcW w:w="4819" w:type="dxa"/>
            <w:tcBorders>
              <w:bottom w:val="single" w:sz="4" w:space="0" w:color="auto"/>
            </w:tcBorders>
            <w:tcMar>
              <w:left w:w="0" w:type="dxa"/>
            </w:tcMar>
          </w:tcPr>
          <w:p w14:paraId="5292E8BA" w14:textId="77777777" w:rsidR="00F71C45" w:rsidRPr="006C2117" w:rsidRDefault="00F71C45" w:rsidP="00266E24">
            <w:pPr>
              <w:pStyle w:val="Naslov31"/>
              <w:jc w:val="left"/>
            </w:pPr>
            <w:r>
              <w:lastRenderedPageBreak/>
              <w:t xml:space="preserve">Aktivnost v gradbeništvu, oktober 2023 </w:t>
            </w:r>
          </w:p>
        </w:tc>
        <w:tc>
          <w:tcPr>
            <w:tcW w:w="4820" w:type="dxa"/>
            <w:gridSpan w:val="2"/>
            <w:tcBorders>
              <w:bottom w:val="single" w:sz="4" w:space="0" w:color="auto"/>
            </w:tcBorders>
          </w:tcPr>
          <w:p w14:paraId="68F6F618" w14:textId="77777777" w:rsidR="00F71C45" w:rsidRPr="006C2117" w:rsidRDefault="00F71C45" w:rsidP="00266E24">
            <w:pPr>
              <w:pStyle w:val="Naslov31"/>
            </w:pPr>
          </w:p>
        </w:tc>
      </w:tr>
      <w:tr w:rsidR="00F71C45" w:rsidRPr="00916FC4" w14:paraId="591DE857" w14:textId="77777777" w:rsidTr="00266E24">
        <w:trPr>
          <w:trHeight w:val="1134"/>
        </w:trPr>
        <w:tc>
          <w:tcPr>
            <w:tcW w:w="4982" w:type="dxa"/>
            <w:gridSpan w:val="2"/>
            <w:tcBorders>
              <w:top w:val="single" w:sz="4" w:space="0" w:color="auto"/>
            </w:tcBorders>
            <w:tcMar>
              <w:left w:w="0" w:type="dxa"/>
            </w:tcMar>
          </w:tcPr>
          <w:p w14:paraId="2A9DB7D4" w14:textId="77777777" w:rsidR="00F71C45" w:rsidRDefault="00F71C45" w:rsidP="00266E24">
            <w:pPr>
              <w:pStyle w:val="Odstavekseznama"/>
              <w:ind w:left="0"/>
            </w:pPr>
            <w:r>
              <w:rPr>
                <w:noProof/>
              </w:rPr>
              <w:drawing>
                <wp:inline distT="0" distB="0" distL="0" distR="0" wp14:anchorId="3048B410" wp14:editId="7030A11A">
                  <wp:extent cx="3002400" cy="2566800"/>
                  <wp:effectExtent l="0" t="0" r="7620" b="5080"/>
                  <wp:docPr id="2039717745" name="Slika 2039717745" descr="Slika, ki vsebuje besede besedilo, pisava, vrstica, grafični prikaz&#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17745" name="Slika 2039717745" descr="Slika, ki vsebuje besede besedilo, pisava, vrstica, grafični prikaz&#10;&#10;Opis je samodejno ustvarj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2400" cy="2566800"/>
                          </a:xfrm>
                          <a:prstGeom prst="rect">
                            <a:avLst/>
                          </a:prstGeom>
                          <a:noFill/>
                        </pic:spPr>
                      </pic:pic>
                    </a:graphicData>
                  </a:graphic>
                </wp:inline>
              </w:drawing>
            </w:r>
          </w:p>
        </w:tc>
        <w:tc>
          <w:tcPr>
            <w:tcW w:w="4657" w:type="dxa"/>
            <w:tcBorders>
              <w:top w:val="single" w:sz="4" w:space="0" w:color="auto"/>
            </w:tcBorders>
            <w:tcMar>
              <w:left w:w="284" w:type="dxa"/>
            </w:tcMar>
          </w:tcPr>
          <w:p w14:paraId="7FA1FC08" w14:textId="3A2A07CA" w:rsidR="00F71C45" w:rsidRPr="00916FC4" w:rsidRDefault="00F71C45" w:rsidP="00266E24">
            <w:r w:rsidRPr="4482C253">
              <w:rPr>
                <w:rFonts w:eastAsia="Myriad Pro" w:cs="Myriad Pro"/>
                <w:b/>
                <w:bCs/>
                <w:szCs w:val="20"/>
              </w:rPr>
              <w:t xml:space="preserve">Gradbena aktivnost se je po podatkih o vrednosti opravljenih gradbenih del oktobra znižala, a </w:t>
            </w:r>
            <w:r>
              <w:rPr>
                <w:rFonts w:eastAsia="Myriad Pro" w:cs="Myriad Pro"/>
                <w:b/>
                <w:bCs/>
                <w:szCs w:val="20"/>
              </w:rPr>
              <w:t xml:space="preserve">je </w:t>
            </w:r>
            <w:r w:rsidRPr="4482C253">
              <w:rPr>
                <w:rFonts w:eastAsia="Myriad Pro" w:cs="Myriad Pro"/>
                <w:b/>
                <w:bCs/>
                <w:szCs w:val="20"/>
              </w:rPr>
              <w:t xml:space="preserve">bila višja kot lani. </w:t>
            </w:r>
            <w:r w:rsidRPr="4482C253">
              <w:rPr>
                <w:rFonts w:eastAsia="Myriad Pro" w:cs="Myriad Pro"/>
                <w:szCs w:val="20"/>
              </w:rPr>
              <w:t xml:space="preserve">Po visoki rasti vrednosti opravljenih gradbenih del </w:t>
            </w:r>
            <w:r w:rsidR="00C66B31">
              <w:rPr>
                <w:rFonts w:eastAsia="Myriad Pro" w:cs="Myriad Pro"/>
                <w:szCs w:val="20"/>
              </w:rPr>
              <w:t>v</w:t>
            </w:r>
            <w:r w:rsidRPr="4482C253">
              <w:rPr>
                <w:rFonts w:eastAsia="Myriad Pro" w:cs="Myriad Pro"/>
                <w:szCs w:val="20"/>
              </w:rPr>
              <w:t xml:space="preserve"> začetku leta, je aktivnost v naslednjih mesecih nihala okoli </w:t>
            </w:r>
            <w:r w:rsidR="00670AD3">
              <w:rPr>
                <w:rFonts w:eastAsia="Myriad Pro" w:cs="Myriad Pro"/>
                <w:szCs w:val="20"/>
              </w:rPr>
              <w:t>dosežene</w:t>
            </w:r>
            <w:r w:rsidRPr="4482C253">
              <w:rPr>
                <w:rFonts w:eastAsia="Myriad Pro" w:cs="Myriad Pro"/>
                <w:szCs w:val="20"/>
              </w:rPr>
              <w:t xml:space="preserve"> ravni. Skupno je bila vrednost del v prvih desetih mesecih za 21</w:t>
            </w:r>
            <w:r>
              <w:rPr>
                <w:rFonts w:eastAsia="Myriad Pro" w:cs="Myriad Pro"/>
                <w:szCs w:val="20"/>
              </w:rPr>
              <w:t> </w:t>
            </w:r>
            <w:r w:rsidRPr="4482C253">
              <w:rPr>
                <w:rFonts w:eastAsia="Myriad Pro" w:cs="Myriad Pro"/>
                <w:szCs w:val="20"/>
              </w:rPr>
              <w:t>% višj</w:t>
            </w:r>
            <w:r>
              <w:rPr>
                <w:rFonts w:eastAsia="Myriad Pro" w:cs="Myriad Pro"/>
                <w:szCs w:val="20"/>
              </w:rPr>
              <w:t>a</w:t>
            </w:r>
            <w:r w:rsidRPr="4482C253">
              <w:rPr>
                <w:rFonts w:eastAsia="Myriad Pro" w:cs="Myriad Pro"/>
                <w:szCs w:val="20"/>
              </w:rPr>
              <w:t xml:space="preserve"> kot v </w:t>
            </w:r>
            <w:r>
              <w:rPr>
                <w:rFonts w:eastAsia="Myriad Pro" w:cs="Myriad Pro"/>
                <w:szCs w:val="20"/>
              </w:rPr>
              <w:t>enakem</w:t>
            </w:r>
            <w:r w:rsidRPr="4482C253">
              <w:rPr>
                <w:rFonts w:eastAsia="Myriad Pro" w:cs="Myriad Pro"/>
                <w:szCs w:val="20"/>
              </w:rPr>
              <w:t xml:space="preserve"> obdobju lani. Aktivnost je bila v tej primerjavi višja v vseh treh segmentih, ki jih spremlja statistika: v specializiranih gradbenih delih za 34</w:t>
            </w:r>
            <w:r>
              <w:rPr>
                <w:rFonts w:eastAsia="Myriad Pro" w:cs="Myriad Pro"/>
                <w:szCs w:val="20"/>
              </w:rPr>
              <w:t> </w:t>
            </w:r>
            <w:r w:rsidRPr="4482C253">
              <w:rPr>
                <w:rFonts w:eastAsia="Myriad Pro" w:cs="Myriad Pro"/>
                <w:szCs w:val="20"/>
              </w:rPr>
              <w:t>%, v gradnji inženirskih objektov za 21</w:t>
            </w:r>
            <w:r>
              <w:rPr>
                <w:rFonts w:eastAsia="Myriad Pro" w:cs="Myriad Pro"/>
                <w:szCs w:val="20"/>
              </w:rPr>
              <w:t> </w:t>
            </w:r>
            <w:r w:rsidRPr="4482C253">
              <w:rPr>
                <w:rFonts w:eastAsia="Myriad Pro" w:cs="Myriad Pro"/>
                <w:szCs w:val="20"/>
              </w:rPr>
              <w:t>% in v gradnji stavb za 12</w:t>
            </w:r>
            <w:r>
              <w:rPr>
                <w:rFonts w:eastAsia="Myriad Pro" w:cs="Myriad Pro"/>
                <w:szCs w:val="20"/>
              </w:rPr>
              <w:t> </w:t>
            </w:r>
            <w:r w:rsidRPr="4482C253">
              <w:rPr>
                <w:rFonts w:eastAsia="Myriad Pro" w:cs="Myriad Pro"/>
                <w:szCs w:val="20"/>
              </w:rPr>
              <w:t>%.</w:t>
            </w:r>
          </w:p>
          <w:p w14:paraId="044EABB5" w14:textId="77777777" w:rsidR="00F71C45" w:rsidRPr="00916FC4" w:rsidRDefault="00F71C45" w:rsidP="00266E24">
            <w:r w:rsidRPr="4482C253">
              <w:rPr>
                <w:rFonts w:eastAsia="Myriad Pro" w:cs="Myriad Pro"/>
                <w:szCs w:val="20"/>
              </w:rPr>
              <w:t>Nekateri drugi podatki kažejo na znatno nižjo rast  aktivnost</w:t>
            </w:r>
            <w:r>
              <w:rPr>
                <w:rFonts w:eastAsia="Myriad Pro" w:cs="Myriad Pro"/>
                <w:szCs w:val="20"/>
              </w:rPr>
              <w:t>i</w:t>
            </w:r>
            <w:r w:rsidRPr="4482C253">
              <w:rPr>
                <w:rFonts w:eastAsia="Myriad Pro" w:cs="Myriad Pro"/>
                <w:szCs w:val="20"/>
              </w:rPr>
              <w:t xml:space="preserve"> v gradbeništvu. Po podatkih DDV je bila v prvih desetih mesecih aktivnost podjetij iz dejavnosti gradbeništva za 11</w:t>
            </w:r>
            <w:r>
              <w:rPr>
                <w:rFonts w:eastAsia="Myriad Pro" w:cs="Myriad Pro"/>
                <w:szCs w:val="20"/>
              </w:rPr>
              <w:t> </w:t>
            </w:r>
            <w:r w:rsidRPr="4482C253">
              <w:rPr>
                <w:rFonts w:eastAsia="Myriad Pro" w:cs="Myriad Pro"/>
                <w:szCs w:val="20"/>
              </w:rPr>
              <w:t>% višja kot lani. Razlika v rasti aktivnosti glede na podatke o vrednosti opravljenih gradbenih del je znašala 10</w:t>
            </w:r>
            <w:r w:rsidRPr="4482C253">
              <w:rPr>
                <w:rFonts w:ascii="Arial" w:eastAsia="Arial" w:hAnsi="Arial" w:cs="Arial"/>
                <w:szCs w:val="20"/>
              </w:rPr>
              <w:t> </w:t>
            </w:r>
            <w:r w:rsidRPr="4482C253">
              <w:rPr>
                <w:rFonts w:eastAsia="Myriad Pro" w:cs="Myriad Pro"/>
                <w:szCs w:val="20"/>
              </w:rPr>
              <w:t>o.</w:t>
            </w:r>
            <w:r w:rsidRPr="4482C253">
              <w:rPr>
                <w:rFonts w:ascii="Arial" w:eastAsia="Arial" w:hAnsi="Arial" w:cs="Arial"/>
                <w:szCs w:val="20"/>
              </w:rPr>
              <w:t> </w:t>
            </w:r>
            <w:r w:rsidRPr="4482C253">
              <w:rPr>
                <w:rFonts w:eastAsia="Myriad Pro" w:cs="Myriad Pro"/>
                <w:szCs w:val="20"/>
              </w:rPr>
              <w:t>t.</w:t>
            </w:r>
          </w:p>
        </w:tc>
      </w:tr>
    </w:tbl>
    <w:p w14:paraId="6B67242D" w14:textId="77777777" w:rsidR="00F71C45" w:rsidRDefault="00F71C45" w:rsidP="00F71C45">
      <w:pPr>
        <w:spacing w:after="160" w:line="259" w:lineRule="auto"/>
        <w:jc w:val="left"/>
      </w:pPr>
    </w:p>
    <w:p w14:paraId="6EE3B2A1" w14:textId="77777777" w:rsidR="00F71C45" w:rsidRDefault="00F71C45" w:rsidP="00F71C45">
      <w:pPr>
        <w:tabs>
          <w:tab w:val="left" w:pos="580"/>
        </w:tabs>
      </w:pPr>
    </w:p>
    <w:p w14:paraId="734AB9BE" w14:textId="0C29453D" w:rsidR="00246B73" w:rsidRDefault="00246B73">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1"/>
        <w:gridCol w:w="202"/>
        <w:gridCol w:w="4536"/>
      </w:tblGrid>
      <w:tr w:rsidR="005237A1" w:rsidRPr="006C2117" w14:paraId="064A9713" w14:textId="77777777" w:rsidTr="0F2DFF10">
        <w:trPr>
          <w:trHeight w:val="207"/>
        </w:trPr>
        <w:tc>
          <w:tcPr>
            <w:tcW w:w="5103" w:type="dxa"/>
            <w:gridSpan w:val="2"/>
            <w:tcBorders>
              <w:bottom w:val="single" w:sz="4" w:space="0" w:color="auto"/>
            </w:tcBorders>
            <w:tcMar>
              <w:left w:w="0" w:type="dxa"/>
            </w:tcMar>
          </w:tcPr>
          <w:p w14:paraId="540AE523" w14:textId="0097B4A9" w:rsidR="005237A1" w:rsidRPr="006C2117" w:rsidRDefault="005237A1" w:rsidP="0018081D">
            <w:pPr>
              <w:pStyle w:val="Naslov31"/>
              <w:jc w:val="left"/>
            </w:pPr>
            <w:r w:rsidRPr="00BA72A0">
              <w:t xml:space="preserve">Tekoči račun plačilne bilance, </w:t>
            </w:r>
            <w:r>
              <w:t>oktober</w:t>
            </w:r>
            <w:r w:rsidRPr="00BA72A0">
              <w:t xml:space="preserve"> 202</w:t>
            </w:r>
            <w:r w:rsidR="008A6AAA">
              <w:t>3</w:t>
            </w:r>
          </w:p>
        </w:tc>
        <w:tc>
          <w:tcPr>
            <w:tcW w:w="4536" w:type="dxa"/>
            <w:tcBorders>
              <w:bottom w:val="single" w:sz="4" w:space="0" w:color="auto"/>
            </w:tcBorders>
          </w:tcPr>
          <w:p w14:paraId="41056042" w14:textId="77777777" w:rsidR="005237A1" w:rsidRPr="006C2117" w:rsidRDefault="005237A1" w:rsidP="0018081D">
            <w:pPr>
              <w:pStyle w:val="Naslov31"/>
            </w:pPr>
          </w:p>
        </w:tc>
      </w:tr>
      <w:tr w:rsidR="005237A1" w:rsidRPr="00DF4F0B" w14:paraId="775C6681" w14:textId="77777777" w:rsidTr="1587147C">
        <w:trPr>
          <w:trHeight w:val="1134"/>
        </w:trPr>
        <w:tc>
          <w:tcPr>
            <w:tcW w:w="4901" w:type="dxa"/>
            <w:tcBorders>
              <w:top w:val="single" w:sz="4" w:space="0" w:color="auto"/>
            </w:tcBorders>
            <w:tcMar>
              <w:left w:w="0" w:type="dxa"/>
            </w:tcMar>
          </w:tcPr>
          <w:p w14:paraId="7692783C" w14:textId="21AB4D61" w:rsidR="005237A1" w:rsidRDefault="007B52FF" w:rsidP="0018081D">
            <w:pPr>
              <w:pStyle w:val="Odstavekseznama"/>
              <w:ind w:left="0"/>
            </w:pPr>
            <w:r>
              <w:rPr>
                <w:noProof/>
              </w:rPr>
              <w:drawing>
                <wp:inline distT="0" distB="0" distL="0" distR="0" wp14:anchorId="598D72AD" wp14:editId="2E5BA425">
                  <wp:extent cx="3006000" cy="2401200"/>
                  <wp:effectExtent l="0" t="0" r="4445" b="0"/>
                  <wp:docPr id="923056479" name="Slika 92305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6000" cy="2401200"/>
                          </a:xfrm>
                          <a:prstGeom prst="rect">
                            <a:avLst/>
                          </a:prstGeom>
                          <a:noFill/>
                        </pic:spPr>
                      </pic:pic>
                    </a:graphicData>
                  </a:graphic>
                </wp:inline>
              </w:drawing>
            </w:r>
          </w:p>
        </w:tc>
        <w:tc>
          <w:tcPr>
            <w:tcW w:w="4738" w:type="dxa"/>
            <w:gridSpan w:val="2"/>
            <w:tcBorders>
              <w:top w:val="single" w:sz="4" w:space="0" w:color="auto"/>
            </w:tcBorders>
            <w:tcMar>
              <w:left w:w="284" w:type="dxa"/>
            </w:tcMar>
          </w:tcPr>
          <w:p w14:paraId="6C1B88CF" w14:textId="05AE4543" w:rsidR="005237A1" w:rsidRPr="00DF4F0B" w:rsidRDefault="099FA280" w:rsidP="0018081D">
            <w:r w:rsidRPr="00086E3C">
              <w:rPr>
                <w:b/>
                <w:bCs/>
              </w:rPr>
              <w:t>Tekoči račun plačilne bilance je bil tudi oktobra v presežku.</w:t>
            </w:r>
            <w:r>
              <w:t xml:space="preserve"> V zadnjih dvanajstih mesecih je znašal 2,2 mrd EUR (3,4 % ocenjenega BDP), v enakem obdobju leto </w:t>
            </w:r>
            <w:r w:rsidR="006C3854">
              <w:t>prej</w:t>
            </w:r>
            <w:r>
              <w:t xml:space="preserve"> pa </w:t>
            </w:r>
            <w:r w:rsidR="2C290134">
              <w:t xml:space="preserve">je bil primanjkljaj v vrednosti </w:t>
            </w:r>
            <w:r>
              <w:t>360,3 mio EUR.</w:t>
            </w:r>
            <w:r w:rsidR="00F63904">
              <w:t xml:space="preserve"> </w:t>
            </w:r>
            <w:r w:rsidR="00993B14">
              <w:t>N</w:t>
            </w:r>
            <w:r>
              <w:t xml:space="preserve">ajveč </w:t>
            </w:r>
            <w:r w:rsidR="00993B14">
              <w:t xml:space="preserve">je k </w:t>
            </w:r>
            <w:r w:rsidR="21CFCC30">
              <w:t xml:space="preserve">znatno večjemu </w:t>
            </w:r>
            <w:r w:rsidR="00993B14">
              <w:t>presežku</w:t>
            </w:r>
            <w:r w:rsidR="007B749D">
              <w:t xml:space="preserve"> v zadnjih </w:t>
            </w:r>
            <w:r w:rsidR="00557803">
              <w:t>dvanajstih mesecih</w:t>
            </w:r>
            <w:r w:rsidR="00993B14">
              <w:t xml:space="preserve"> </w:t>
            </w:r>
            <w:r>
              <w:t xml:space="preserve">prispeval saldo blagovne menjave, saj se je </w:t>
            </w:r>
            <w:r w:rsidR="00670AD3">
              <w:t>uvoz blaga</w:t>
            </w:r>
            <w:r>
              <w:t xml:space="preserve"> </w:t>
            </w:r>
            <w:r w:rsidR="00462ED1">
              <w:t xml:space="preserve">zmanjšal </w:t>
            </w:r>
            <w:r w:rsidR="00670AD3">
              <w:t>bolj od</w:t>
            </w:r>
            <w:r w:rsidR="00462ED1">
              <w:t xml:space="preserve"> </w:t>
            </w:r>
            <w:r>
              <w:t>izvoz</w:t>
            </w:r>
            <w:r w:rsidR="00670AD3">
              <w:t>a</w:t>
            </w:r>
            <w:r>
              <w:t>. Nadalje se je povečal</w:t>
            </w:r>
            <w:r w:rsidR="002231A1">
              <w:t xml:space="preserve"> </w:t>
            </w:r>
            <w:r>
              <w:t xml:space="preserve">storitveni presežek, zlasti v menjavi transportnih storitev, pa tudi v menjavi ostalih storitev – največ gradbenih, deloma pa tudi </w:t>
            </w:r>
            <w:r w:rsidR="00670AD3">
              <w:t xml:space="preserve">nekaterih na znanju temelječih </w:t>
            </w:r>
            <w:r>
              <w:t>storitev (telekomunikacijske, računalniške in informacijske storitve, finančne storitve ter storitve raziskav in razvoja). Primanjkljaj primarnih dohodkov je bil medletno nižji predvsem zaradi manjših neto odlivov dohodkov od lastniškega kapitala (dividend in dobičkov) in več prejetih subvencij za kmetijsko in ribiško politiko. Višji primanjkljaj sekundarnih dohodkov je izhajal iz vplačil v proračun EU iz naslova davka na dodano vrednost in bruto nacionalnega dohodka ter manj prejetih sredstev iz proračuna EU na osnovi tekočega mednarodnega sodelovanja.</w:t>
            </w:r>
          </w:p>
        </w:tc>
      </w:tr>
    </w:tbl>
    <w:p w14:paraId="042D2C58" w14:textId="77777777" w:rsidR="005237A1" w:rsidRDefault="005237A1" w:rsidP="00BA0F00">
      <w:pPr>
        <w:tabs>
          <w:tab w:val="left" w:pos="580"/>
        </w:tabs>
      </w:pPr>
    </w:p>
    <w:p w14:paraId="0398EF55" w14:textId="77777777" w:rsidR="003B5AAE" w:rsidRDefault="003B5AAE" w:rsidP="003B5AAE">
      <w:pPr>
        <w:tabs>
          <w:tab w:val="left" w:pos="580"/>
        </w:tabs>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2526A6" w:rsidRPr="006C2117" w14:paraId="14E55DDD" w14:textId="77777777" w:rsidTr="00266E24">
        <w:trPr>
          <w:trHeight w:val="207"/>
        </w:trPr>
        <w:tc>
          <w:tcPr>
            <w:tcW w:w="5103" w:type="dxa"/>
            <w:gridSpan w:val="2"/>
            <w:tcBorders>
              <w:bottom w:val="single" w:sz="4" w:space="0" w:color="auto"/>
            </w:tcBorders>
            <w:tcMar>
              <w:left w:w="0" w:type="dxa"/>
            </w:tcMar>
          </w:tcPr>
          <w:p w14:paraId="69A3EAE7" w14:textId="77777777" w:rsidR="002526A6" w:rsidRPr="006C2117" w:rsidRDefault="002526A6" w:rsidP="00266E24">
            <w:pPr>
              <w:pStyle w:val="Naslov31"/>
              <w:jc w:val="left"/>
            </w:pPr>
            <w:r w:rsidRPr="009E45E5">
              <w:lastRenderedPageBreak/>
              <w:t>Poraba elektrike po odjemnih skupinah, november 202</w:t>
            </w:r>
            <w:r>
              <w:t>3</w:t>
            </w:r>
          </w:p>
        </w:tc>
        <w:tc>
          <w:tcPr>
            <w:tcW w:w="4536" w:type="dxa"/>
            <w:tcBorders>
              <w:bottom w:val="single" w:sz="4" w:space="0" w:color="auto"/>
            </w:tcBorders>
          </w:tcPr>
          <w:p w14:paraId="50778991" w14:textId="77777777" w:rsidR="002526A6" w:rsidRPr="006C2117" w:rsidRDefault="002526A6" w:rsidP="00266E24">
            <w:pPr>
              <w:pStyle w:val="Naslov31"/>
            </w:pPr>
          </w:p>
        </w:tc>
      </w:tr>
      <w:tr w:rsidR="002526A6" w:rsidRPr="00DF4F0B" w14:paraId="49874ADD" w14:textId="77777777" w:rsidTr="00266E24">
        <w:trPr>
          <w:trHeight w:val="1134"/>
        </w:trPr>
        <w:tc>
          <w:tcPr>
            <w:tcW w:w="4982" w:type="dxa"/>
            <w:tcBorders>
              <w:top w:val="single" w:sz="4" w:space="0" w:color="auto"/>
            </w:tcBorders>
            <w:tcMar>
              <w:left w:w="0" w:type="dxa"/>
            </w:tcMar>
          </w:tcPr>
          <w:p w14:paraId="3E4EA720" w14:textId="77777777" w:rsidR="002526A6" w:rsidRDefault="002526A6" w:rsidP="00266E24">
            <w:pPr>
              <w:pStyle w:val="Odstavekseznama"/>
              <w:ind w:left="0"/>
            </w:pPr>
            <w:r>
              <w:rPr>
                <w:noProof/>
              </w:rPr>
              <w:drawing>
                <wp:inline distT="0" distB="0" distL="0" distR="0" wp14:anchorId="233B8F19" wp14:editId="3EED6EC6">
                  <wp:extent cx="3135600" cy="2620800"/>
                  <wp:effectExtent l="0" t="0" r="8255" b="8255"/>
                  <wp:docPr id="1354049088" name="Slika 1354049088" descr="Slika, ki vsebuje besede besedilo, vrstica, grafični prikaz,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49088" name="Slika 1354049088" descr="Slika, ki vsebuje besede besedilo, vrstica, grafični prikaz, diagram&#10;&#10;Opis je samodejno ustvarj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5600" cy="262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A6E472C" w14:textId="2687FE34" w:rsidR="002526A6" w:rsidRPr="00720C34" w:rsidRDefault="665FAB85" w:rsidP="00266E24">
            <w:r w:rsidRPr="00720C34">
              <w:rPr>
                <w:b/>
                <w:bCs/>
              </w:rPr>
              <w:t xml:space="preserve">Tudi </w:t>
            </w:r>
            <w:r w:rsidR="5B95BA59" w:rsidRPr="00720C34">
              <w:rPr>
                <w:b/>
                <w:bCs/>
              </w:rPr>
              <w:t>n</w:t>
            </w:r>
            <w:r w:rsidR="670B1C95" w:rsidRPr="00720C34">
              <w:rPr>
                <w:b/>
                <w:bCs/>
              </w:rPr>
              <w:t>ovembra</w:t>
            </w:r>
            <w:r w:rsidR="002526A6" w:rsidRPr="00720C34">
              <w:rPr>
                <w:b/>
                <w:bCs/>
              </w:rPr>
              <w:t xml:space="preserve"> je bila poraba elektrike na distribucijskem omrežju medletno nižja, vendar </w:t>
            </w:r>
            <w:r w:rsidR="002526A6">
              <w:rPr>
                <w:b/>
                <w:bCs/>
              </w:rPr>
              <w:t xml:space="preserve">za </w:t>
            </w:r>
            <w:r w:rsidR="002526A6" w:rsidRPr="00720C34">
              <w:rPr>
                <w:b/>
                <w:bCs/>
              </w:rPr>
              <w:t>manj kot v prejšnjih mesecih</w:t>
            </w:r>
            <w:r w:rsidR="002526A6" w:rsidRPr="00720C34">
              <w:t>. Manjši medletni upad (1,2</w:t>
            </w:r>
            <w:r w:rsidR="002526A6">
              <w:t> </w:t>
            </w:r>
            <w:r w:rsidR="002526A6" w:rsidRPr="00720C34">
              <w:t xml:space="preserve">%) je bil pri industrijski porabi, </w:t>
            </w:r>
            <w:r w:rsidR="002526A6">
              <w:t xml:space="preserve">deloma </w:t>
            </w:r>
            <w:r w:rsidR="002526A6" w:rsidRPr="00720C34">
              <w:t xml:space="preserve">tudi zaradi razmeroma nizke lanske osnove, ki je bila </w:t>
            </w:r>
            <w:r w:rsidR="002526A6">
              <w:t xml:space="preserve">zelo verjetno </w:t>
            </w:r>
            <w:r w:rsidR="002526A6" w:rsidRPr="00720C34">
              <w:t>povezana z umirjanjem gospodarske aktivnosti in visokimi cenami elektrike. Poraba gospodinjstev je bila novembra medletno nižja za 2,3</w:t>
            </w:r>
            <w:r w:rsidR="002526A6">
              <w:t> </w:t>
            </w:r>
            <w:r w:rsidR="002526A6" w:rsidRPr="00720C34">
              <w:t>%, poraba malih poslovnih odjemalcev</w:t>
            </w:r>
            <w:r w:rsidR="002526A6" w:rsidRPr="00720C34">
              <w:rPr>
                <w:vertAlign w:val="superscript"/>
              </w:rPr>
              <w:footnoteReference w:id="2"/>
            </w:r>
            <w:r w:rsidR="002526A6">
              <w:t xml:space="preserve"> </w:t>
            </w:r>
            <w:r w:rsidR="002526A6" w:rsidRPr="00720C34">
              <w:t>pa za 3,9</w:t>
            </w:r>
            <w:r w:rsidR="002526A6">
              <w:t> </w:t>
            </w:r>
            <w:r w:rsidR="002526A6" w:rsidRPr="00720C34">
              <w:t>%.</w:t>
            </w:r>
          </w:p>
          <w:p w14:paraId="23AD46F1" w14:textId="77777777" w:rsidR="002526A6" w:rsidRPr="00DF4F0B" w:rsidRDefault="002526A6" w:rsidP="00266E24"/>
        </w:tc>
      </w:tr>
    </w:tbl>
    <w:p w14:paraId="664FECC8" w14:textId="77777777" w:rsidR="002526A6" w:rsidRDefault="002526A6" w:rsidP="002526A6">
      <w:pPr>
        <w:tabs>
          <w:tab w:val="left" w:pos="580"/>
        </w:tabs>
      </w:pPr>
    </w:p>
    <w:p w14:paraId="6A7B8C7F" w14:textId="77777777" w:rsidR="00246B73" w:rsidRDefault="00246B73" w:rsidP="00BA0F00">
      <w:pPr>
        <w:tabs>
          <w:tab w:val="left" w:pos="580"/>
        </w:tabs>
      </w:pPr>
    </w:p>
    <w:p w14:paraId="7AA0426A" w14:textId="77777777" w:rsidR="00246B73" w:rsidRDefault="00246B73" w:rsidP="00BA0F00">
      <w:pPr>
        <w:tabs>
          <w:tab w:val="left" w:pos="580"/>
        </w:tabs>
      </w:pPr>
    </w:p>
    <w:p w14:paraId="14194B5E" w14:textId="77777777" w:rsidR="00246B73" w:rsidRDefault="00246B73" w:rsidP="00BA0F00">
      <w:pPr>
        <w:tabs>
          <w:tab w:val="left" w:pos="580"/>
        </w:tabs>
      </w:pPr>
    </w:p>
    <w:p w14:paraId="2651DD8C" w14:textId="77777777" w:rsidR="003B5AAE" w:rsidRDefault="003B5AAE" w:rsidP="003B5AAE">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956"/>
        <w:gridCol w:w="1701"/>
      </w:tblGrid>
      <w:tr w:rsidR="003B5AAE" w:rsidRPr="00266E24" w14:paraId="0DC0C0C7" w14:textId="77777777" w:rsidTr="00266E24">
        <w:trPr>
          <w:trHeight w:val="207"/>
        </w:trPr>
        <w:tc>
          <w:tcPr>
            <w:tcW w:w="7938" w:type="dxa"/>
            <w:gridSpan w:val="2"/>
            <w:tcBorders>
              <w:bottom w:val="single" w:sz="4" w:space="0" w:color="auto"/>
            </w:tcBorders>
            <w:tcMar>
              <w:left w:w="0" w:type="dxa"/>
            </w:tcMar>
          </w:tcPr>
          <w:p w14:paraId="2DAD1A07" w14:textId="77777777" w:rsidR="003B5AAE" w:rsidRPr="00266E24" w:rsidRDefault="003B5AAE" w:rsidP="00266E24">
            <w:pPr>
              <w:pStyle w:val="Naslov32"/>
              <w:jc w:val="left"/>
              <w:rPr>
                <w:szCs w:val="20"/>
              </w:rPr>
            </w:pPr>
            <w:r w:rsidRPr="00266E24">
              <w:rPr>
                <w:szCs w:val="20"/>
              </w:rPr>
              <w:t>Vrednost davčno potrjenih računov, nominalno, od 26. novembra do 9. decembra 2023</w:t>
            </w:r>
          </w:p>
        </w:tc>
        <w:tc>
          <w:tcPr>
            <w:tcW w:w="1701" w:type="dxa"/>
            <w:tcBorders>
              <w:bottom w:val="single" w:sz="4" w:space="0" w:color="auto"/>
            </w:tcBorders>
          </w:tcPr>
          <w:p w14:paraId="64CC5409" w14:textId="77777777" w:rsidR="003B5AAE" w:rsidRPr="00266E24" w:rsidRDefault="003B5AAE" w:rsidP="00266E24">
            <w:pPr>
              <w:pStyle w:val="Naslov32"/>
              <w:rPr>
                <w:szCs w:val="20"/>
              </w:rPr>
            </w:pPr>
          </w:p>
        </w:tc>
      </w:tr>
      <w:tr w:rsidR="003B5AAE" w:rsidRPr="00DF4F0B" w14:paraId="0F87194F" w14:textId="77777777" w:rsidTr="00266E24">
        <w:trPr>
          <w:trHeight w:val="1134"/>
        </w:trPr>
        <w:tc>
          <w:tcPr>
            <w:tcW w:w="4982" w:type="dxa"/>
            <w:tcBorders>
              <w:top w:val="single" w:sz="4" w:space="0" w:color="auto"/>
            </w:tcBorders>
            <w:tcMar>
              <w:left w:w="0" w:type="dxa"/>
            </w:tcMar>
          </w:tcPr>
          <w:p w14:paraId="36B04E29" w14:textId="77777777" w:rsidR="003B5AAE" w:rsidRPr="00363478" w:rsidRDefault="003B5AAE" w:rsidP="00266E24">
            <w:pPr>
              <w:pStyle w:val="Odstavekseznama"/>
              <w:ind w:left="0"/>
              <w:rPr>
                <w:noProof/>
                <w:sz w:val="22"/>
                <w:szCs w:val="24"/>
              </w:rPr>
            </w:pPr>
            <w:r w:rsidRPr="00363478">
              <w:rPr>
                <w:noProof/>
                <w:sz w:val="22"/>
                <w:szCs w:val="24"/>
              </w:rPr>
              <w:drawing>
                <wp:inline distT="0" distB="0" distL="0" distR="0" wp14:anchorId="0F6C7DE8" wp14:editId="5026F9C8">
                  <wp:extent cx="3096000" cy="2530800"/>
                  <wp:effectExtent l="0" t="0" r="0" b="3175"/>
                  <wp:docPr id="553273813" name="Slika 553273813" descr="Slika, ki vsebuje besede besedilo, grafični prikaz, vrstic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73813" name="Slika 553273813" descr="Slika, ki vsebuje besede besedilo, grafični prikaz, vrstica, pisava&#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4B359C1" w14:textId="77777777" w:rsidR="003B5AAE" w:rsidRPr="00266E24" w:rsidRDefault="003B5AAE" w:rsidP="00266E24">
            <w:pPr>
              <w:rPr>
                <w:szCs w:val="20"/>
              </w:rPr>
            </w:pPr>
            <w:r w:rsidRPr="00266E24">
              <w:rPr>
                <w:b/>
                <w:bCs/>
                <w:color w:val="000000"/>
                <w:szCs w:val="20"/>
                <w:shd w:val="clear" w:color="auto" w:fill="FFFFFF"/>
              </w:rPr>
              <w:t>Nominalna vrednost davčno potrjenih računov je bila med 26. novembrom in 9. decembrom 2023 medletno višja za 6 %.</w:t>
            </w:r>
            <w:r w:rsidRPr="00266E24">
              <w:rPr>
                <w:color w:val="000000"/>
                <w:szCs w:val="20"/>
                <w:shd w:val="clear" w:color="auto" w:fill="FFFFFF"/>
              </w:rPr>
              <w:t xml:space="preserve"> Medletna rast prodaje je </w:t>
            </w:r>
            <w:r w:rsidRPr="00266E24">
              <w:rPr>
                <w:szCs w:val="20"/>
              </w:rPr>
              <w:t>ostala podobna kot v preteklih obdobjih zadnjega četrtletja in bila višja kot v drugem (5 %) in tretjem (4 %) četrtletju. V</w:t>
            </w:r>
            <w:r w:rsidRPr="00266E24">
              <w:rPr>
                <w:color w:val="000000"/>
                <w:szCs w:val="20"/>
                <w:shd w:val="clear" w:color="auto" w:fill="FFFFFF"/>
              </w:rPr>
              <w:t>rednost prodaje v trgovini, k</w:t>
            </w:r>
            <w:r w:rsidRPr="00266E24" w:rsidDel="00AC799C">
              <w:rPr>
                <w:color w:val="000000"/>
                <w:szCs w:val="20"/>
                <w:shd w:val="clear" w:color="auto" w:fill="FFFFFF"/>
              </w:rPr>
              <w:t xml:space="preserve">jer je bilo izdanih za </w:t>
            </w:r>
            <w:r w:rsidRPr="00266E24">
              <w:rPr>
                <w:color w:val="000000"/>
                <w:szCs w:val="20"/>
                <w:shd w:val="clear" w:color="auto" w:fill="FFFFFF"/>
              </w:rPr>
              <w:t>skoraj 80 %</w:t>
            </w:r>
            <w:r w:rsidRPr="00266E24" w:rsidDel="00AC799C">
              <w:rPr>
                <w:color w:val="000000"/>
                <w:szCs w:val="20"/>
                <w:shd w:val="clear" w:color="auto" w:fill="FFFFFF"/>
              </w:rPr>
              <w:t xml:space="preserve"> </w:t>
            </w:r>
            <w:r w:rsidRPr="00266E24">
              <w:rPr>
                <w:color w:val="000000"/>
                <w:szCs w:val="20"/>
                <w:shd w:val="clear" w:color="auto" w:fill="FFFFFF"/>
              </w:rPr>
              <w:t>skupne vrednosti davčno potrjenih računov, je bila medletno večja za 5 %. Podobna kot v preteklem 14-dnevnem obdobju je ostala tudi medletna rast prodaje v gostinstvu in v nekaterih kulturnih, razvedrilnih in športnih storitvah ter igrah na srečo (skupaj v gostinstvu in drugih storitvenih dejavnostih</w:t>
            </w:r>
            <w:r w:rsidRPr="00266E24">
              <w:rPr>
                <w:color w:val="000000"/>
                <w:szCs w:val="20"/>
                <w:shd w:val="clear" w:color="auto" w:fill="FFFFFF"/>
                <w:vertAlign w:val="superscript"/>
              </w:rPr>
              <w:footnoteReference w:id="3"/>
            </w:r>
            <w:r w:rsidRPr="00266E24">
              <w:rPr>
                <w:color w:val="000000"/>
                <w:szCs w:val="20"/>
                <w:shd w:val="clear" w:color="auto" w:fill="FFFFFF"/>
              </w:rPr>
              <w:t xml:space="preserve"> 12 %).</w:t>
            </w:r>
          </w:p>
        </w:tc>
      </w:tr>
    </w:tbl>
    <w:p w14:paraId="4CE29728" w14:textId="77777777" w:rsidR="003B5AAE" w:rsidRDefault="003B5AAE" w:rsidP="003B5AAE">
      <w:pPr>
        <w:spacing w:after="160" w:line="259" w:lineRule="auto"/>
        <w:jc w:val="left"/>
      </w:pPr>
    </w:p>
    <w:p w14:paraId="5940D928" w14:textId="2BCDC0DC" w:rsidR="00246B73" w:rsidRDefault="003B5AAE" w:rsidP="003B5AAE">
      <w:pPr>
        <w:tabs>
          <w:tab w:val="left" w:pos="580"/>
        </w:tabs>
      </w:pPr>
      <w:r>
        <w:br w:type="page"/>
      </w:r>
    </w:p>
    <w:bookmarkEnd w:id="1"/>
    <w:p w14:paraId="22475C0D" w14:textId="77777777" w:rsidR="00FE7254" w:rsidRPr="00FE7254" w:rsidRDefault="00FE7254" w:rsidP="00FE7254">
      <w:pPr>
        <w:sectPr w:rsidR="00FE7254" w:rsidRPr="00FE7254" w:rsidSect="00363E63">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26A312A6" w14:textId="443AB393" w:rsidR="002E69B6" w:rsidRPr="00887D7E" w:rsidRDefault="00E40765" w:rsidP="00C26C8D">
      <w:pPr>
        <w:tabs>
          <w:tab w:val="left" w:pos="580"/>
        </w:tabs>
      </w:pPr>
      <w:r w:rsidRPr="00E40765">
        <w:rPr>
          <w:noProof/>
        </w:rPr>
        <w:lastRenderedPageBreak/>
        <w:drawing>
          <wp:inline distT="0" distB="0" distL="0" distR="0" wp14:anchorId="504F7577" wp14:editId="1545C409">
            <wp:extent cx="6120130" cy="9017635"/>
            <wp:effectExtent l="0" t="0" r="0" b="0"/>
            <wp:docPr id="885458290" name="Slika 88545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9017635"/>
                    </a:xfrm>
                    <a:prstGeom prst="rect">
                      <a:avLst/>
                    </a:prstGeom>
                    <a:noFill/>
                    <a:ln>
                      <a:noFill/>
                    </a:ln>
                  </pic:spPr>
                </pic:pic>
              </a:graphicData>
            </a:graphic>
          </wp:inline>
        </w:drawing>
      </w:r>
    </w:p>
    <w:sectPr w:rsidR="002E69B6" w:rsidRPr="00887D7E" w:rsidSect="00363E63">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145B7" w14:textId="77777777" w:rsidR="00D174ED" w:rsidRDefault="00D174ED" w:rsidP="0063497B">
      <w:pPr>
        <w:spacing w:line="240" w:lineRule="auto"/>
      </w:pPr>
      <w:r>
        <w:separator/>
      </w:r>
    </w:p>
  </w:endnote>
  <w:endnote w:type="continuationSeparator" w:id="0">
    <w:p w14:paraId="618917D3" w14:textId="77777777" w:rsidR="00D174ED" w:rsidRDefault="00D174ED" w:rsidP="0063497B">
      <w:pPr>
        <w:spacing w:line="240" w:lineRule="auto"/>
      </w:pPr>
      <w:r>
        <w:continuationSeparator/>
      </w:r>
    </w:p>
  </w:endnote>
  <w:endnote w:type="continuationNotice" w:id="1">
    <w:p w14:paraId="0BC02BE4" w14:textId="77777777" w:rsidR="00D174ED" w:rsidRDefault="00D174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532304C9" w:rsidR="009A0978" w:rsidRPr="00363E63" w:rsidRDefault="009A0978"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017B7F72" w:rsidR="009A0978" w:rsidRPr="00363E63" w:rsidRDefault="009A0978"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9A0978" w:rsidRPr="00C26C8D" w:rsidRDefault="009A0978"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9A0978" w:rsidRPr="00C26C8D" w:rsidRDefault="009A0978" w:rsidP="00C26C8D">
    <w:pPr>
      <w:pStyle w:val="Naslov31"/>
      <w:tabs>
        <w:tab w:val="right" w:pos="9638"/>
      </w:tabs>
      <w:jc w:val="left"/>
      <w:rPr>
        <w:b w:val="0"/>
        <w:sz w:val="18"/>
        <w:szCs w:val="18"/>
      </w:rPr>
    </w:pPr>
  </w:p>
  <w:p w14:paraId="6B87A005" w14:textId="77777777" w:rsidR="009A0978" w:rsidRPr="00363E63" w:rsidRDefault="009A0978"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5DC31" w14:textId="77777777" w:rsidR="00D174ED" w:rsidRDefault="00D174ED" w:rsidP="0063497B">
      <w:pPr>
        <w:spacing w:line="240" w:lineRule="auto"/>
      </w:pPr>
      <w:r>
        <w:separator/>
      </w:r>
    </w:p>
  </w:footnote>
  <w:footnote w:type="continuationSeparator" w:id="0">
    <w:p w14:paraId="4D759A39" w14:textId="77777777" w:rsidR="00D174ED" w:rsidRDefault="00D174ED" w:rsidP="0063497B">
      <w:pPr>
        <w:spacing w:line="240" w:lineRule="auto"/>
      </w:pPr>
      <w:r>
        <w:continuationSeparator/>
      </w:r>
    </w:p>
  </w:footnote>
  <w:footnote w:type="continuationNotice" w:id="1">
    <w:p w14:paraId="27B1A70D" w14:textId="77777777" w:rsidR="00D174ED" w:rsidRDefault="00D174ED">
      <w:pPr>
        <w:spacing w:line="240" w:lineRule="auto"/>
      </w:pPr>
    </w:p>
  </w:footnote>
  <w:footnote w:id="2">
    <w:p w14:paraId="35BF80B7" w14:textId="09A3CF45" w:rsidR="002526A6" w:rsidRDefault="002526A6" w:rsidP="002526A6">
      <w:pPr>
        <w:pStyle w:val="Sprotnaopomba-besedilo"/>
      </w:pPr>
      <w:r>
        <w:rPr>
          <w:rStyle w:val="Sprotnaopomba-sklic"/>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 w:id="3">
    <w:p w14:paraId="024958F5" w14:textId="77777777" w:rsidR="003B5AAE" w:rsidRPr="00D249FB" w:rsidRDefault="003B5AAE" w:rsidP="003B5AAE">
      <w:pPr>
        <w:pStyle w:val="Sprotnaopomba-besedilo"/>
        <w:rPr>
          <w:rFonts w:eastAsia="Myriad Pro" w:cs="Myriad Pro"/>
          <w:color w:val="000000" w:themeColor="text1"/>
          <w:szCs w:val="16"/>
        </w:rPr>
      </w:pPr>
      <w:r w:rsidRPr="00D249FB">
        <w:rPr>
          <w:rStyle w:val="Sprotnaopomba-sklic"/>
          <w:szCs w:val="16"/>
        </w:rPr>
        <w:footnoteRef/>
      </w:r>
      <w:r w:rsidRPr="00D249FB">
        <w:rPr>
          <w:szCs w:val="16"/>
        </w:rPr>
        <w:t xml:space="preserve"> Dejavnosti standardne klasifikacije dejavnosti </w:t>
      </w:r>
      <w:r w:rsidRPr="00D249FB">
        <w:rPr>
          <w:rFonts w:eastAsia="Myriad Pro" w:cs="Myriad Pro"/>
          <w:color w:val="000000" w:themeColor="text1"/>
          <w:szCs w:val="16"/>
        </w:rPr>
        <w:t xml:space="preserve">R, S in 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6D2740D2" w:rsidR="009A0978" w:rsidRDefault="009A0978" w:rsidP="00652795">
    <w:pPr>
      <w:jc w:val="right"/>
    </w:pPr>
    <w:r w:rsidRPr="0029405F">
      <w:rPr>
        <w:noProof/>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Slika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D27BDB">
      <w:t>1</w:t>
    </w:r>
    <w:r w:rsidR="00AD2E64">
      <w:t>8</w:t>
    </w:r>
    <w:r>
      <w:t xml:space="preserve">. </w:t>
    </w:r>
    <w:r w:rsidR="00D27BDB">
      <w:t>december</w:t>
    </w:r>
    <w:r>
      <w:t xml:space="preserve"> 202</w:t>
    </w:r>
    <w:r w:rsidR="00AD2E64">
      <w:t>3</w:t>
    </w:r>
  </w:p>
  <w:p w14:paraId="4BCD6FCD" w14:textId="77777777" w:rsidR="009A0978" w:rsidRDefault="009A0978" w:rsidP="00FE7254">
    <w:pPr>
      <w:jc w:val="right"/>
    </w:pPr>
  </w:p>
  <w:p w14:paraId="2346E65D" w14:textId="77777777" w:rsidR="009A0978" w:rsidRDefault="009A0978" w:rsidP="00FE7254">
    <w:pPr>
      <w:jc w:val="right"/>
    </w:pPr>
  </w:p>
  <w:p w14:paraId="72003DEC" w14:textId="77777777" w:rsidR="009A0978" w:rsidRDefault="009A0978"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9A0978" w:rsidRPr="00C26C8D" w:rsidRDefault="009A0978"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1002"/>
    <w:rsid w:val="0000203D"/>
    <w:rsid w:val="00004D56"/>
    <w:rsid w:val="00005E4B"/>
    <w:rsid w:val="00006CDC"/>
    <w:rsid w:val="00014A64"/>
    <w:rsid w:val="00016923"/>
    <w:rsid w:val="00017DA4"/>
    <w:rsid w:val="00021B8C"/>
    <w:rsid w:val="0002391A"/>
    <w:rsid w:val="00024EF0"/>
    <w:rsid w:val="000257A3"/>
    <w:rsid w:val="00026AAA"/>
    <w:rsid w:val="00030098"/>
    <w:rsid w:val="000358BD"/>
    <w:rsid w:val="000407E8"/>
    <w:rsid w:val="00041021"/>
    <w:rsid w:val="0004116E"/>
    <w:rsid w:val="000425EA"/>
    <w:rsid w:val="0004410D"/>
    <w:rsid w:val="000452F1"/>
    <w:rsid w:val="00045E91"/>
    <w:rsid w:val="0005322C"/>
    <w:rsid w:val="00054458"/>
    <w:rsid w:val="00054692"/>
    <w:rsid w:val="00055BD4"/>
    <w:rsid w:val="00060808"/>
    <w:rsid w:val="00061F03"/>
    <w:rsid w:val="00062E0D"/>
    <w:rsid w:val="00064E87"/>
    <w:rsid w:val="00065B72"/>
    <w:rsid w:val="00066060"/>
    <w:rsid w:val="00070313"/>
    <w:rsid w:val="000703C7"/>
    <w:rsid w:val="00070B6E"/>
    <w:rsid w:val="00071007"/>
    <w:rsid w:val="00072734"/>
    <w:rsid w:val="00073C2B"/>
    <w:rsid w:val="00077F13"/>
    <w:rsid w:val="000802F5"/>
    <w:rsid w:val="00083B7F"/>
    <w:rsid w:val="00086E3C"/>
    <w:rsid w:val="00087E6A"/>
    <w:rsid w:val="00092592"/>
    <w:rsid w:val="00093214"/>
    <w:rsid w:val="000946C1"/>
    <w:rsid w:val="00096101"/>
    <w:rsid w:val="00097DD5"/>
    <w:rsid w:val="000A5A42"/>
    <w:rsid w:val="000A6A64"/>
    <w:rsid w:val="000A7BDC"/>
    <w:rsid w:val="000B2332"/>
    <w:rsid w:val="000B2627"/>
    <w:rsid w:val="000B5B96"/>
    <w:rsid w:val="000C450B"/>
    <w:rsid w:val="000C5DFC"/>
    <w:rsid w:val="000C7D0F"/>
    <w:rsid w:val="000D3F8B"/>
    <w:rsid w:val="000D4661"/>
    <w:rsid w:val="000D7845"/>
    <w:rsid w:val="000E0B03"/>
    <w:rsid w:val="000E0C96"/>
    <w:rsid w:val="000F18E2"/>
    <w:rsid w:val="000F2002"/>
    <w:rsid w:val="000F5315"/>
    <w:rsid w:val="000F56C7"/>
    <w:rsid w:val="00101E8B"/>
    <w:rsid w:val="00102490"/>
    <w:rsid w:val="00105C3A"/>
    <w:rsid w:val="00110B3C"/>
    <w:rsid w:val="00111DFE"/>
    <w:rsid w:val="00112B3E"/>
    <w:rsid w:val="00115501"/>
    <w:rsid w:val="00115E8D"/>
    <w:rsid w:val="0011629E"/>
    <w:rsid w:val="00116668"/>
    <w:rsid w:val="00120162"/>
    <w:rsid w:val="00123A5A"/>
    <w:rsid w:val="00123D52"/>
    <w:rsid w:val="001255CD"/>
    <w:rsid w:val="0012725B"/>
    <w:rsid w:val="00127822"/>
    <w:rsid w:val="00127E81"/>
    <w:rsid w:val="00131B97"/>
    <w:rsid w:val="00133E20"/>
    <w:rsid w:val="0014161A"/>
    <w:rsid w:val="00150890"/>
    <w:rsid w:val="00150D0F"/>
    <w:rsid w:val="001557F1"/>
    <w:rsid w:val="0016111E"/>
    <w:rsid w:val="00161807"/>
    <w:rsid w:val="00162E99"/>
    <w:rsid w:val="00167096"/>
    <w:rsid w:val="00170703"/>
    <w:rsid w:val="00173B68"/>
    <w:rsid w:val="00175B27"/>
    <w:rsid w:val="00176407"/>
    <w:rsid w:val="0018081D"/>
    <w:rsid w:val="00181CF5"/>
    <w:rsid w:val="00182319"/>
    <w:rsid w:val="001847BE"/>
    <w:rsid w:val="00187DC1"/>
    <w:rsid w:val="00190023"/>
    <w:rsid w:val="00190B5F"/>
    <w:rsid w:val="0019138D"/>
    <w:rsid w:val="00191F0E"/>
    <w:rsid w:val="00192B58"/>
    <w:rsid w:val="001A0B7D"/>
    <w:rsid w:val="001A0C6A"/>
    <w:rsid w:val="001A0C98"/>
    <w:rsid w:val="001A3E47"/>
    <w:rsid w:val="001A4E20"/>
    <w:rsid w:val="001A656B"/>
    <w:rsid w:val="001B1CA1"/>
    <w:rsid w:val="001B475E"/>
    <w:rsid w:val="001B6AE7"/>
    <w:rsid w:val="001B6FAE"/>
    <w:rsid w:val="001B7402"/>
    <w:rsid w:val="001C03A0"/>
    <w:rsid w:val="001C2D69"/>
    <w:rsid w:val="001C3E55"/>
    <w:rsid w:val="001C5A48"/>
    <w:rsid w:val="001D1DF5"/>
    <w:rsid w:val="001D2917"/>
    <w:rsid w:val="001D3E77"/>
    <w:rsid w:val="001D6793"/>
    <w:rsid w:val="001D7328"/>
    <w:rsid w:val="001D76BE"/>
    <w:rsid w:val="001E2D12"/>
    <w:rsid w:val="001E3587"/>
    <w:rsid w:val="001E3956"/>
    <w:rsid w:val="001E4AF7"/>
    <w:rsid w:val="001E66B1"/>
    <w:rsid w:val="001F1CBB"/>
    <w:rsid w:val="001F4E8F"/>
    <w:rsid w:val="001F51CD"/>
    <w:rsid w:val="001F5764"/>
    <w:rsid w:val="001F6E3D"/>
    <w:rsid w:val="002040EA"/>
    <w:rsid w:val="0020683D"/>
    <w:rsid w:val="00213015"/>
    <w:rsid w:val="00215DA0"/>
    <w:rsid w:val="002220F4"/>
    <w:rsid w:val="0022245A"/>
    <w:rsid w:val="002229E0"/>
    <w:rsid w:val="00222F75"/>
    <w:rsid w:val="002231A1"/>
    <w:rsid w:val="00225C35"/>
    <w:rsid w:val="0022644C"/>
    <w:rsid w:val="00226C04"/>
    <w:rsid w:val="00230BB4"/>
    <w:rsid w:val="00232C84"/>
    <w:rsid w:val="002362D3"/>
    <w:rsid w:val="00236656"/>
    <w:rsid w:val="002374F8"/>
    <w:rsid w:val="0024091B"/>
    <w:rsid w:val="0024119A"/>
    <w:rsid w:val="00242447"/>
    <w:rsid w:val="00242C71"/>
    <w:rsid w:val="0024323E"/>
    <w:rsid w:val="00243593"/>
    <w:rsid w:val="0024378B"/>
    <w:rsid w:val="002461D2"/>
    <w:rsid w:val="00246B73"/>
    <w:rsid w:val="00246CF1"/>
    <w:rsid w:val="002511CF"/>
    <w:rsid w:val="002526A6"/>
    <w:rsid w:val="00252E25"/>
    <w:rsid w:val="00253AF0"/>
    <w:rsid w:val="002540FD"/>
    <w:rsid w:val="002551D9"/>
    <w:rsid w:val="00255F95"/>
    <w:rsid w:val="002576E1"/>
    <w:rsid w:val="00260029"/>
    <w:rsid w:val="0026341B"/>
    <w:rsid w:val="00263CDF"/>
    <w:rsid w:val="00264CDB"/>
    <w:rsid w:val="0026509A"/>
    <w:rsid w:val="00266E24"/>
    <w:rsid w:val="00271648"/>
    <w:rsid w:val="00271747"/>
    <w:rsid w:val="0027286B"/>
    <w:rsid w:val="002735AD"/>
    <w:rsid w:val="00274D3F"/>
    <w:rsid w:val="00280962"/>
    <w:rsid w:val="0028665C"/>
    <w:rsid w:val="00290CA7"/>
    <w:rsid w:val="00291679"/>
    <w:rsid w:val="00292527"/>
    <w:rsid w:val="0029405F"/>
    <w:rsid w:val="00296BEC"/>
    <w:rsid w:val="00296C52"/>
    <w:rsid w:val="002A62E5"/>
    <w:rsid w:val="002B025E"/>
    <w:rsid w:val="002B058F"/>
    <w:rsid w:val="002B113D"/>
    <w:rsid w:val="002B4319"/>
    <w:rsid w:val="002B4C3A"/>
    <w:rsid w:val="002B5361"/>
    <w:rsid w:val="002B617D"/>
    <w:rsid w:val="002B67C9"/>
    <w:rsid w:val="002C5AFE"/>
    <w:rsid w:val="002C75CC"/>
    <w:rsid w:val="002D36F0"/>
    <w:rsid w:val="002D46EF"/>
    <w:rsid w:val="002D753B"/>
    <w:rsid w:val="002D77C5"/>
    <w:rsid w:val="002E20DD"/>
    <w:rsid w:val="002E64A4"/>
    <w:rsid w:val="002E655C"/>
    <w:rsid w:val="002E69B6"/>
    <w:rsid w:val="002E6AC2"/>
    <w:rsid w:val="002E6F0D"/>
    <w:rsid w:val="002E6FAD"/>
    <w:rsid w:val="002F00BB"/>
    <w:rsid w:val="002F0448"/>
    <w:rsid w:val="002F17A4"/>
    <w:rsid w:val="002F45CB"/>
    <w:rsid w:val="00301B51"/>
    <w:rsid w:val="00301DB3"/>
    <w:rsid w:val="00305883"/>
    <w:rsid w:val="00305EE6"/>
    <w:rsid w:val="00306767"/>
    <w:rsid w:val="00312D09"/>
    <w:rsid w:val="003159CC"/>
    <w:rsid w:val="00325655"/>
    <w:rsid w:val="00326150"/>
    <w:rsid w:val="00326D09"/>
    <w:rsid w:val="0032707E"/>
    <w:rsid w:val="00327AF7"/>
    <w:rsid w:val="0033042F"/>
    <w:rsid w:val="003305D2"/>
    <w:rsid w:val="00330DEB"/>
    <w:rsid w:val="00331DD6"/>
    <w:rsid w:val="00333B2F"/>
    <w:rsid w:val="00334F5B"/>
    <w:rsid w:val="0034156F"/>
    <w:rsid w:val="00342F7A"/>
    <w:rsid w:val="0034385F"/>
    <w:rsid w:val="003443B1"/>
    <w:rsid w:val="00345706"/>
    <w:rsid w:val="00346E79"/>
    <w:rsid w:val="00350999"/>
    <w:rsid w:val="00350A64"/>
    <w:rsid w:val="003524EB"/>
    <w:rsid w:val="003561D7"/>
    <w:rsid w:val="0035658B"/>
    <w:rsid w:val="00356832"/>
    <w:rsid w:val="003574A5"/>
    <w:rsid w:val="00357F81"/>
    <w:rsid w:val="00363478"/>
    <w:rsid w:val="00363E63"/>
    <w:rsid w:val="003640E5"/>
    <w:rsid w:val="00364A8F"/>
    <w:rsid w:val="00365D68"/>
    <w:rsid w:val="00366088"/>
    <w:rsid w:val="00366D68"/>
    <w:rsid w:val="00371828"/>
    <w:rsid w:val="00374467"/>
    <w:rsid w:val="00374B90"/>
    <w:rsid w:val="0037709E"/>
    <w:rsid w:val="00380056"/>
    <w:rsid w:val="00381F22"/>
    <w:rsid w:val="003831A6"/>
    <w:rsid w:val="0038500A"/>
    <w:rsid w:val="003859AA"/>
    <w:rsid w:val="00386C31"/>
    <w:rsid w:val="00390947"/>
    <w:rsid w:val="00393F45"/>
    <w:rsid w:val="00394109"/>
    <w:rsid w:val="00394FBC"/>
    <w:rsid w:val="00396859"/>
    <w:rsid w:val="003974F8"/>
    <w:rsid w:val="003A1B12"/>
    <w:rsid w:val="003A23E4"/>
    <w:rsid w:val="003A26B5"/>
    <w:rsid w:val="003A454D"/>
    <w:rsid w:val="003A49D8"/>
    <w:rsid w:val="003B14A1"/>
    <w:rsid w:val="003B55C2"/>
    <w:rsid w:val="003B5AAE"/>
    <w:rsid w:val="003B76CF"/>
    <w:rsid w:val="003B7B25"/>
    <w:rsid w:val="003C0556"/>
    <w:rsid w:val="003C1005"/>
    <w:rsid w:val="003C2454"/>
    <w:rsid w:val="003C3C52"/>
    <w:rsid w:val="003C44D9"/>
    <w:rsid w:val="003C4E6F"/>
    <w:rsid w:val="003C614E"/>
    <w:rsid w:val="003C6951"/>
    <w:rsid w:val="003D0FA7"/>
    <w:rsid w:val="003D1203"/>
    <w:rsid w:val="003D2CFA"/>
    <w:rsid w:val="003D58DF"/>
    <w:rsid w:val="003E0230"/>
    <w:rsid w:val="003E46E1"/>
    <w:rsid w:val="003E5239"/>
    <w:rsid w:val="003E5ADA"/>
    <w:rsid w:val="003E5C15"/>
    <w:rsid w:val="003E64D6"/>
    <w:rsid w:val="003F30E4"/>
    <w:rsid w:val="003F4C1B"/>
    <w:rsid w:val="003F5D97"/>
    <w:rsid w:val="004041D4"/>
    <w:rsid w:val="0040719E"/>
    <w:rsid w:val="004079CD"/>
    <w:rsid w:val="004123A3"/>
    <w:rsid w:val="00415098"/>
    <w:rsid w:val="0041760D"/>
    <w:rsid w:val="004204B9"/>
    <w:rsid w:val="004255B4"/>
    <w:rsid w:val="004271E0"/>
    <w:rsid w:val="00431E69"/>
    <w:rsid w:val="00431EDD"/>
    <w:rsid w:val="00433F5E"/>
    <w:rsid w:val="004351F9"/>
    <w:rsid w:val="004368FB"/>
    <w:rsid w:val="00444120"/>
    <w:rsid w:val="00445954"/>
    <w:rsid w:val="00446303"/>
    <w:rsid w:val="0044650F"/>
    <w:rsid w:val="0045035A"/>
    <w:rsid w:val="00452589"/>
    <w:rsid w:val="00452804"/>
    <w:rsid w:val="004533D3"/>
    <w:rsid w:val="0045444B"/>
    <w:rsid w:val="00454E68"/>
    <w:rsid w:val="00455141"/>
    <w:rsid w:val="00461BCB"/>
    <w:rsid w:val="00462BA6"/>
    <w:rsid w:val="00462ED1"/>
    <w:rsid w:val="004636A5"/>
    <w:rsid w:val="00463E36"/>
    <w:rsid w:val="00464D01"/>
    <w:rsid w:val="00465E4E"/>
    <w:rsid w:val="00467144"/>
    <w:rsid w:val="0046726B"/>
    <w:rsid w:val="00467D2C"/>
    <w:rsid w:val="004712B8"/>
    <w:rsid w:val="00471BC6"/>
    <w:rsid w:val="00471DFC"/>
    <w:rsid w:val="004729A1"/>
    <w:rsid w:val="00472EF9"/>
    <w:rsid w:val="0047514E"/>
    <w:rsid w:val="00477274"/>
    <w:rsid w:val="0048123F"/>
    <w:rsid w:val="00485BB1"/>
    <w:rsid w:val="0048655B"/>
    <w:rsid w:val="00490073"/>
    <w:rsid w:val="0049501B"/>
    <w:rsid w:val="00496E7F"/>
    <w:rsid w:val="00496F13"/>
    <w:rsid w:val="004970E5"/>
    <w:rsid w:val="00497D53"/>
    <w:rsid w:val="004A37A6"/>
    <w:rsid w:val="004A5409"/>
    <w:rsid w:val="004A574A"/>
    <w:rsid w:val="004A6A8D"/>
    <w:rsid w:val="004B013F"/>
    <w:rsid w:val="004B077A"/>
    <w:rsid w:val="004B1123"/>
    <w:rsid w:val="004B235F"/>
    <w:rsid w:val="004B2A84"/>
    <w:rsid w:val="004B49B6"/>
    <w:rsid w:val="004C0A16"/>
    <w:rsid w:val="004C278D"/>
    <w:rsid w:val="004C27B0"/>
    <w:rsid w:val="004C2835"/>
    <w:rsid w:val="004C30D1"/>
    <w:rsid w:val="004D0C06"/>
    <w:rsid w:val="004D1C88"/>
    <w:rsid w:val="004D2BC3"/>
    <w:rsid w:val="004D2D1C"/>
    <w:rsid w:val="004D4230"/>
    <w:rsid w:val="004D43F4"/>
    <w:rsid w:val="004D5D4E"/>
    <w:rsid w:val="004D63EF"/>
    <w:rsid w:val="004E107A"/>
    <w:rsid w:val="004E18EC"/>
    <w:rsid w:val="004E1AF2"/>
    <w:rsid w:val="004E1F41"/>
    <w:rsid w:val="004E2181"/>
    <w:rsid w:val="004F320B"/>
    <w:rsid w:val="004F3835"/>
    <w:rsid w:val="004F46C0"/>
    <w:rsid w:val="004F61F1"/>
    <w:rsid w:val="004F72E3"/>
    <w:rsid w:val="00500387"/>
    <w:rsid w:val="005012FD"/>
    <w:rsid w:val="00505B05"/>
    <w:rsid w:val="00506505"/>
    <w:rsid w:val="00506E6D"/>
    <w:rsid w:val="00520115"/>
    <w:rsid w:val="00520B97"/>
    <w:rsid w:val="00521C20"/>
    <w:rsid w:val="005224F3"/>
    <w:rsid w:val="005237A1"/>
    <w:rsid w:val="0052505D"/>
    <w:rsid w:val="005321D5"/>
    <w:rsid w:val="005326CC"/>
    <w:rsid w:val="00533109"/>
    <w:rsid w:val="00534457"/>
    <w:rsid w:val="005361E9"/>
    <w:rsid w:val="00540DEE"/>
    <w:rsid w:val="0054158F"/>
    <w:rsid w:val="00543AD9"/>
    <w:rsid w:val="00544C64"/>
    <w:rsid w:val="005468A2"/>
    <w:rsid w:val="00546DBF"/>
    <w:rsid w:val="00555A80"/>
    <w:rsid w:val="00557803"/>
    <w:rsid w:val="0056140B"/>
    <w:rsid w:val="00561C9A"/>
    <w:rsid w:val="00564338"/>
    <w:rsid w:val="0056680E"/>
    <w:rsid w:val="00566D6E"/>
    <w:rsid w:val="00570A4A"/>
    <w:rsid w:val="00571B83"/>
    <w:rsid w:val="00573CF2"/>
    <w:rsid w:val="0058006D"/>
    <w:rsid w:val="0058052D"/>
    <w:rsid w:val="005806D5"/>
    <w:rsid w:val="005965AF"/>
    <w:rsid w:val="005977D2"/>
    <w:rsid w:val="005A0EAE"/>
    <w:rsid w:val="005A17A1"/>
    <w:rsid w:val="005A2EF5"/>
    <w:rsid w:val="005A70C8"/>
    <w:rsid w:val="005A7DEB"/>
    <w:rsid w:val="005B0334"/>
    <w:rsid w:val="005B0C7D"/>
    <w:rsid w:val="005B4C57"/>
    <w:rsid w:val="005B6F0B"/>
    <w:rsid w:val="005B6FC5"/>
    <w:rsid w:val="005C2106"/>
    <w:rsid w:val="005C2C5C"/>
    <w:rsid w:val="005C3B6F"/>
    <w:rsid w:val="005C489E"/>
    <w:rsid w:val="005C4D2E"/>
    <w:rsid w:val="005C4E83"/>
    <w:rsid w:val="005C7364"/>
    <w:rsid w:val="005C769B"/>
    <w:rsid w:val="005D285A"/>
    <w:rsid w:val="005D2C76"/>
    <w:rsid w:val="005D3726"/>
    <w:rsid w:val="005D4626"/>
    <w:rsid w:val="005D7078"/>
    <w:rsid w:val="005D71A4"/>
    <w:rsid w:val="005D7A65"/>
    <w:rsid w:val="005E6F08"/>
    <w:rsid w:val="005F039C"/>
    <w:rsid w:val="005F2004"/>
    <w:rsid w:val="005F3B2A"/>
    <w:rsid w:val="005F5C51"/>
    <w:rsid w:val="00600E28"/>
    <w:rsid w:val="0060240D"/>
    <w:rsid w:val="0060300C"/>
    <w:rsid w:val="00612374"/>
    <w:rsid w:val="00613F54"/>
    <w:rsid w:val="00613F73"/>
    <w:rsid w:val="00614A02"/>
    <w:rsid w:val="00617682"/>
    <w:rsid w:val="00623BBE"/>
    <w:rsid w:val="006269CE"/>
    <w:rsid w:val="00632222"/>
    <w:rsid w:val="0063497B"/>
    <w:rsid w:val="0063632B"/>
    <w:rsid w:val="00637D5B"/>
    <w:rsid w:val="00641A47"/>
    <w:rsid w:val="006421BC"/>
    <w:rsid w:val="00643ACC"/>
    <w:rsid w:val="006470BC"/>
    <w:rsid w:val="00650921"/>
    <w:rsid w:val="00652795"/>
    <w:rsid w:val="0065447B"/>
    <w:rsid w:val="00654FA7"/>
    <w:rsid w:val="006571E5"/>
    <w:rsid w:val="00657585"/>
    <w:rsid w:val="00662E1E"/>
    <w:rsid w:val="0066322D"/>
    <w:rsid w:val="00665628"/>
    <w:rsid w:val="0067095F"/>
    <w:rsid w:val="00670AD3"/>
    <w:rsid w:val="00671853"/>
    <w:rsid w:val="00681569"/>
    <w:rsid w:val="006851CA"/>
    <w:rsid w:val="006875F1"/>
    <w:rsid w:val="00687A6B"/>
    <w:rsid w:val="00692347"/>
    <w:rsid w:val="006965FC"/>
    <w:rsid w:val="006979EF"/>
    <w:rsid w:val="006A15CC"/>
    <w:rsid w:val="006A2CFB"/>
    <w:rsid w:val="006A3004"/>
    <w:rsid w:val="006A3C2D"/>
    <w:rsid w:val="006A595B"/>
    <w:rsid w:val="006A6820"/>
    <w:rsid w:val="006A7079"/>
    <w:rsid w:val="006B1CDC"/>
    <w:rsid w:val="006B219E"/>
    <w:rsid w:val="006B3D3D"/>
    <w:rsid w:val="006B60A0"/>
    <w:rsid w:val="006B7430"/>
    <w:rsid w:val="006B7DA3"/>
    <w:rsid w:val="006C2117"/>
    <w:rsid w:val="006C2E31"/>
    <w:rsid w:val="006C3854"/>
    <w:rsid w:val="006C6657"/>
    <w:rsid w:val="006C66CB"/>
    <w:rsid w:val="006C6FC9"/>
    <w:rsid w:val="006C7DB4"/>
    <w:rsid w:val="006D0DED"/>
    <w:rsid w:val="006D21A2"/>
    <w:rsid w:val="006D3EED"/>
    <w:rsid w:val="006E1C81"/>
    <w:rsid w:val="006E4443"/>
    <w:rsid w:val="006E6B3C"/>
    <w:rsid w:val="006F3B53"/>
    <w:rsid w:val="006F6BE3"/>
    <w:rsid w:val="00700737"/>
    <w:rsid w:val="007016EF"/>
    <w:rsid w:val="007020D2"/>
    <w:rsid w:val="007057AF"/>
    <w:rsid w:val="007121F2"/>
    <w:rsid w:val="007123CC"/>
    <w:rsid w:val="0071311C"/>
    <w:rsid w:val="00714319"/>
    <w:rsid w:val="00720C34"/>
    <w:rsid w:val="00722B61"/>
    <w:rsid w:val="00723863"/>
    <w:rsid w:val="00726195"/>
    <w:rsid w:val="00731125"/>
    <w:rsid w:val="00731B6F"/>
    <w:rsid w:val="00737361"/>
    <w:rsid w:val="007424D7"/>
    <w:rsid w:val="0074452D"/>
    <w:rsid w:val="0074466E"/>
    <w:rsid w:val="00744E82"/>
    <w:rsid w:val="00747C4C"/>
    <w:rsid w:val="007503B7"/>
    <w:rsid w:val="00750B0D"/>
    <w:rsid w:val="007511AD"/>
    <w:rsid w:val="00751346"/>
    <w:rsid w:val="0075632D"/>
    <w:rsid w:val="007601D8"/>
    <w:rsid w:val="00760562"/>
    <w:rsid w:val="00762194"/>
    <w:rsid w:val="00765DFF"/>
    <w:rsid w:val="00766241"/>
    <w:rsid w:val="00771468"/>
    <w:rsid w:val="00771CB0"/>
    <w:rsid w:val="00771D42"/>
    <w:rsid w:val="007727E2"/>
    <w:rsid w:val="0077495E"/>
    <w:rsid w:val="00774CD3"/>
    <w:rsid w:val="00777337"/>
    <w:rsid w:val="0078321F"/>
    <w:rsid w:val="00786303"/>
    <w:rsid w:val="0079127D"/>
    <w:rsid w:val="0079410F"/>
    <w:rsid w:val="00795200"/>
    <w:rsid w:val="007971E2"/>
    <w:rsid w:val="007A0A89"/>
    <w:rsid w:val="007A0B59"/>
    <w:rsid w:val="007A1CD0"/>
    <w:rsid w:val="007A1D02"/>
    <w:rsid w:val="007A3A82"/>
    <w:rsid w:val="007A414F"/>
    <w:rsid w:val="007A43F9"/>
    <w:rsid w:val="007A5BDF"/>
    <w:rsid w:val="007A5C03"/>
    <w:rsid w:val="007A644E"/>
    <w:rsid w:val="007A79D4"/>
    <w:rsid w:val="007B189A"/>
    <w:rsid w:val="007B52FF"/>
    <w:rsid w:val="007B6C89"/>
    <w:rsid w:val="007B7110"/>
    <w:rsid w:val="007B749D"/>
    <w:rsid w:val="007C26AA"/>
    <w:rsid w:val="007C37F6"/>
    <w:rsid w:val="007C3B48"/>
    <w:rsid w:val="007C47C4"/>
    <w:rsid w:val="007C48CF"/>
    <w:rsid w:val="007D0791"/>
    <w:rsid w:val="007D164F"/>
    <w:rsid w:val="007D1929"/>
    <w:rsid w:val="007D3896"/>
    <w:rsid w:val="007D4A37"/>
    <w:rsid w:val="007E659C"/>
    <w:rsid w:val="007F1307"/>
    <w:rsid w:val="007F6069"/>
    <w:rsid w:val="0080070E"/>
    <w:rsid w:val="00800BCD"/>
    <w:rsid w:val="00801D7A"/>
    <w:rsid w:val="0080541B"/>
    <w:rsid w:val="00805CA9"/>
    <w:rsid w:val="00805D7C"/>
    <w:rsid w:val="00807C14"/>
    <w:rsid w:val="00812D81"/>
    <w:rsid w:val="00820AB1"/>
    <w:rsid w:val="0082765E"/>
    <w:rsid w:val="00827BAD"/>
    <w:rsid w:val="0083025B"/>
    <w:rsid w:val="008319C3"/>
    <w:rsid w:val="0083204F"/>
    <w:rsid w:val="00833C7F"/>
    <w:rsid w:val="00835A2A"/>
    <w:rsid w:val="00840074"/>
    <w:rsid w:val="0084348E"/>
    <w:rsid w:val="008442F2"/>
    <w:rsid w:val="00845E14"/>
    <w:rsid w:val="00852E3D"/>
    <w:rsid w:val="00856375"/>
    <w:rsid w:val="0086049A"/>
    <w:rsid w:val="00860582"/>
    <w:rsid w:val="008649A7"/>
    <w:rsid w:val="008666F9"/>
    <w:rsid w:val="00867109"/>
    <w:rsid w:val="00871314"/>
    <w:rsid w:val="0087260E"/>
    <w:rsid w:val="00874615"/>
    <w:rsid w:val="008750FF"/>
    <w:rsid w:val="008752A0"/>
    <w:rsid w:val="00877AB3"/>
    <w:rsid w:val="00882BE5"/>
    <w:rsid w:val="00883786"/>
    <w:rsid w:val="00884A45"/>
    <w:rsid w:val="00886885"/>
    <w:rsid w:val="00886AD3"/>
    <w:rsid w:val="00887D7E"/>
    <w:rsid w:val="00890A09"/>
    <w:rsid w:val="00890AE9"/>
    <w:rsid w:val="0089259B"/>
    <w:rsid w:val="00896CDC"/>
    <w:rsid w:val="0089770B"/>
    <w:rsid w:val="008A0844"/>
    <w:rsid w:val="008A14E9"/>
    <w:rsid w:val="008A2E00"/>
    <w:rsid w:val="008A3BAE"/>
    <w:rsid w:val="008A3BB3"/>
    <w:rsid w:val="008A60FC"/>
    <w:rsid w:val="008A6AAA"/>
    <w:rsid w:val="008A7049"/>
    <w:rsid w:val="008B1DC9"/>
    <w:rsid w:val="008B3555"/>
    <w:rsid w:val="008B53C7"/>
    <w:rsid w:val="008B7326"/>
    <w:rsid w:val="008C04C4"/>
    <w:rsid w:val="008C0F96"/>
    <w:rsid w:val="008C32FE"/>
    <w:rsid w:val="008C5025"/>
    <w:rsid w:val="008D03DA"/>
    <w:rsid w:val="008D0A93"/>
    <w:rsid w:val="008D0F60"/>
    <w:rsid w:val="008D3A98"/>
    <w:rsid w:val="008E0396"/>
    <w:rsid w:val="008E1AA4"/>
    <w:rsid w:val="008E245D"/>
    <w:rsid w:val="008E3648"/>
    <w:rsid w:val="008E4669"/>
    <w:rsid w:val="008E65B2"/>
    <w:rsid w:val="008F2C7A"/>
    <w:rsid w:val="008F46E5"/>
    <w:rsid w:val="00902C77"/>
    <w:rsid w:val="0090688B"/>
    <w:rsid w:val="00910265"/>
    <w:rsid w:val="00910A6B"/>
    <w:rsid w:val="00911475"/>
    <w:rsid w:val="0091383D"/>
    <w:rsid w:val="0091385F"/>
    <w:rsid w:val="00916FC4"/>
    <w:rsid w:val="0091753E"/>
    <w:rsid w:val="00926E02"/>
    <w:rsid w:val="00927D24"/>
    <w:rsid w:val="0093604B"/>
    <w:rsid w:val="00936BD2"/>
    <w:rsid w:val="009415A8"/>
    <w:rsid w:val="00942927"/>
    <w:rsid w:val="00943A1A"/>
    <w:rsid w:val="009446E5"/>
    <w:rsid w:val="00944DCF"/>
    <w:rsid w:val="00946C4C"/>
    <w:rsid w:val="009470CD"/>
    <w:rsid w:val="00947144"/>
    <w:rsid w:val="00947F15"/>
    <w:rsid w:val="00951FD1"/>
    <w:rsid w:val="0095229A"/>
    <w:rsid w:val="00955675"/>
    <w:rsid w:val="00957866"/>
    <w:rsid w:val="00957EAF"/>
    <w:rsid w:val="00962B9A"/>
    <w:rsid w:val="00971564"/>
    <w:rsid w:val="00972CD0"/>
    <w:rsid w:val="0097375C"/>
    <w:rsid w:val="009740C1"/>
    <w:rsid w:val="0097488C"/>
    <w:rsid w:val="00974CB2"/>
    <w:rsid w:val="009759C5"/>
    <w:rsid w:val="00982A57"/>
    <w:rsid w:val="009840A7"/>
    <w:rsid w:val="00985EE4"/>
    <w:rsid w:val="009908D8"/>
    <w:rsid w:val="009918B9"/>
    <w:rsid w:val="0099255D"/>
    <w:rsid w:val="009930B0"/>
    <w:rsid w:val="00993218"/>
    <w:rsid w:val="009934E3"/>
    <w:rsid w:val="00993B14"/>
    <w:rsid w:val="0099530C"/>
    <w:rsid w:val="009A0978"/>
    <w:rsid w:val="009A1E12"/>
    <w:rsid w:val="009A7163"/>
    <w:rsid w:val="009B1E15"/>
    <w:rsid w:val="009B5675"/>
    <w:rsid w:val="009C1BE7"/>
    <w:rsid w:val="009C2D76"/>
    <w:rsid w:val="009C337E"/>
    <w:rsid w:val="009C3DB0"/>
    <w:rsid w:val="009C4C87"/>
    <w:rsid w:val="009C5A89"/>
    <w:rsid w:val="009D0E1C"/>
    <w:rsid w:val="009D311B"/>
    <w:rsid w:val="009D4435"/>
    <w:rsid w:val="009D4FF8"/>
    <w:rsid w:val="009E45E5"/>
    <w:rsid w:val="009E4DC0"/>
    <w:rsid w:val="009E520E"/>
    <w:rsid w:val="009E540B"/>
    <w:rsid w:val="009F074F"/>
    <w:rsid w:val="009F100D"/>
    <w:rsid w:val="009F2107"/>
    <w:rsid w:val="009F2BB0"/>
    <w:rsid w:val="009F3678"/>
    <w:rsid w:val="009F6F44"/>
    <w:rsid w:val="009F75CB"/>
    <w:rsid w:val="00A02F50"/>
    <w:rsid w:val="00A03639"/>
    <w:rsid w:val="00A05383"/>
    <w:rsid w:val="00A072AA"/>
    <w:rsid w:val="00A07777"/>
    <w:rsid w:val="00A107AD"/>
    <w:rsid w:val="00A129FF"/>
    <w:rsid w:val="00A14E4C"/>
    <w:rsid w:val="00A15DA9"/>
    <w:rsid w:val="00A21B66"/>
    <w:rsid w:val="00A21E1C"/>
    <w:rsid w:val="00A22817"/>
    <w:rsid w:val="00A236E8"/>
    <w:rsid w:val="00A242E2"/>
    <w:rsid w:val="00A30DB1"/>
    <w:rsid w:val="00A35FCE"/>
    <w:rsid w:val="00A42839"/>
    <w:rsid w:val="00A4296A"/>
    <w:rsid w:val="00A438E1"/>
    <w:rsid w:val="00A44699"/>
    <w:rsid w:val="00A45848"/>
    <w:rsid w:val="00A47428"/>
    <w:rsid w:val="00A51BB9"/>
    <w:rsid w:val="00A5250D"/>
    <w:rsid w:val="00A549BD"/>
    <w:rsid w:val="00A554F6"/>
    <w:rsid w:val="00A5668B"/>
    <w:rsid w:val="00A62351"/>
    <w:rsid w:val="00A66365"/>
    <w:rsid w:val="00A703DF"/>
    <w:rsid w:val="00A7050D"/>
    <w:rsid w:val="00A72977"/>
    <w:rsid w:val="00A736A0"/>
    <w:rsid w:val="00A75761"/>
    <w:rsid w:val="00A7605E"/>
    <w:rsid w:val="00A76391"/>
    <w:rsid w:val="00A8004F"/>
    <w:rsid w:val="00A800AE"/>
    <w:rsid w:val="00A807D0"/>
    <w:rsid w:val="00A8329F"/>
    <w:rsid w:val="00A8549D"/>
    <w:rsid w:val="00A87E78"/>
    <w:rsid w:val="00A91FD7"/>
    <w:rsid w:val="00A93BFF"/>
    <w:rsid w:val="00A95572"/>
    <w:rsid w:val="00A96032"/>
    <w:rsid w:val="00AA0B7E"/>
    <w:rsid w:val="00AA1F25"/>
    <w:rsid w:val="00AA3703"/>
    <w:rsid w:val="00AA633F"/>
    <w:rsid w:val="00AA6CDE"/>
    <w:rsid w:val="00AB0C65"/>
    <w:rsid w:val="00AB4934"/>
    <w:rsid w:val="00AB6034"/>
    <w:rsid w:val="00AB78C2"/>
    <w:rsid w:val="00AC328B"/>
    <w:rsid w:val="00AC3A8F"/>
    <w:rsid w:val="00AC5AED"/>
    <w:rsid w:val="00AC6654"/>
    <w:rsid w:val="00AD0B59"/>
    <w:rsid w:val="00AD2E64"/>
    <w:rsid w:val="00AD62C9"/>
    <w:rsid w:val="00AD675D"/>
    <w:rsid w:val="00AD6EB3"/>
    <w:rsid w:val="00AD6EFF"/>
    <w:rsid w:val="00AE10D4"/>
    <w:rsid w:val="00AE2753"/>
    <w:rsid w:val="00AE3184"/>
    <w:rsid w:val="00AE3298"/>
    <w:rsid w:val="00AE352E"/>
    <w:rsid w:val="00AE3A0D"/>
    <w:rsid w:val="00AE4AFE"/>
    <w:rsid w:val="00AE5CA1"/>
    <w:rsid w:val="00AE6F57"/>
    <w:rsid w:val="00AE74D8"/>
    <w:rsid w:val="00AF17FE"/>
    <w:rsid w:val="00AF1FB6"/>
    <w:rsid w:val="00AF3058"/>
    <w:rsid w:val="00AF5265"/>
    <w:rsid w:val="00AF5EE3"/>
    <w:rsid w:val="00AF6CE4"/>
    <w:rsid w:val="00AF702A"/>
    <w:rsid w:val="00AF71A3"/>
    <w:rsid w:val="00AF7D8F"/>
    <w:rsid w:val="00B00E5E"/>
    <w:rsid w:val="00B02F83"/>
    <w:rsid w:val="00B04BCA"/>
    <w:rsid w:val="00B069D8"/>
    <w:rsid w:val="00B07256"/>
    <w:rsid w:val="00B10FE7"/>
    <w:rsid w:val="00B11BB6"/>
    <w:rsid w:val="00B12AB7"/>
    <w:rsid w:val="00B144A1"/>
    <w:rsid w:val="00B20B53"/>
    <w:rsid w:val="00B21996"/>
    <w:rsid w:val="00B220A3"/>
    <w:rsid w:val="00B226C8"/>
    <w:rsid w:val="00B2598D"/>
    <w:rsid w:val="00B2692B"/>
    <w:rsid w:val="00B30231"/>
    <w:rsid w:val="00B30605"/>
    <w:rsid w:val="00B32724"/>
    <w:rsid w:val="00B356B6"/>
    <w:rsid w:val="00B3704F"/>
    <w:rsid w:val="00B37413"/>
    <w:rsid w:val="00B40FC8"/>
    <w:rsid w:val="00B451B6"/>
    <w:rsid w:val="00B451BA"/>
    <w:rsid w:val="00B52F7E"/>
    <w:rsid w:val="00B545B7"/>
    <w:rsid w:val="00B56388"/>
    <w:rsid w:val="00B614F9"/>
    <w:rsid w:val="00B615A1"/>
    <w:rsid w:val="00B61616"/>
    <w:rsid w:val="00B65473"/>
    <w:rsid w:val="00B71FCC"/>
    <w:rsid w:val="00B738F6"/>
    <w:rsid w:val="00B76526"/>
    <w:rsid w:val="00B8133E"/>
    <w:rsid w:val="00B82B15"/>
    <w:rsid w:val="00B8300F"/>
    <w:rsid w:val="00B8359C"/>
    <w:rsid w:val="00B83691"/>
    <w:rsid w:val="00B83A21"/>
    <w:rsid w:val="00B86512"/>
    <w:rsid w:val="00B92DA1"/>
    <w:rsid w:val="00B9429F"/>
    <w:rsid w:val="00B957DA"/>
    <w:rsid w:val="00BA0256"/>
    <w:rsid w:val="00BA06C6"/>
    <w:rsid w:val="00BA0F00"/>
    <w:rsid w:val="00BA17CB"/>
    <w:rsid w:val="00BA1DBC"/>
    <w:rsid w:val="00BA206E"/>
    <w:rsid w:val="00BA4013"/>
    <w:rsid w:val="00BA4836"/>
    <w:rsid w:val="00BA51FC"/>
    <w:rsid w:val="00BA5775"/>
    <w:rsid w:val="00BB361C"/>
    <w:rsid w:val="00BB504D"/>
    <w:rsid w:val="00BB596B"/>
    <w:rsid w:val="00BB6063"/>
    <w:rsid w:val="00BB6669"/>
    <w:rsid w:val="00BB6DF6"/>
    <w:rsid w:val="00BB73B2"/>
    <w:rsid w:val="00BC08EA"/>
    <w:rsid w:val="00BC41EA"/>
    <w:rsid w:val="00BC7B39"/>
    <w:rsid w:val="00BD11DE"/>
    <w:rsid w:val="00BD270C"/>
    <w:rsid w:val="00BD6B2F"/>
    <w:rsid w:val="00BE692D"/>
    <w:rsid w:val="00BF2574"/>
    <w:rsid w:val="00BF2667"/>
    <w:rsid w:val="00BF2BFC"/>
    <w:rsid w:val="00BF2D20"/>
    <w:rsid w:val="00BF2F81"/>
    <w:rsid w:val="00BF39BE"/>
    <w:rsid w:val="00BF615A"/>
    <w:rsid w:val="00BF64FF"/>
    <w:rsid w:val="00BF7591"/>
    <w:rsid w:val="00C0394F"/>
    <w:rsid w:val="00C0534F"/>
    <w:rsid w:val="00C065C3"/>
    <w:rsid w:val="00C101AE"/>
    <w:rsid w:val="00C11244"/>
    <w:rsid w:val="00C11346"/>
    <w:rsid w:val="00C11F86"/>
    <w:rsid w:val="00C1265E"/>
    <w:rsid w:val="00C15F4B"/>
    <w:rsid w:val="00C170D6"/>
    <w:rsid w:val="00C174B5"/>
    <w:rsid w:val="00C26C8D"/>
    <w:rsid w:val="00C31DD3"/>
    <w:rsid w:val="00C45012"/>
    <w:rsid w:val="00C54755"/>
    <w:rsid w:val="00C57605"/>
    <w:rsid w:val="00C65B2C"/>
    <w:rsid w:val="00C66B31"/>
    <w:rsid w:val="00C70AD6"/>
    <w:rsid w:val="00C73E30"/>
    <w:rsid w:val="00C74201"/>
    <w:rsid w:val="00C75108"/>
    <w:rsid w:val="00C75946"/>
    <w:rsid w:val="00C75FAF"/>
    <w:rsid w:val="00C765E5"/>
    <w:rsid w:val="00C80811"/>
    <w:rsid w:val="00C8316C"/>
    <w:rsid w:val="00C926E8"/>
    <w:rsid w:val="00C92B01"/>
    <w:rsid w:val="00C96FE7"/>
    <w:rsid w:val="00CB185C"/>
    <w:rsid w:val="00CB2C49"/>
    <w:rsid w:val="00CB4FC4"/>
    <w:rsid w:val="00CC13B8"/>
    <w:rsid w:val="00CC6016"/>
    <w:rsid w:val="00CC6777"/>
    <w:rsid w:val="00CD3C2E"/>
    <w:rsid w:val="00CD3F6A"/>
    <w:rsid w:val="00CE3753"/>
    <w:rsid w:val="00CE5C98"/>
    <w:rsid w:val="00CF4281"/>
    <w:rsid w:val="00CF4288"/>
    <w:rsid w:val="00CF4CD1"/>
    <w:rsid w:val="00CF4F6A"/>
    <w:rsid w:val="00CF5F66"/>
    <w:rsid w:val="00CF6407"/>
    <w:rsid w:val="00CF7994"/>
    <w:rsid w:val="00D04063"/>
    <w:rsid w:val="00D04ECC"/>
    <w:rsid w:val="00D0662C"/>
    <w:rsid w:val="00D1159C"/>
    <w:rsid w:val="00D127B3"/>
    <w:rsid w:val="00D149C7"/>
    <w:rsid w:val="00D15553"/>
    <w:rsid w:val="00D174ED"/>
    <w:rsid w:val="00D17B81"/>
    <w:rsid w:val="00D21920"/>
    <w:rsid w:val="00D232D1"/>
    <w:rsid w:val="00D247BD"/>
    <w:rsid w:val="00D24CD5"/>
    <w:rsid w:val="00D25360"/>
    <w:rsid w:val="00D255A2"/>
    <w:rsid w:val="00D269D1"/>
    <w:rsid w:val="00D2766A"/>
    <w:rsid w:val="00D27BDB"/>
    <w:rsid w:val="00D312B6"/>
    <w:rsid w:val="00D314BE"/>
    <w:rsid w:val="00D33C9A"/>
    <w:rsid w:val="00D33D88"/>
    <w:rsid w:val="00D351D3"/>
    <w:rsid w:val="00D35253"/>
    <w:rsid w:val="00D41ECD"/>
    <w:rsid w:val="00D4207A"/>
    <w:rsid w:val="00D44A56"/>
    <w:rsid w:val="00D455E8"/>
    <w:rsid w:val="00D458AE"/>
    <w:rsid w:val="00D459DF"/>
    <w:rsid w:val="00D45FDF"/>
    <w:rsid w:val="00D46AC2"/>
    <w:rsid w:val="00D47930"/>
    <w:rsid w:val="00D505FC"/>
    <w:rsid w:val="00D530CB"/>
    <w:rsid w:val="00D569EB"/>
    <w:rsid w:val="00D636E3"/>
    <w:rsid w:val="00D63CDD"/>
    <w:rsid w:val="00D63F14"/>
    <w:rsid w:val="00D64755"/>
    <w:rsid w:val="00D6735E"/>
    <w:rsid w:val="00D67FB0"/>
    <w:rsid w:val="00D71373"/>
    <w:rsid w:val="00D7306E"/>
    <w:rsid w:val="00D7442E"/>
    <w:rsid w:val="00D76360"/>
    <w:rsid w:val="00D80CC5"/>
    <w:rsid w:val="00D8114D"/>
    <w:rsid w:val="00D8684F"/>
    <w:rsid w:val="00D87533"/>
    <w:rsid w:val="00D90505"/>
    <w:rsid w:val="00D92F22"/>
    <w:rsid w:val="00D95B56"/>
    <w:rsid w:val="00D97128"/>
    <w:rsid w:val="00DA1C20"/>
    <w:rsid w:val="00DA3067"/>
    <w:rsid w:val="00DA6949"/>
    <w:rsid w:val="00DA698D"/>
    <w:rsid w:val="00DA6B06"/>
    <w:rsid w:val="00DB13A7"/>
    <w:rsid w:val="00DB1C32"/>
    <w:rsid w:val="00DB3829"/>
    <w:rsid w:val="00DC022D"/>
    <w:rsid w:val="00DC2376"/>
    <w:rsid w:val="00DC23A5"/>
    <w:rsid w:val="00DC2B4C"/>
    <w:rsid w:val="00DC5019"/>
    <w:rsid w:val="00DC6C2B"/>
    <w:rsid w:val="00DD1910"/>
    <w:rsid w:val="00DE2568"/>
    <w:rsid w:val="00DE2EA9"/>
    <w:rsid w:val="00DE4ACB"/>
    <w:rsid w:val="00DE5B2B"/>
    <w:rsid w:val="00DE60F9"/>
    <w:rsid w:val="00DE72F6"/>
    <w:rsid w:val="00DF02C9"/>
    <w:rsid w:val="00DF1DFE"/>
    <w:rsid w:val="00DF3707"/>
    <w:rsid w:val="00DF4F0B"/>
    <w:rsid w:val="00DF67EB"/>
    <w:rsid w:val="00DF7AA6"/>
    <w:rsid w:val="00E00D93"/>
    <w:rsid w:val="00E02608"/>
    <w:rsid w:val="00E02749"/>
    <w:rsid w:val="00E05514"/>
    <w:rsid w:val="00E11672"/>
    <w:rsid w:val="00E1314C"/>
    <w:rsid w:val="00E1322D"/>
    <w:rsid w:val="00E15116"/>
    <w:rsid w:val="00E1638D"/>
    <w:rsid w:val="00E1644B"/>
    <w:rsid w:val="00E2081C"/>
    <w:rsid w:val="00E243A3"/>
    <w:rsid w:val="00E31B72"/>
    <w:rsid w:val="00E3247B"/>
    <w:rsid w:val="00E32672"/>
    <w:rsid w:val="00E33404"/>
    <w:rsid w:val="00E35C1C"/>
    <w:rsid w:val="00E3719C"/>
    <w:rsid w:val="00E37D62"/>
    <w:rsid w:val="00E40765"/>
    <w:rsid w:val="00E4211E"/>
    <w:rsid w:val="00E42A69"/>
    <w:rsid w:val="00E42FDB"/>
    <w:rsid w:val="00E44048"/>
    <w:rsid w:val="00E50887"/>
    <w:rsid w:val="00E518F8"/>
    <w:rsid w:val="00E53B2E"/>
    <w:rsid w:val="00E56CF8"/>
    <w:rsid w:val="00E60AC1"/>
    <w:rsid w:val="00E62157"/>
    <w:rsid w:val="00E7094F"/>
    <w:rsid w:val="00E71E86"/>
    <w:rsid w:val="00E74996"/>
    <w:rsid w:val="00E75E61"/>
    <w:rsid w:val="00E7791D"/>
    <w:rsid w:val="00E814D0"/>
    <w:rsid w:val="00E81806"/>
    <w:rsid w:val="00E8329B"/>
    <w:rsid w:val="00E84707"/>
    <w:rsid w:val="00E8531E"/>
    <w:rsid w:val="00E861F4"/>
    <w:rsid w:val="00E86721"/>
    <w:rsid w:val="00E8794E"/>
    <w:rsid w:val="00E915A6"/>
    <w:rsid w:val="00E919F2"/>
    <w:rsid w:val="00EA0317"/>
    <w:rsid w:val="00EA0693"/>
    <w:rsid w:val="00EA1FF7"/>
    <w:rsid w:val="00EA421C"/>
    <w:rsid w:val="00EA4574"/>
    <w:rsid w:val="00EA67ED"/>
    <w:rsid w:val="00EA6A7B"/>
    <w:rsid w:val="00EA7D9D"/>
    <w:rsid w:val="00EB3863"/>
    <w:rsid w:val="00EB5F8A"/>
    <w:rsid w:val="00EC03BE"/>
    <w:rsid w:val="00EC10EA"/>
    <w:rsid w:val="00EC432F"/>
    <w:rsid w:val="00EC57D6"/>
    <w:rsid w:val="00EC708D"/>
    <w:rsid w:val="00EC7207"/>
    <w:rsid w:val="00EC7394"/>
    <w:rsid w:val="00EC7F28"/>
    <w:rsid w:val="00ED158E"/>
    <w:rsid w:val="00ED4168"/>
    <w:rsid w:val="00ED5889"/>
    <w:rsid w:val="00EE0806"/>
    <w:rsid w:val="00EE4CF6"/>
    <w:rsid w:val="00EE6669"/>
    <w:rsid w:val="00EE6D25"/>
    <w:rsid w:val="00EE7E6E"/>
    <w:rsid w:val="00EF1EC5"/>
    <w:rsid w:val="00EF299D"/>
    <w:rsid w:val="00EF41DB"/>
    <w:rsid w:val="00EF5B77"/>
    <w:rsid w:val="00EF5D58"/>
    <w:rsid w:val="00EF672E"/>
    <w:rsid w:val="00F04564"/>
    <w:rsid w:val="00F05302"/>
    <w:rsid w:val="00F06812"/>
    <w:rsid w:val="00F071DA"/>
    <w:rsid w:val="00F12BD0"/>
    <w:rsid w:val="00F12C51"/>
    <w:rsid w:val="00F12DA4"/>
    <w:rsid w:val="00F2093C"/>
    <w:rsid w:val="00F212CA"/>
    <w:rsid w:val="00F21549"/>
    <w:rsid w:val="00F226A8"/>
    <w:rsid w:val="00F22F14"/>
    <w:rsid w:val="00F24029"/>
    <w:rsid w:val="00F24273"/>
    <w:rsid w:val="00F304EF"/>
    <w:rsid w:val="00F31CA1"/>
    <w:rsid w:val="00F326CE"/>
    <w:rsid w:val="00F32C57"/>
    <w:rsid w:val="00F33B98"/>
    <w:rsid w:val="00F35718"/>
    <w:rsid w:val="00F365EF"/>
    <w:rsid w:val="00F3728B"/>
    <w:rsid w:val="00F409C1"/>
    <w:rsid w:val="00F41187"/>
    <w:rsid w:val="00F41E1A"/>
    <w:rsid w:val="00F43D0E"/>
    <w:rsid w:val="00F43F6C"/>
    <w:rsid w:val="00F45E68"/>
    <w:rsid w:val="00F46074"/>
    <w:rsid w:val="00F47B15"/>
    <w:rsid w:val="00F50C1C"/>
    <w:rsid w:val="00F52889"/>
    <w:rsid w:val="00F545EF"/>
    <w:rsid w:val="00F549BE"/>
    <w:rsid w:val="00F55E33"/>
    <w:rsid w:val="00F567E2"/>
    <w:rsid w:val="00F60147"/>
    <w:rsid w:val="00F63904"/>
    <w:rsid w:val="00F6461B"/>
    <w:rsid w:val="00F65156"/>
    <w:rsid w:val="00F66E1B"/>
    <w:rsid w:val="00F66FE5"/>
    <w:rsid w:val="00F70A74"/>
    <w:rsid w:val="00F7118E"/>
    <w:rsid w:val="00F71C45"/>
    <w:rsid w:val="00F75751"/>
    <w:rsid w:val="00F759C1"/>
    <w:rsid w:val="00F80C8D"/>
    <w:rsid w:val="00F8294E"/>
    <w:rsid w:val="00F8388D"/>
    <w:rsid w:val="00F91FE1"/>
    <w:rsid w:val="00F930F6"/>
    <w:rsid w:val="00F931DB"/>
    <w:rsid w:val="00FA45E3"/>
    <w:rsid w:val="00FA4C4B"/>
    <w:rsid w:val="00FA7397"/>
    <w:rsid w:val="00FB24ED"/>
    <w:rsid w:val="00FB2DCD"/>
    <w:rsid w:val="00FB424A"/>
    <w:rsid w:val="00FB5533"/>
    <w:rsid w:val="00FB6F03"/>
    <w:rsid w:val="00FC12D6"/>
    <w:rsid w:val="00FC2954"/>
    <w:rsid w:val="00FC42A6"/>
    <w:rsid w:val="00FC4E13"/>
    <w:rsid w:val="00FC639A"/>
    <w:rsid w:val="00FD01CA"/>
    <w:rsid w:val="00FD1641"/>
    <w:rsid w:val="00FD3751"/>
    <w:rsid w:val="00FD51D8"/>
    <w:rsid w:val="00FD5E3B"/>
    <w:rsid w:val="00FD6B74"/>
    <w:rsid w:val="00FE12B1"/>
    <w:rsid w:val="00FE4747"/>
    <w:rsid w:val="00FE5400"/>
    <w:rsid w:val="00FE625D"/>
    <w:rsid w:val="00FE7254"/>
    <w:rsid w:val="00FF037C"/>
    <w:rsid w:val="00FF0BCD"/>
    <w:rsid w:val="00FF187C"/>
    <w:rsid w:val="00FF4415"/>
    <w:rsid w:val="00FF5CF4"/>
    <w:rsid w:val="0161D57A"/>
    <w:rsid w:val="0187B876"/>
    <w:rsid w:val="0221139D"/>
    <w:rsid w:val="0242521C"/>
    <w:rsid w:val="02EC9469"/>
    <w:rsid w:val="035D91B3"/>
    <w:rsid w:val="036EAB16"/>
    <w:rsid w:val="03E5D857"/>
    <w:rsid w:val="04042A35"/>
    <w:rsid w:val="0411597F"/>
    <w:rsid w:val="05175898"/>
    <w:rsid w:val="06315EA6"/>
    <w:rsid w:val="06A0D8CF"/>
    <w:rsid w:val="081FB3D9"/>
    <w:rsid w:val="0879C2C3"/>
    <w:rsid w:val="099FA280"/>
    <w:rsid w:val="09DAD2BA"/>
    <w:rsid w:val="0A22FA7C"/>
    <w:rsid w:val="0B8BA41C"/>
    <w:rsid w:val="0C2FAB6C"/>
    <w:rsid w:val="0CA2C3CC"/>
    <w:rsid w:val="0DBC376B"/>
    <w:rsid w:val="0DD156E6"/>
    <w:rsid w:val="0DFAF72C"/>
    <w:rsid w:val="0ECFDBEA"/>
    <w:rsid w:val="0F2DFF10"/>
    <w:rsid w:val="0F2E894C"/>
    <w:rsid w:val="10115B54"/>
    <w:rsid w:val="104BF435"/>
    <w:rsid w:val="117A21D0"/>
    <w:rsid w:val="11A89982"/>
    <w:rsid w:val="12C59ED2"/>
    <w:rsid w:val="1308A8D1"/>
    <w:rsid w:val="14905260"/>
    <w:rsid w:val="14D773A8"/>
    <w:rsid w:val="1587147C"/>
    <w:rsid w:val="161A47A2"/>
    <w:rsid w:val="163B8DFE"/>
    <w:rsid w:val="16D7EF1A"/>
    <w:rsid w:val="17647114"/>
    <w:rsid w:val="1A03BA13"/>
    <w:rsid w:val="1A6010B3"/>
    <w:rsid w:val="1AA758B4"/>
    <w:rsid w:val="1DD04B8C"/>
    <w:rsid w:val="1DF7F61A"/>
    <w:rsid w:val="1EAB80BA"/>
    <w:rsid w:val="1F7749D5"/>
    <w:rsid w:val="1F8EE846"/>
    <w:rsid w:val="204DE2D4"/>
    <w:rsid w:val="20B5DC81"/>
    <w:rsid w:val="20F77AC5"/>
    <w:rsid w:val="20FFA904"/>
    <w:rsid w:val="21CFCC30"/>
    <w:rsid w:val="21D9622C"/>
    <w:rsid w:val="21F19F53"/>
    <w:rsid w:val="25AD6274"/>
    <w:rsid w:val="25E24DDD"/>
    <w:rsid w:val="269637BF"/>
    <w:rsid w:val="269EFAB9"/>
    <w:rsid w:val="26B1D27A"/>
    <w:rsid w:val="2718FE7D"/>
    <w:rsid w:val="27571B95"/>
    <w:rsid w:val="29418CB0"/>
    <w:rsid w:val="295213D4"/>
    <w:rsid w:val="2C239232"/>
    <w:rsid w:val="2C290134"/>
    <w:rsid w:val="2C9C4664"/>
    <w:rsid w:val="2CBA2D16"/>
    <w:rsid w:val="2CE1AD55"/>
    <w:rsid w:val="2D6C1016"/>
    <w:rsid w:val="2EA284BA"/>
    <w:rsid w:val="2EDD5153"/>
    <w:rsid w:val="2F15463D"/>
    <w:rsid w:val="2FA81092"/>
    <w:rsid w:val="2FE10101"/>
    <w:rsid w:val="3026EC44"/>
    <w:rsid w:val="302CF70A"/>
    <w:rsid w:val="312594C6"/>
    <w:rsid w:val="316DABEB"/>
    <w:rsid w:val="319418DE"/>
    <w:rsid w:val="31E7F557"/>
    <w:rsid w:val="323F8139"/>
    <w:rsid w:val="3250E8AC"/>
    <w:rsid w:val="3292F489"/>
    <w:rsid w:val="335E93E8"/>
    <w:rsid w:val="342F89EC"/>
    <w:rsid w:val="3550B22E"/>
    <w:rsid w:val="357D5926"/>
    <w:rsid w:val="35ED4FA4"/>
    <w:rsid w:val="36A91F9E"/>
    <w:rsid w:val="36BC41C0"/>
    <w:rsid w:val="36D4679F"/>
    <w:rsid w:val="37357142"/>
    <w:rsid w:val="378A9F6A"/>
    <w:rsid w:val="37E8DC1C"/>
    <w:rsid w:val="38DB0F93"/>
    <w:rsid w:val="3922BE47"/>
    <w:rsid w:val="3937B379"/>
    <w:rsid w:val="39BF5298"/>
    <w:rsid w:val="39CE3DD7"/>
    <w:rsid w:val="39D0784F"/>
    <w:rsid w:val="3B3F86CB"/>
    <w:rsid w:val="3B4DCA80"/>
    <w:rsid w:val="3BB8CE85"/>
    <w:rsid w:val="3C773F3A"/>
    <w:rsid w:val="3D943344"/>
    <w:rsid w:val="3DE26EA4"/>
    <w:rsid w:val="3E75F6D3"/>
    <w:rsid w:val="3EF8B526"/>
    <w:rsid w:val="3F164357"/>
    <w:rsid w:val="3F7F6B49"/>
    <w:rsid w:val="3FF4CF64"/>
    <w:rsid w:val="40744006"/>
    <w:rsid w:val="411F72FE"/>
    <w:rsid w:val="411F74E2"/>
    <w:rsid w:val="414C2577"/>
    <w:rsid w:val="42BFFEBC"/>
    <w:rsid w:val="42F9848C"/>
    <w:rsid w:val="42F98632"/>
    <w:rsid w:val="43D1A6BA"/>
    <w:rsid w:val="4419D94E"/>
    <w:rsid w:val="44697A88"/>
    <w:rsid w:val="4482A7C8"/>
    <w:rsid w:val="4482C253"/>
    <w:rsid w:val="4697EBD7"/>
    <w:rsid w:val="46B97D34"/>
    <w:rsid w:val="46D0FF3B"/>
    <w:rsid w:val="47A255CC"/>
    <w:rsid w:val="47E1DCDE"/>
    <w:rsid w:val="47EE5EC8"/>
    <w:rsid w:val="481F72C6"/>
    <w:rsid w:val="48FD4927"/>
    <w:rsid w:val="4904A5F1"/>
    <w:rsid w:val="49F83CA4"/>
    <w:rsid w:val="4A5B5AB9"/>
    <w:rsid w:val="4AA9319C"/>
    <w:rsid w:val="4B7CDE3D"/>
    <w:rsid w:val="4BD44F24"/>
    <w:rsid w:val="4C85C691"/>
    <w:rsid w:val="4D493203"/>
    <w:rsid w:val="4EA37C92"/>
    <w:rsid w:val="4EB6BA3F"/>
    <w:rsid w:val="5112C08A"/>
    <w:rsid w:val="512B9E57"/>
    <w:rsid w:val="513F19C9"/>
    <w:rsid w:val="53213B28"/>
    <w:rsid w:val="53CA7002"/>
    <w:rsid w:val="54C370A7"/>
    <w:rsid w:val="54E7FE44"/>
    <w:rsid w:val="562B79E7"/>
    <w:rsid w:val="566D5039"/>
    <w:rsid w:val="56AA4677"/>
    <w:rsid w:val="571BE96C"/>
    <w:rsid w:val="57C914CA"/>
    <w:rsid w:val="57E8F3AB"/>
    <w:rsid w:val="5822DDFC"/>
    <w:rsid w:val="5823843A"/>
    <w:rsid w:val="5928DB4E"/>
    <w:rsid w:val="592C8E2B"/>
    <w:rsid w:val="5957DC71"/>
    <w:rsid w:val="5A136CE7"/>
    <w:rsid w:val="5A3D49DC"/>
    <w:rsid w:val="5A95B96C"/>
    <w:rsid w:val="5AC3467A"/>
    <w:rsid w:val="5B56EE83"/>
    <w:rsid w:val="5B6E5ACE"/>
    <w:rsid w:val="5B95BA59"/>
    <w:rsid w:val="5BA18B31"/>
    <w:rsid w:val="5BEE6921"/>
    <w:rsid w:val="5C6F4CE4"/>
    <w:rsid w:val="5C992789"/>
    <w:rsid w:val="5D32E07B"/>
    <w:rsid w:val="5D407D35"/>
    <w:rsid w:val="5E3B81E4"/>
    <w:rsid w:val="600C1C4A"/>
    <w:rsid w:val="60224628"/>
    <w:rsid w:val="61085E36"/>
    <w:rsid w:val="62C72026"/>
    <w:rsid w:val="63629BA3"/>
    <w:rsid w:val="63BC5D4A"/>
    <w:rsid w:val="63D1D961"/>
    <w:rsid w:val="6435E02B"/>
    <w:rsid w:val="649F18FF"/>
    <w:rsid w:val="651FFC22"/>
    <w:rsid w:val="65EF2794"/>
    <w:rsid w:val="665FAB85"/>
    <w:rsid w:val="670B1C95"/>
    <w:rsid w:val="671D19AE"/>
    <w:rsid w:val="68679EEF"/>
    <w:rsid w:val="68F4E630"/>
    <w:rsid w:val="6925969B"/>
    <w:rsid w:val="69C76206"/>
    <w:rsid w:val="69E525D3"/>
    <w:rsid w:val="6A6A88CE"/>
    <w:rsid w:val="6A705868"/>
    <w:rsid w:val="6B41F19E"/>
    <w:rsid w:val="6B63BEAE"/>
    <w:rsid w:val="6C7EF207"/>
    <w:rsid w:val="6CC40164"/>
    <w:rsid w:val="6D05E979"/>
    <w:rsid w:val="6E1F1F49"/>
    <w:rsid w:val="6E6BAAF4"/>
    <w:rsid w:val="6F160D3F"/>
    <w:rsid w:val="6F51BE89"/>
    <w:rsid w:val="7118C660"/>
    <w:rsid w:val="712D06C0"/>
    <w:rsid w:val="7136474C"/>
    <w:rsid w:val="71980AC5"/>
    <w:rsid w:val="73863512"/>
    <w:rsid w:val="746275F1"/>
    <w:rsid w:val="74C197DE"/>
    <w:rsid w:val="7501C351"/>
    <w:rsid w:val="75652413"/>
    <w:rsid w:val="7573E9C2"/>
    <w:rsid w:val="775542AC"/>
    <w:rsid w:val="7770123F"/>
    <w:rsid w:val="77A2058C"/>
    <w:rsid w:val="77F65CE5"/>
    <w:rsid w:val="786D1FB6"/>
    <w:rsid w:val="78BA9E44"/>
    <w:rsid w:val="78D5069E"/>
    <w:rsid w:val="78E2FC9B"/>
    <w:rsid w:val="79AEB93F"/>
    <w:rsid w:val="79C61B34"/>
    <w:rsid w:val="7A4EEC32"/>
    <w:rsid w:val="7B039736"/>
    <w:rsid w:val="7C209A51"/>
    <w:rsid w:val="7C5CE89E"/>
    <w:rsid w:val="7D2DB760"/>
    <w:rsid w:val="7DA0C8D2"/>
    <w:rsid w:val="7DC82E2C"/>
    <w:rsid w:val="7E22E588"/>
    <w:rsid w:val="7F11A989"/>
    <w:rsid w:val="7F77A668"/>
    <w:rsid w:val="7F878FE4"/>
    <w:rsid w:val="7FD2A0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styleId="Nerazreenaomemba">
    <w:name w:val="Unresolved Mention"/>
    <w:basedOn w:val="Privzetapisavaodstavka"/>
    <w:uiPriority w:val="99"/>
    <w:semiHidden/>
    <w:unhideWhenUsed/>
    <w:rsid w:val="003A49D8"/>
    <w:rPr>
      <w:color w:val="605E5C"/>
      <w:shd w:val="clear" w:color="auto" w:fill="E1DFDD"/>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character" w:styleId="Krepko">
    <w:name w:val="Strong"/>
    <w:basedOn w:val="Privzetapisavaodstavka"/>
    <w:uiPriority w:val="22"/>
    <w:qFormat/>
    <w:rsid w:val="00BA0F00"/>
    <w:rPr>
      <w:b/>
      <w:bCs/>
    </w:rPr>
  </w:style>
  <w:style w:type="character" w:customStyle="1" w:styleId="normaltextrun">
    <w:name w:val="normaltextrun"/>
    <w:basedOn w:val="Privzetapisavaodstavka"/>
    <w:rsid w:val="007A4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E7567-D33B-42AA-8F7A-3BAA9458E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783</Words>
  <Characters>4464</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5237</CharactersWithSpaces>
  <SharedDoc>false</SharedDoc>
  <HLinks>
    <vt:vector size="12" baseType="variant">
      <vt:variant>
        <vt:i4>4915252</vt:i4>
      </vt:variant>
      <vt:variant>
        <vt:i4>6</vt:i4>
      </vt:variant>
      <vt:variant>
        <vt:i4>0</vt:i4>
      </vt:variant>
      <vt:variant>
        <vt:i4>5</vt:i4>
      </vt:variant>
      <vt:variant>
        <vt:lpwstr>mailto:polona.osrajnik@gov.si</vt:lpwstr>
      </vt:variant>
      <vt:variant>
        <vt:lpwstr/>
      </vt:variant>
      <vt:variant>
        <vt:i4>4915252</vt:i4>
      </vt:variant>
      <vt:variant>
        <vt:i4>0</vt:i4>
      </vt:variant>
      <vt:variant>
        <vt:i4>0</vt:i4>
      </vt:variant>
      <vt:variant>
        <vt:i4>5</vt:i4>
      </vt:variant>
      <vt:variant>
        <vt:lpwstr>mailto:polona.osrajnik@gov.si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2023-12-18T10:13:00Z</dcterms:created>
  <dcterms:modified xsi:type="dcterms:W3CDTF">2023-12-18T10:13:00Z</dcterms:modified>
</cp:coreProperties>
</file>