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6F403" w14:textId="77777777" w:rsidR="0026694E" w:rsidRPr="0026694E" w:rsidRDefault="0026694E" w:rsidP="0026694E">
      <w:pPr>
        <w:pStyle w:val="Naslov11"/>
      </w:pPr>
      <w:r>
        <w:t>CURRENT ECONOMIC TRENDS</w:t>
      </w:r>
    </w:p>
    <w:p w14:paraId="29DBD92E" w14:textId="51657F98" w:rsidR="0026694E" w:rsidRPr="00B913B5" w:rsidRDefault="00B04D8B" w:rsidP="00A6126E">
      <w:pPr>
        <w:jc w:val="left"/>
        <w:rPr>
          <w:sz w:val="32"/>
          <w:szCs w:val="36"/>
        </w:rPr>
      </w:pPr>
      <w:r>
        <w:rPr>
          <w:sz w:val="32"/>
        </w:rPr>
        <w:t>5–9 September 2022</w:t>
      </w:r>
    </w:p>
    <w:p w14:paraId="72277520" w14:textId="77777777" w:rsidR="00DF4F0B" w:rsidRDefault="00DF4F0B"/>
    <w:p w14:paraId="04C74284" w14:textId="2A5CBF1C" w:rsidR="0089552E" w:rsidRDefault="0089552E" w:rsidP="0089552E">
      <w:pPr>
        <w:tabs>
          <w:tab w:val="left" w:pos="580"/>
        </w:tabs>
      </w:pPr>
      <w:r>
        <w:rPr>
          <w:rStyle w:val="markedcontent"/>
        </w:rPr>
        <w:t xml:space="preserve">Manufacturing output, which had started to slow in April, continued to decline in July. </w:t>
      </w:r>
      <w:r w:rsidR="00AD6D4B">
        <w:t xml:space="preserve">Companies’ expectations </w:t>
      </w:r>
      <w:r>
        <w:rPr>
          <w:rStyle w:val="markedcontent"/>
        </w:rPr>
        <w:t xml:space="preserve">regarding export demand are deteriorating. The number of unemployed continues to fall, albeit at a slower rate than in the first half of the year. </w:t>
      </w:r>
      <w:r w:rsidR="004267FD">
        <w:t>Given the sharp rise in prices</w:t>
      </w:r>
      <w:r>
        <w:rPr>
          <w:rStyle w:val="markedcontent"/>
        </w:rPr>
        <w:t xml:space="preserve">, the value of fiscally verified invoices in the last third of August and the </w:t>
      </w:r>
      <w:bookmarkStart w:id="0" w:name="_GoBack"/>
      <w:bookmarkEnd w:id="0"/>
      <w:r>
        <w:rPr>
          <w:rStyle w:val="markedcontent"/>
        </w:rPr>
        <w:t xml:space="preserve">beginning of September was one tenth higher year-on-year in nominal terms. Electricity consumption </w:t>
      </w:r>
      <w:r w:rsidR="004267FD" w:rsidRPr="004267FD">
        <w:rPr>
          <w:rStyle w:val="markedcontent"/>
        </w:rPr>
        <w:t xml:space="preserve">in August </w:t>
      </w:r>
      <w:r>
        <w:rPr>
          <w:rStyle w:val="markedcontent"/>
        </w:rPr>
        <w:t>was again lower than in the same period last year, which we associate with higher electricity prices and the resulting adjustments in energy-intensive companies.</w:t>
      </w:r>
    </w:p>
    <w:p w14:paraId="225D8FF9" w14:textId="1E954CB9" w:rsidR="006D5A1D" w:rsidRDefault="006D5A1D" w:rsidP="006D5A1D">
      <w:pPr>
        <w:tabs>
          <w:tab w:val="left" w:pos="580"/>
        </w:tabs>
      </w:pPr>
    </w:p>
    <w:p w14:paraId="60AD2933" w14:textId="77777777" w:rsidR="009841A2" w:rsidRDefault="009841A2" w:rsidP="006D5A1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244DB8" w:rsidRPr="006C2117" w14:paraId="6F287F0F" w14:textId="77777777" w:rsidTr="00D86F18">
        <w:trPr>
          <w:trHeight w:val="207"/>
        </w:trPr>
        <w:tc>
          <w:tcPr>
            <w:tcW w:w="6663" w:type="dxa"/>
            <w:gridSpan w:val="2"/>
            <w:tcBorders>
              <w:bottom w:val="single" w:sz="4" w:space="0" w:color="auto"/>
            </w:tcBorders>
            <w:tcMar>
              <w:left w:w="0" w:type="dxa"/>
            </w:tcMar>
          </w:tcPr>
          <w:p w14:paraId="27B4C421" w14:textId="77777777" w:rsidR="00244DB8" w:rsidRPr="006C2117" w:rsidRDefault="00244DB8" w:rsidP="00D86F18">
            <w:pPr>
              <w:pStyle w:val="Naslov31"/>
              <w:jc w:val="left"/>
            </w:pPr>
            <w:r>
              <w:t>Production output in manufacturing, July 2022</w:t>
            </w:r>
          </w:p>
        </w:tc>
        <w:tc>
          <w:tcPr>
            <w:tcW w:w="2976" w:type="dxa"/>
            <w:tcBorders>
              <w:bottom w:val="single" w:sz="4" w:space="0" w:color="auto"/>
            </w:tcBorders>
          </w:tcPr>
          <w:p w14:paraId="5CD4EA2C" w14:textId="77777777" w:rsidR="00244DB8" w:rsidRPr="006C2117" w:rsidRDefault="00244DB8" w:rsidP="00D86F18">
            <w:pPr>
              <w:pStyle w:val="Naslov31"/>
            </w:pPr>
          </w:p>
        </w:tc>
      </w:tr>
      <w:tr w:rsidR="0089552E" w:rsidRPr="00DF4F0B" w14:paraId="3515D42E" w14:textId="77777777" w:rsidTr="00D86F18">
        <w:trPr>
          <w:trHeight w:val="1134"/>
        </w:trPr>
        <w:tc>
          <w:tcPr>
            <w:tcW w:w="4982" w:type="dxa"/>
            <w:tcBorders>
              <w:top w:val="single" w:sz="4" w:space="0" w:color="auto"/>
            </w:tcBorders>
            <w:tcMar>
              <w:left w:w="0" w:type="dxa"/>
            </w:tcMar>
          </w:tcPr>
          <w:p w14:paraId="7F9F63EC" w14:textId="10980379" w:rsidR="0089552E" w:rsidRDefault="0089552E" w:rsidP="0089552E">
            <w:pPr>
              <w:pStyle w:val="ListParagraph"/>
              <w:ind w:left="0"/>
              <w:rPr>
                <w:rFonts w:eastAsia="Arial"/>
                <w:szCs w:val="20"/>
              </w:rPr>
            </w:pPr>
            <w:r>
              <w:rPr>
                <w:noProof/>
              </w:rPr>
              <w:drawing>
                <wp:inline distT="0" distB="0" distL="0" distR="0" wp14:anchorId="01674737" wp14:editId="32C9EC95">
                  <wp:extent cx="3150000" cy="2494800"/>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000" cy="2494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49C9F19" w14:textId="4A97685C" w:rsidR="0089552E" w:rsidRPr="009A2425" w:rsidRDefault="0089552E" w:rsidP="0089552E">
            <w:pPr>
              <w:spacing w:line="240" w:lineRule="atLeast"/>
              <w:rPr>
                <w:rFonts w:eastAsia="Arial"/>
              </w:rPr>
            </w:pPr>
            <w:r>
              <w:rPr>
                <w:b/>
              </w:rPr>
              <w:t xml:space="preserve">Manufacturing output began to slow in April. </w:t>
            </w:r>
            <w:r w:rsidR="00E86D87">
              <w:t>It declined further</w:t>
            </w:r>
            <w:r>
              <w:t xml:space="preserve"> in July and was higher only in high-technology industries. Compared to July last year, production output in these industries was significantly higher year-on-year, while in most other sectors (with the exception of the manufacture of fabricated metal products) it was lower year-on-year. After the first seven months of the year have passed, the manufacture of motor vehicles is down the most of all the major industries, and the manufacture of electrical equipment and some more energy-intensive industries (paper and rubber) is also down slightly.</w:t>
            </w:r>
            <w:r>
              <w:rPr>
                <w:i/>
              </w:rPr>
              <w:t xml:space="preserve"> </w:t>
            </w:r>
            <w:r w:rsidR="001D0D7C" w:rsidRPr="001D0D7C">
              <w:rPr>
                <w:i/>
              </w:rPr>
              <w:t>Companies' expectations</w:t>
            </w:r>
            <w:r w:rsidR="001D0D7C">
              <w:t xml:space="preserve"> </w:t>
            </w:r>
            <w:r>
              <w:t>regarding export demand are deteriorating. At the beginning of the third quarter, the share of companies that cited insufficient foreign demand as an important limiting factor (alongside the uncertain economic situation and shortages of raw materials and labour) also increased.</w:t>
            </w:r>
          </w:p>
          <w:p w14:paraId="66145536" w14:textId="77777777" w:rsidR="0089552E" w:rsidRPr="00DF4F0B" w:rsidRDefault="0089552E" w:rsidP="0089552E">
            <w:pPr>
              <w:spacing w:line="240" w:lineRule="atLeast"/>
              <w:rPr>
                <w:rFonts w:eastAsia="Arial"/>
                <w:szCs w:val="20"/>
              </w:rPr>
            </w:pPr>
          </w:p>
        </w:tc>
      </w:tr>
    </w:tbl>
    <w:p w14:paraId="5712B0E9" w14:textId="53DCC150" w:rsidR="006D5A1D" w:rsidRDefault="006D5A1D" w:rsidP="006D5A1D">
      <w:pPr>
        <w:tabs>
          <w:tab w:val="left" w:pos="580"/>
        </w:tabs>
      </w:pPr>
    </w:p>
    <w:p w14:paraId="56F0ED4F" w14:textId="73CCC1F8" w:rsidR="00E83869" w:rsidRDefault="00E83869" w:rsidP="006D5A1D">
      <w:pPr>
        <w:tabs>
          <w:tab w:val="left" w:pos="580"/>
        </w:tabs>
      </w:pPr>
    </w:p>
    <w:p w14:paraId="113A31DF" w14:textId="0097E559" w:rsidR="00E83869" w:rsidRDefault="00E83869" w:rsidP="006D5A1D">
      <w:pPr>
        <w:tabs>
          <w:tab w:val="left" w:pos="580"/>
        </w:tabs>
      </w:pPr>
    </w:p>
    <w:p w14:paraId="5E4636AF" w14:textId="46ACCFFC" w:rsidR="00E83869" w:rsidRDefault="00E83869" w:rsidP="006D5A1D">
      <w:pPr>
        <w:tabs>
          <w:tab w:val="left" w:pos="580"/>
        </w:tabs>
      </w:pPr>
    </w:p>
    <w:p w14:paraId="6EB3D7E0" w14:textId="046DAAB5" w:rsidR="00E83869" w:rsidRDefault="00E83869" w:rsidP="006D5A1D">
      <w:pPr>
        <w:tabs>
          <w:tab w:val="left" w:pos="580"/>
        </w:tabs>
      </w:pPr>
    </w:p>
    <w:p w14:paraId="7E3A9ED1" w14:textId="29EBB98E" w:rsidR="00E83869" w:rsidRDefault="00E83869" w:rsidP="006D5A1D">
      <w:pPr>
        <w:tabs>
          <w:tab w:val="left" w:pos="580"/>
        </w:tabs>
      </w:pPr>
    </w:p>
    <w:p w14:paraId="533A395A" w14:textId="7BB71772" w:rsidR="00E83869" w:rsidRDefault="00E83869" w:rsidP="006D5A1D">
      <w:pPr>
        <w:tabs>
          <w:tab w:val="left" w:pos="580"/>
        </w:tabs>
      </w:pPr>
    </w:p>
    <w:p w14:paraId="3A0B63E1" w14:textId="62038521" w:rsidR="00E83869" w:rsidRDefault="00E83869" w:rsidP="006D5A1D">
      <w:pPr>
        <w:tabs>
          <w:tab w:val="left" w:pos="580"/>
        </w:tabs>
      </w:pPr>
    </w:p>
    <w:p w14:paraId="319F2610" w14:textId="77777777" w:rsidR="00C203E7" w:rsidRDefault="00C203E7" w:rsidP="006D5A1D">
      <w:pPr>
        <w:tabs>
          <w:tab w:val="left" w:pos="580"/>
        </w:tabs>
        <w:sectPr w:rsidR="00C203E7" w:rsidSect="006D5A1D">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p w14:paraId="6D381D29" w14:textId="5DBA7CB7" w:rsidR="00E83869" w:rsidRDefault="00E83869" w:rsidP="006D5A1D">
      <w:pPr>
        <w:tabs>
          <w:tab w:val="left" w:pos="580"/>
        </w:tabs>
      </w:pPr>
    </w:p>
    <w:p w14:paraId="564F62E1" w14:textId="3E9128E1" w:rsidR="00D650B8" w:rsidRDefault="00D650B8" w:rsidP="006D5A1D">
      <w:pPr>
        <w:tabs>
          <w:tab w:val="left" w:pos="580"/>
        </w:tabs>
      </w:pPr>
    </w:p>
    <w:p w14:paraId="61DA2317" w14:textId="77777777" w:rsidR="00D650B8" w:rsidRDefault="00D650B8" w:rsidP="006D5A1D">
      <w:pPr>
        <w:tabs>
          <w:tab w:val="left" w:pos="580"/>
        </w:tabs>
      </w:pPr>
    </w:p>
    <w:p w14:paraId="6AD564F9" w14:textId="7BE16AD1" w:rsidR="00E83869" w:rsidRDefault="00E83869" w:rsidP="006D5A1D">
      <w:pPr>
        <w:tabs>
          <w:tab w:val="left" w:pos="580"/>
        </w:tabs>
      </w:pPr>
    </w:p>
    <w:p w14:paraId="21062742" w14:textId="77777777" w:rsidR="00244DB8" w:rsidRDefault="00244DB8" w:rsidP="00244DB8">
      <w:pPr>
        <w:pStyle w:val="Naslov310"/>
        <w:jc w:val="left"/>
      </w:pPr>
    </w:p>
    <w:p w14:paraId="796DFE97" w14:textId="0BCCCFE9" w:rsidR="00E83869" w:rsidRDefault="00E83869" w:rsidP="006D5A1D">
      <w:pPr>
        <w:tabs>
          <w:tab w:val="left" w:pos="580"/>
        </w:tabs>
      </w:pPr>
    </w:p>
    <w:p w14:paraId="4B50C43B" w14:textId="7484FA2D" w:rsidR="00E83869" w:rsidRDefault="00E83869" w:rsidP="006D5A1D">
      <w:pPr>
        <w:tabs>
          <w:tab w:val="left" w:pos="580"/>
        </w:tabs>
      </w:pPr>
    </w:p>
    <w:tbl>
      <w:tblPr>
        <w:tblStyle w:val="TableGrid"/>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40"/>
        <w:gridCol w:w="2815"/>
        <w:gridCol w:w="1842"/>
      </w:tblGrid>
      <w:tr w:rsidR="00244DB8" w:rsidRPr="00AE64C8" w14:paraId="3CD0F064" w14:textId="77777777" w:rsidTr="00D86F18">
        <w:trPr>
          <w:trHeight w:val="207"/>
        </w:trPr>
        <w:tc>
          <w:tcPr>
            <w:tcW w:w="7655" w:type="dxa"/>
            <w:gridSpan w:val="2"/>
            <w:tcBorders>
              <w:bottom w:val="single" w:sz="4" w:space="0" w:color="auto"/>
            </w:tcBorders>
            <w:tcMar>
              <w:left w:w="0" w:type="dxa"/>
            </w:tcMar>
          </w:tcPr>
          <w:p w14:paraId="7A0DACA1" w14:textId="77777777" w:rsidR="00244DB8" w:rsidRPr="00AE64C8" w:rsidRDefault="00244DB8" w:rsidP="00D86F18">
            <w:pPr>
              <w:jc w:val="left"/>
              <w:rPr>
                <w:b/>
              </w:rPr>
            </w:pPr>
            <w:r>
              <w:rPr>
                <w:b/>
              </w:rPr>
              <w:lastRenderedPageBreak/>
              <w:t>Value of fiscally verified invoices, in nominal terms, 21 August–3 September 2022</w:t>
            </w:r>
          </w:p>
        </w:tc>
        <w:tc>
          <w:tcPr>
            <w:tcW w:w="1842" w:type="dxa"/>
            <w:tcBorders>
              <w:bottom w:val="single" w:sz="4" w:space="0" w:color="auto"/>
            </w:tcBorders>
          </w:tcPr>
          <w:p w14:paraId="79A4A814" w14:textId="77777777" w:rsidR="00244DB8" w:rsidRPr="00AE64C8" w:rsidRDefault="00244DB8" w:rsidP="00D86F18">
            <w:pPr>
              <w:rPr>
                <w:b/>
              </w:rPr>
            </w:pPr>
          </w:p>
        </w:tc>
      </w:tr>
      <w:tr w:rsidR="0089552E" w:rsidRPr="00AE64C8" w14:paraId="55C5E238" w14:textId="77777777" w:rsidTr="00D86F18">
        <w:trPr>
          <w:trHeight w:val="1134"/>
        </w:trPr>
        <w:tc>
          <w:tcPr>
            <w:tcW w:w="4840" w:type="dxa"/>
            <w:tcBorders>
              <w:top w:val="single" w:sz="4" w:space="0" w:color="auto"/>
            </w:tcBorders>
            <w:tcMar>
              <w:left w:w="0" w:type="dxa"/>
            </w:tcMar>
          </w:tcPr>
          <w:p w14:paraId="36A3002C" w14:textId="340F7244" w:rsidR="0089552E" w:rsidRPr="00AE64C8" w:rsidRDefault="0089552E" w:rsidP="0089552E">
            <w:pPr>
              <w:pStyle w:val="ListParagraph"/>
              <w:ind w:left="0"/>
            </w:pPr>
            <w:r>
              <w:rPr>
                <w:noProof/>
              </w:rPr>
              <w:drawing>
                <wp:inline distT="0" distB="0" distL="0" distR="0" wp14:anchorId="079A195D" wp14:editId="4F9F7BCF">
                  <wp:extent cx="3088800" cy="24480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800" cy="244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906BDC7" w14:textId="3E26CC96" w:rsidR="0089552E" w:rsidRPr="00C60075" w:rsidRDefault="0089552E" w:rsidP="0089552E">
            <w:pPr>
              <w:rPr>
                <w:rFonts w:eastAsia="Myriad Pro" w:cs="Myriad Pro"/>
                <w:color w:val="000000" w:themeColor="text1"/>
              </w:rPr>
            </w:pPr>
            <w:r>
              <w:rPr>
                <w:b/>
                <w:color w:val="000000" w:themeColor="text1"/>
              </w:rPr>
              <w:t>Amid high price growth, the value of fiscally verified invoices between 21 August and 3 September 2022 was 10% higher year-on-year in nominal terms and 18% higher than in the same period of 2019.</w:t>
            </w:r>
            <w:r>
              <w:rPr>
                <w:color w:val="000000" w:themeColor="text1"/>
              </w:rPr>
              <w:t xml:space="preserve"> The nominal 11% growth of turnover in trade, where about three-quarters of the total value of fiscally verified invoices is issued, was the biggest contributor to year-on-year growth, which was similar to that recorded in the previous two weeks. </w:t>
            </w:r>
            <w:r w:rsidR="00500637">
              <w:rPr>
                <w:color w:val="000000" w:themeColor="text1"/>
              </w:rPr>
              <w:t>T</w:t>
            </w:r>
            <w:r>
              <w:rPr>
                <w:color w:val="000000" w:themeColor="text1"/>
              </w:rPr>
              <w:t xml:space="preserve">he sale </w:t>
            </w:r>
            <w:r w:rsidR="000E60D6">
              <w:rPr>
                <w:color w:val="000000" w:themeColor="text1"/>
              </w:rPr>
              <w:t xml:space="preserve">in trade </w:t>
            </w:r>
            <w:r>
              <w:rPr>
                <w:color w:val="000000" w:themeColor="text1"/>
              </w:rPr>
              <w:t xml:space="preserve">of motor vehicles was significantly higher year-on-year (after declining year-on-year for several weeks), while growth in retail trade continued to weaken (from 11% to 9%). </w:t>
            </w:r>
            <w:r>
              <w:t xml:space="preserve">On the high base of last year (in August last year, the number of overnight stays by tourists exceeded the results of the same month in 2019 for the first time since the beginning of the epidemic), growth in accommodation and food service activities further fell (from 8% to 5%), with the value of fiscally verified invoices in accommodation establishments being lower </w:t>
            </w:r>
            <w:r w:rsidR="00A2399F">
              <w:t>ye</w:t>
            </w:r>
            <w:r w:rsidR="00360F89">
              <w:t>a</w:t>
            </w:r>
            <w:r w:rsidR="00A2399F">
              <w:t>r-on-</w:t>
            </w:r>
            <w:r>
              <w:t>year for the first time</w:t>
            </w:r>
            <w:r w:rsidR="000E60D6">
              <w:t xml:space="preserve"> this year</w:t>
            </w:r>
            <w:r>
              <w:t>.</w:t>
            </w:r>
          </w:p>
          <w:p w14:paraId="12760C63" w14:textId="77777777" w:rsidR="0089552E" w:rsidRPr="00C60075" w:rsidRDefault="0089552E" w:rsidP="0089552E">
            <w:pPr>
              <w:rPr>
                <w:lang w:val="sl"/>
              </w:rPr>
            </w:pPr>
          </w:p>
        </w:tc>
      </w:tr>
    </w:tbl>
    <w:p w14:paraId="23845749" w14:textId="77777777" w:rsidR="00244DB8" w:rsidRDefault="00244DB8" w:rsidP="00244DB8">
      <w:pPr>
        <w:tabs>
          <w:tab w:val="left" w:pos="580"/>
        </w:tabs>
      </w:pPr>
    </w:p>
    <w:p w14:paraId="2715564D" w14:textId="77777777" w:rsidR="00244DB8" w:rsidRDefault="00244DB8" w:rsidP="00244DB8">
      <w:pPr>
        <w:tabs>
          <w:tab w:val="left" w:pos="580"/>
        </w:tabs>
      </w:pPr>
    </w:p>
    <w:p w14:paraId="789C8616" w14:textId="77777777" w:rsidR="00244DB8" w:rsidRDefault="00244DB8" w:rsidP="00244DB8">
      <w:pPr>
        <w:tabs>
          <w:tab w:val="left" w:pos="580"/>
        </w:tabs>
      </w:pPr>
    </w:p>
    <w:p w14:paraId="27D0EA16" w14:textId="77777777" w:rsidR="00244DB8" w:rsidRDefault="00244DB8" w:rsidP="00244DB8">
      <w:pPr>
        <w:tabs>
          <w:tab w:val="left" w:pos="580"/>
        </w:tabs>
      </w:pP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244DB8" w:rsidRPr="006E6F35" w14:paraId="23AA1C69" w14:textId="77777777" w:rsidTr="00D86F18">
        <w:trPr>
          <w:trHeight w:val="207"/>
        </w:trPr>
        <w:tc>
          <w:tcPr>
            <w:tcW w:w="9639" w:type="dxa"/>
            <w:gridSpan w:val="2"/>
            <w:tcBorders>
              <w:bottom w:val="single" w:sz="4" w:space="0" w:color="auto"/>
            </w:tcBorders>
            <w:tcMar>
              <w:left w:w="0" w:type="dxa"/>
            </w:tcMar>
          </w:tcPr>
          <w:p w14:paraId="34C5CF2F" w14:textId="77777777" w:rsidR="00244DB8" w:rsidRPr="006E6F35" w:rsidRDefault="00244DB8" w:rsidP="00D86F18">
            <w:pPr>
              <w:rPr>
                <w:b/>
              </w:rPr>
            </w:pPr>
            <w:r>
              <w:rPr>
                <w:b/>
              </w:rPr>
              <w:t>Number of registered unemployed persons, July 2022</w:t>
            </w:r>
          </w:p>
        </w:tc>
      </w:tr>
      <w:tr w:rsidR="004269F7" w:rsidRPr="006E6F35" w14:paraId="5EEF4F56" w14:textId="77777777" w:rsidTr="00D86F18">
        <w:trPr>
          <w:trHeight w:val="1134"/>
        </w:trPr>
        <w:tc>
          <w:tcPr>
            <w:tcW w:w="4982" w:type="dxa"/>
            <w:tcBorders>
              <w:top w:val="single" w:sz="4" w:space="0" w:color="auto"/>
            </w:tcBorders>
            <w:tcMar>
              <w:left w:w="0" w:type="dxa"/>
            </w:tcMar>
          </w:tcPr>
          <w:p w14:paraId="5010B5EB" w14:textId="199883A2" w:rsidR="004269F7" w:rsidRPr="006E6F35" w:rsidRDefault="004269F7" w:rsidP="004269F7">
            <w:pPr>
              <w:contextualSpacing/>
            </w:pPr>
            <w:r>
              <w:rPr>
                <w:noProof/>
              </w:rPr>
              <w:drawing>
                <wp:inline distT="0" distB="0" distL="0" distR="0" wp14:anchorId="655DFA9A" wp14:editId="0AFEA902">
                  <wp:extent cx="3178800" cy="2545200"/>
                  <wp:effectExtent l="0" t="0" r="3175"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800" cy="2545200"/>
                          </a:xfrm>
                          <a:prstGeom prst="rect">
                            <a:avLst/>
                          </a:prstGeom>
                          <a:noFill/>
                        </pic:spPr>
                      </pic:pic>
                    </a:graphicData>
                  </a:graphic>
                </wp:inline>
              </w:drawing>
            </w:r>
          </w:p>
        </w:tc>
        <w:tc>
          <w:tcPr>
            <w:tcW w:w="4657" w:type="dxa"/>
            <w:tcBorders>
              <w:top w:val="single" w:sz="4" w:space="0" w:color="auto"/>
            </w:tcBorders>
            <w:tcMar>
              <w:left w:w="284" w:type="dxa"/>
            </w:tcMar>
          </w:tcPr>
          <w:p w14:paraId="2C1FE70B" w14:textId="5FC6D2F7" w:rsidR="004269F7" w:rsidRPr="006E6F35" w:rsidRDefault="004269F7" w:rsidP="004269F7">
            <w:r>
              <w:rPr>
                <w:b/>
              </w:rPr>
              <w:t xml:space="preserve">In August, the decline in the number of registered unemployed was similar to the previous month </w:t>
            </w:r>
            <w:r w:rsidR="00C91B98">
              <w:rPr>
                <w:b/>
              </w:rPr>
              <w:br/>
            </w:r>
            <w:r>
              <w:rPr>
                <w:b/>
              </w:rPr>
              <w:t xml:space="preserve">(-1.2%) according to seasonally adjusted data and lower than the average for the first half of the year. </w:t>
            </w:r>
            <w:r>
              <w:t>According to original data, 53,935 people were unemployed at the end of August, 0.7% fewer than at the end of July and 22.2% fewer than a year earlier. Under conditions of high demand for labour, which is also reflected in the high vacancy rate, the number of long-term unemployed</w:t>
            </w:r>
            <w:r>
              <w:rPr>
                <w:rStyle w:val="FootnoteReference"/>
                <w:rFonts w:eastAsia="Myriad Pro" w:cs="Myriad Pro"/>
                <w:bCs/>
                <w:color w:val="000000" w:themeColor="text1"/>
              </w:rPr>
              <w:footnoteReference w:id="1"/>
            </w:r>
            <w:r>
              <w:t xml:space="preserve"> has also been declining since May last year – their number was almost a third lower year-on-year in August. Among the long-term unemployed, the share of people who have been unemployed for more than two years increased (71%), as they have more difficulties in finding a job </w:t>
            </w:r>
            <w:r w:rsidRPr="009841A2">
              <w:t>than other long-term unemployed.</w:t>
            </w:r>
            <w:r>
              <w:t xml:space="preserve"> </w:t>
            </w:r>
          </w:p>
        </w:tc>
      </w:tr>
    </w:tbl>
    <w:p w14:paraId="1DC374E1" w14:textId="77777777" w:rsidR="00244DB8" w:rsidRDefault="00244DB8" w:rsidP="00244DB8">
      <w:pPr>
        <w:pStyle w:val="Naslov310"/>
        <w:jc w:val="left"/>
      </w:pPr>
    </w:p>
    <w:p w14:paraId="6E679F05" w14:textId="77777777" w:rsidR="00244DB8" w:rsidRDefault="00244DB8" w:rsidP="00244DB8">
      <w:pPr>
        <w:pStyle w:val="Naslov310"/>
        <w:jc w:val="left"/>
      </w:pPr>
    </w:p>
    <w:p w14:paraId="184C875E" w14:textId="77777777" w:rsidR="00244DB8" w:rsidRDefault="00244DB8" w:rsidP="00244DB8">
      <w:pPr>
        <w:pStyle w:val="Naslov310"/>
        <w:jc w:val="left"/>
      </w:pPr>
    </w:p>
    <w:p w14:paraId="4AF1E110" w14:textId="77777777" w:rsidR="00244DB8" w:rsidRDefault="00244DB8" w:rsidP="00244DB8">
      <w:pPr>
        <w:pStyle w:val="Naslov310"/>
        <w:jc w:val="left"/>
      </w:pPr>
    </w:p>
    <w:p w14:paraId="1E5F6463" w14:textId="77777777" w:rsidR="00244DB8" w:rsidRDefault="00244DB8" w:rsidP="00244DB8">
      <w:pPr>
        <w:pStyle w:val="Naslov310"/>
        <w:jc w:val="left"/>
      </w:pPr>
    </w:p>
    <w:p w14:paraId="4C9AECBA" w14:textId="77777777" w:rsidR="00244DB8" w:rsidRDefault="00244DB8" w:rsidP="00244DB8">
      <w:pPr>
        <w:pStyle w:val="Naslov310"/>
        <w:jc w:val="left"/>
      </w:pPr>
    </w:p>
    <w:p w14:paraId="6E786F56" w14:textId="77777777" w:rsidR="00244DB8" w:rsidRDefault="00244DB8" w:rsidP="00244DB8">
      <w:pPr>
        <w:pStyle w:val="Naslov310"/>
        <w:jc w:val="left"/>
      </w:pPr>
    </w:p>
    <w:p w14:paraId="1D54394B" w14:textId="77777777" w:rsidR="00244DB8" w:rsidRDefault="00244DB8" w:rsidP="00244DB8">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244DB8" w:rsidRPr="006C2117" w14:paraId="40AA0E19" w14:textId="77777777" w:rsidTr="00D86F18">
        <w:trPr>
          <w:gridAfter w:val="1"/>
          <w:wAfter w:w="2976" w:type="dxa"/>
          <w:trHeight w:val="207"/>
        </w:trPr>
        <w:tc>
          <w:tcPr>
            <w:tcW w:w="6663" w:type="dxa"/>
            <w:gridSpan w:val="2"/>
            <w:tcBorders>
              <w:bottom w:val="single" w:sz="4" w:space="0" w:color="auto"/>
            </w:tcBorders>
            <w:tcMar>
              <w:left w:w="0" w:type="dxa"/>
            </w:tcMar>
          </w:tcPr>
          <w:p w14:paraId="4326C03F" w14:textId="77777777" w:rsidR="00244DB8" w:rsidRPr="006C2117" w:rsidRDefault="00244DB8" w:rsidP="00D86F18">
            <w:pPr>
              <w:pStyle w:val="Naslov310"/>
              <w:jc w:val="left"/>
            </w:pPr>
            <w:r>
              <w:lastRenderedPageBreak/>
              <w:t>Electricity consumption, August 2022</w:t>
            </w:r>
          </w:p>
        </w:tc>
      </w:tr>
      <w:tr w:rsidR="00F309E5" w:rsidRPr="001A3C37" w14:paraId="590E3DFD" w14:textId="77777777" w:rsidTr="00D86F18">
        <w:trPr>
          <w:trHeight w:val="15"/>
        </w:trPr>
        <w:tc>
          <w:tcPr>
            <w:tcW w:w="4982" w:type="dxa"/>
            <w:tcBorders>
              <w:top w:val="single" w:sz="4" w:space="0" w:color="auto"/>
            </w:tcBorders>
            <w:tcMar>
              <w:left w:w="0" w:type="dxa"/>
            </w:tcMar>
          </w:tcPr>
          <w:p w14:paraId="56EBAD6C" w14:textId="6DD716A3" w:rsidR="00F309E5" w:rsidRDefault="00F309E5" w:rsidP="00F309E5">
            <w:pPr>
              <w:pStyle w:val="ListParagraph"/>
              <w:ind w:left="0"/>
            </w:pPr>
            <w:r>
              <w:rPr>
                <w:noProof/>
              </w:rPr>
              <w:drawing>
                <wp:inline distT="0" distB="0" distL="0" distR="0" wp14:anchorId="78AC553C" wp14:editId="6F8C700F">
                  <wp:extent cx="3049200" cy="2469600"/>
                  <wp:effectExtent l="0" t="0" r="0" b="698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200" cy="2469600"/>
                          </a:xfrm>
                          <a:prstGeom prst="rect">
                            <a:avLst/>
                          </a:prstGeom>
                          <a:noFill/>
                        </pic:spPr>
                      </pic:pic>
                    </a:graphicData>
                  </a:graphic>
                </wp:inline>
              </w:drawing>
            </w:r>
          </w:p>
          <w:p w14:paraId="2A68E7FF" w14:textId="77777777" w:rsidR="00F309E5" w:rsidRDefault="00F309E5" w:rsidP="00F309E5">
            <w:pPr>
              <w:pStyle w:val="ListParagraph"/>
              <w:ind w:left="0"/>
            </w:pPr>
          </w:p>
        </w:tc>
        <w:tc>
          <w:tcPr>
            <w:tcW w:w="4657" w:type="dxa"/>
            <w:gridSpan w:val="2"/>
            <w:tcBorders>
              <w:top w:val="single" w:sz="4" w:space="0" w:color="auto"/>
            </w:tcBorders>
            <w:tcMar>
              <w:left w:w="284" w:type="dxa"/>
            </w:tcMar>
          </w:tcPr>
          <w:p w14:paraId="3E17334D" w14:textId="4B6BF9C2" w:rsidR="00F309E5" w:rsidRPr="007B77AE" w:rsidRDefault="00F309E5" w:rsidP="00F309E5">
            <w:r>
              <w:rPr>
                <w:b/>
              </w:rPr>
              <w:t xml:space="preserve">In August, electricity consumption fell by 8% year-on-year, a similar decline to July. </w:t>
            </w:r>
            <w:r>
              <w:t xml:space="preserve">We estimate that the lower consumption compared to last year is mainly due to higher prices and related production adjustments in energy-intensive companies. Compared to August 2021, consumption was also lower in most of Slovenia’s main trading partners </w:t>
            </w:r>
            <w:r w:rsidR="009841A2">
              <w:br/>
            </w:r>
            <w:r>
              <w:t>(-8% in Germany, -6% in Austria, -4% in Croatia and</w:t>
            </w:r>
            <w:r w:rsidR="009841A2">
              <w:br/>
              <w:t>(</w:t>
            </w:r>
            <w:r>
              <w:t>-</w:t>
            </w:r>
            <w:r w:rsidR="009841A2">
              <w:t>2</w:t>
            </w:r>
            <w:r>
              <w:t xml:space="preserve">% in Italy), except in France, where it was 3% higher year-on-year in August. </w:t>
            </w:r>
          </w:p>
          <w:p w14:paraId="23FDC228" w14:textId="1B17E80B" w:rsidR="00F309E5" w:rsidRPr="001A3C37" w:rsidRDefault="00F309E5" w:rsidP="00F309E5">
            <w:pPr>
              <w:rPr>
                <w:color w:val="44546A" w:themeColor="text2"/>
              </w:rPr>
            </w:pPr>
            <w:r>
              <w:t xml:space="preserve"> </w:t>
            </w:r>
          </w:p>
        </w:tc>
      </w:tr>
    </w:tbl>
    <w:p w14:paraId="126CFB5D" w14:textId="77777777" w:rsidR="00244DB8" w:rsidRDefault="00244DB8" w:rsidP="00244DB8"/>
    <w:p w14:paraId="2C7E7C05" w14:textId="0B68A669" w:rsidR="00E83869" w:rsidRDefault="00E83869" w:rsidP="006D5A1D">
      <w:pPr>
        <w:tabs>
          <w:tab w:val="left" w:pos="580"/>
        </w:tabs>
      </w:pPr>
    </w:p>
    <w:p w14:paraId="48C4AE69" w14:textId="3C63C8B0" w:rsidR="00E83869" w:rsidRDefault="00E83869" w:rsidP="006D5A1D">
      <w:pPr>
        <w:tabs>
          <w:tab w:val="left" w:pos="580"/>
        </w:tabs>
      </w:pPr>
    </w:p>
    <w:p w14:paraId="5B16D9E8" w14:textId="77777777" w:rsidR="00E83869" w:rsidRDefault="00E83869" w:rsidP="006D5A1D">
      <w:pPr>
        <w:tabs>
          <w:tab w:val="left" w:pos="580"/>
        </w:tabs>
      </w:pPr>
    </w:p>
    <w:p w14:paraId="0D7B3BB8" w14:textId="345D9DA0" w:rsidR="005C54C2" w:rsidRDefault="005C54C2"/>
    <w:p w14:paraId="3A47BAB3" w14:textId="77777777" w:rsidR="003915F1" w:rsidRDefault="003915F1" w:rsidP="006D04BC"/>
    <w:p w14:paraId="6CD248AE" w14:textId="77777777" w:rsidR="00F25ADC" w:rsidRDefault="00F25ADC" w:rsidP="006D04BC"/>
    <w:p w14:paraId="5A3B2B61" w14:textId="77777777" w:rsidR="00F25ADC" w:rsidRDefault="00F25ADC" w:rsidP="006D04BC"/>
    <w:p w14:paraId="2AFBFEEF" w14:textId="77777777" w:rsidR="00F25ADC" w:rsidRDefault="00F25ADC" w:rsidP="006D04BC"/>
    <w:p w14:paraId="206FD05F" w14:textId="77777777" w:rsidR="00F25ADC" w:rsidRDefault="00F25ADC" w:rsidP="006D04BC"/>
    <w:p w14:paraId="7C99932A" w14:textId="77777777" w:rsidR="00F25ADC" w:rsidRDefault="00F25ADC" w:rsidP="006D04BC">
      <w:pPr>
        <w:sectPr w:rsidR="00F25ADC" w:rsidSect="006D04BC">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2AAFBD7A" w14:textId="1159D471" w:rsidR="006D04BC" w:rsidRDefault="00717713" w:rsidP="006D04BC">
      <w:r>
        <w:rPr>
          <w:noProof/>
        </w:rPr>
        <w:lastRenderedPageBreak/>
        <w:drawing>
          <wp:inline distT="0" distB="0" distL="0" distR="0" wp14:anchorId="21646EF1" wp14:editId="230F5C0E">
            <wp:extent cx="6120130" cy="839038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390387"/>
                    </a:xfrm>
                    <a:prstGeom prst="rect">
                      <a:avLst/>
                    </a:prstGeom>
                    <a:noFill/>
                    <a:ln>
                      <a:noFill/>
                    </a:ln>
                  </pic:spPr>
                </pic:pic>
              </a:graphicData>
            </a:graphic>
          </wp:inline>
        </w:drawing>
      </w:r>
    </w:p>
    <w:p w14:paraId="3304B7AE" w14:textId="77777777" w:rsidR="00784980" w:rsidRPr="00887D7E" w:rsidRDefault="00784980" w:rsidP="001F51CD">
      <w:pPr>
        <w:tabs>
          <w:tab w:val="left" w:pos="580"/>
        </w:tabs>
      </w:pPr>
    </w:p>
    <w:sectPr w:rsidR="00784980" w:rsidRPr="00887D7E" w:rsidSect="001A31EE">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E6EB0" w14:textId="77777777" w:rsidR="00DA09E9" w:rsidRDefault="00DA09E9" w:rsidP="0063497B">
      <w:pPr>
        <w:spacing w:line="240" w:lineRule="auto"/>
      </w:pPr>
      <w:r>
        <w:separator/>
      </w:r>
    </w:p>
  </w:endnote>
  <w:endnote w:type="continuationSeparator" w:id="0">
    <w:p w14:paraId="1895B3EC" w14:textId="77777777" w:rsidR="00DA09E9" w:rsidRDefault="00DA09E9"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Arial"/>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4EA6"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yperlink"/>
          <w:sz w:val="18"/>
        </w:rPr>
        <w:t>polona.osrajnik@gov.si</w:t>
      </w:r>
    </w:hyperlink>
    <w:r>
      <w:rPr>
        <w:sz w:val="18"/>
      </w:rPr>
      <w:tab/>
      <w:t xml:space="preserve"> </w:t>
    </w:r>
    <w:sdt>
      <w:sdtPr>
        <w:rPr>
          <w:sz w:val="18"/>
          <w:szCs w:val="18"/>
        </w:rPr>
        <w:id w:val="1171908494"/>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2A55A"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yperlink"/>
          <w:sz w:val="18"/>
        </w:rPr>
        <w:t>polona.osrajnik@gov.si</w:t>
      </w:r>
    </w:hyperlink>
    <w:r>
      <w:rPr>
        <w:sz w:val="18"/>
      </w:rPr>
      <w:tab/>
      <w:t xml:space="preserve"> </w:t>
    </w:r>
    <w:sdt>
      <w:sdtPr>
        <w:rPr>
          <w:sz w:val="18"/>
          <w:szCs w:val="18"/>
        </w:rPr>
        <w:id w:val="-1431273947"/>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Pr="00363E63">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33D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5248"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2EAB"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D363342" w14:textId="77777777" w:rsidR="001327BA" w:rsidRDefault="001327BA" w:rsidP="001327BA">
    <w:pPr>
      <w:pStyle w:val="Naslov31"/>
      <w:tabs>
        <w:tab w:val="left" w:pos="7980"/>
        <w:tab w:val="right" w:pos="9638"/>
      </w:tabs>
      <w:spacing w:line="240" w:lineRule="auto"/>
      <w:jc w:val="left"/>
      <w:rPr>
        <w:sz w:val="18"/>
        <w:szCs w:val="18"/>
      </w:rPr>
    </w:pPr>
  </w:p>
  <w:p w14:paraId="13593C5A"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D20BC" w14:textId="77777777" w:rsidR="00DA09E9" w:rsidRDefault="00DA09E9" w:rsidP="0063497B">
      <w:pPr>
        <w:spacing w:line="240" w:lineRule="auto"/>
      </w:pPr>
      <w:r>
        <w:separator/>
      </w:r>
    </w:p>
  </w:footnote>
  <w:footnote w:type="continuationSeparator" w:id="0">
    <w:p w14:paraId="5270E210" w14:textId="77777777" w:rsidR="00DA09E9" w:rsidRDefault="00DA09E9" w:rsidP="0063497B">
      <w:pPr>
        <w:spacing w:line="240" w:lineRule="auto"/>
      </w:pPr>
      <w:r>
        <w:continuationSeparator/>
      </w:r>
    </w:p>
  </w:footnote>
  <w:footnote w:id="1">
    <w:p w14:paraId="02A93FA2" w14:textId="77777777" w:rsidR="004269F7" w:rsidRDefault="004269F7" w:rsidP="002B2DEE">
      <w:pPr>
        <w:pStyle w:val="FootnoteText"/>
      </w:pPr>
      <w:r>
        <w:rPr>
          <w:rStyle w:val="FootnoteReference"/>
        </w:rPr>
        <w:footnoteRef/>
      </w:r>
      <w:r>
        <w:t xml:space="preserve"> Persons unemployed for 12 months or longer.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8837" w14:textId="7D4EB33C" w:rsidR="006D5A1D" w:rsidRDefault="00556C8A" w:rsidP="00286464">
    <w:pPr>
      <w:jc w:val="right"/>
    </w:pPr>
    <w:r>
      <w:rPr>
        <w:noProof/>
      </w:rPr>
      <w:drawing>
        <wp:anchor distT="0" distB="0" distL="114300" distR="114300" simplePos="0" relativeHeight="251659264" behindDoc="0" locked="0" layoutInCell="1" allowOverlap="1" wp14:anchorId="044274C6" wp14:editId="048683A2">
          <wp:simplePos x="0" y="0"/>
          <wp:positionH relativeFrom="column">
            <wp:posOffset>0</wp:posOffset>
          </wp:positionH>
          <wp:positionV relativeFrom="paragraph">
            <wp:posOffset>156210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12 September 2022</w:t>
    </w:r>
  </w:p>
  <w:p w14:paraId="5B9682E4" w14:textId="77777777" w:rsidR="006D5A1D" w:rsidRDefault="006D5A1D" w:rsidP="00FE7254">
    <w:pPr>
      <w:jc w:val="right"/>
    </w:pPr>
  </w:p>
  <w:p w14:paraId="382847A9" w14:textId="77777777" w:rsidR="006D5A1D" w:rsidRDefault="006D5A1D" w:rsidP="00FE7254">
    <w:pPr>
      <w:jc w:val="right"/>
    </w:pPr>
  </w:p>
  <w:p w14:paraId="7C51E845" w14:textId="77777777" w:rsidR="006D5A1D" w:rsidRDefault="006D5A1D"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4CC7" w14:textId="77777777" w:rsidR="005C546C" w:rsidRPr="00FA7476" w:rsidRDefault="005C546C" w:rsidP="00FA74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93DC"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65805"/>
    <w:rsid w:val="00070B6E"/>
    <w:rsid w:val="00077F13"/>
    <w:rsid w:val="000A5A42"/>
    <w:rsid w:val="000A7BDC"/>
    <w:rsid w:val="000E172B"/>
    <w:rsid w:val="000E60D6"/>
    <w:rsid w:val="000F15D3"/>
    <w:rsid w:val="000F5749"/>
    <w:rsid w:val="00106F74"/>
    <w:rsid w:val="00115E8D"/>
    <w:rsid w:val="00123D52"/>
    <w:rsid w:val="00125926"/>
    <w:rsid w:val="001327BA"/>
    <w:rsid w:val="00133E20"/>
    <w:rsid w:val="0015316F"/>
    <w:rsid w:val="00160FEE"/>
    <w:rsid w:val="0016141B"/>
    <w:rsid w:val="00166A48"/>
    <w:rsid w:val="00180CDB"/>
    <w:rsid w:val="00187077"/>
    <w:rsid w:val="0019138D"/>
    <w:rsid w:val="001A0C98"/>
    <w:rsid w:val="001A2CB5"/>
    <w:rsid w:val="001A31EE"/>
    <w:rsid w:val="001B6AE7"/>
    <w:rsid w:val="001B705A"/>
    <w:rsid w:val="001C0587"/>
    <w:rsid w:val="001C138F"/>
    <w:rsid w:val="001C3A33"/>
    <w:rsid w:val="001C5839"/>
    <w:rsid w:val="001C6986"/>
    <w:rsid w:val="001D0D7C"/>
    <w:rsid w:val="001D6793"/>
    <w:rsid w:val="001F43F0"/>
    <w:rsid w:val="001F51CD"/>
    <w:rsid w:val="002007A0"/>
    <w:rsid w:val="0021464C"/>
    <w:rsid w:val="00216373"/>
    <w:rsid w:val="00230716"/>
    <w:rsid w:val="00234F14"/>
    <w:rsid w:val="00237023"/>
    <w:rsid w:val="00243593"/>
    <w:rsid w:val="00244DB8"/>
    <w:rsid w:val="0026509A"/>
    <w:rsid w:val="0026694E"/>
    <w:rsid w:val="002B376F"/>
    <w:rsid w:val="002B4319"/>
    <w:rsid w:val="002B4C3A"/>
    <w:rsid w:val="002B5071"/>
    <w:rsid w:val="002B5361"/>
    <w:rsid w:val="002D46EF"/>
    <w:rsid w:val="002E69B6"/>
    <w:rsid w:val="002F783C"/>
    <w:rsid w:val="00306767"/>
    <w:rsid w:val="00312702"/>
    <w:rsid w:val="00312D09"/>
    <w:rsid w:val="0032367A"/>
    <w:rsid w:val="00330327"/>
    <w:rsid w:val="00360F89"/>
    <w:rsid w:val="0037086A"/>
    <w:rsid w:val="00373826"/>
    <w:rsid w:val="0038431B"/>
    <w:rsid w:val="00384AB6"/>
    <w:rsid w:val="003879FF"/>
    <w:rsid w:val="003915F1"/>
    <w:rsid w:val="003A5433"/>
    <w:rsid w:val="003B5FC0"/>
    <w:rsid w:val="003B650B"/>
    <w:rsid w:val="003C614E"/>
    <w:rsid w:val="004267FD"/>
    <w:rsid w:val="004269F7"/>
    <w:rsid w:val="00431EDD"/>
    <w:rsid w:val="00432945"/>
    <w:rsid w:val="004361A1"/>
    <w:rsid w:val="004368FB"/>
    <w:rsid w:val="00445530"/>
    <w:rsid w:val="00452589"/>
    <w:rsid w:val="00452804"/>
    <w:rsid w:val="00464D01"/>
    <w:rsid w:val="00476809"/>
    <w:rsid w:val="00477274"/>
    <w:rsid w:val="00481FA7"/>
    <w:rsid w:val="004874AC"/>
    <w:rsid w:val="004970E5"/>
    <w:rsid w:val="004E2F52"/>
    <w:rsid w:val="004F442C"/>
    <w:rsid w:val="00500637"/>
    <w:rsid w:val="00503FA8"/>
    <w:rsid w:val="00526AB6"/>
    <w:rsid w:val="005307A4"/>
    <w:rsid w:val="00534457"/>
    <w:rsid w:val="005429ED"/>
    <w:rsid w:val="00546DBF"/>
    <w:rsid w:val="00556C8A"/>
    <w:rsid w:val="005608AD"/>
    <w:rsid w:val="005652C9"/>
    <w:rsid w:val="00594CEE"/>
    <w:rsid w:val="005964A5"/>
    <w:rsid w:val="005A2CA9"/>
    <w:rsid w:val="005C546C"/>
    <w:rsid w:val="005C54C2"/>
    <w:rsid w:val="005C786C"/>
    <w:rsid w:val="006149D8"/>
    <w:rsid w:val="006269CE"/>
    <w:rsid w:val="0063497B"/>
    <w:rsid w:val="0065006B"/>
    <w:rsid w:val="00650921"/>
    <w:rsid w:val="00650A21"/>
    <w:rsid w:val="00671853"/>
    <w:rsid w:val="006732C5"/>
    <w:rsid w:val="006802ED"/>
    <w:rsid w:val="006875F1"/>
    <w:rsid w:val="006965FC"/>
    <w:rsid w:val="006A6820"/>
    <w:rsid w:val="006A7EF4"/>
    <w:rsid w:val="006C12B1"/>
    <w:rsid w:val="006C2117"/>
    <w:rsid w:val="006D0300"/>
    <w:rsid w:val="006D04BC"/>
    <w:rsid w:val="006D5A1D"/>
    <w:rsid w:val="006E1C81"/>
    <w:rsid w:val="007016EF"/>
    <w:rsid w:val="00717713"/>
    <w:rsid w:val="007323DE"/>
    <w:rsid w:val="007331B9"/>
    <w:rsid w:val="0074452D"/>
    <w:rsid w:val="007534AE"/>
    <w:rsid w:val="00763932"/>
    <w:rsid w:val="00772003"/>
    <w:rsid w:val="007778A3"/>
    <w:rsid w:val="00784980"/>
    <w:rsid w:val="0079410F"/>
    <w:rsid w:val="007A0B59"/>
    <w:rsid w:val="007A1ADF"/>
    <w:rsid w:val="007A4BC5"/>
    <w:rsid w:val="007A6084"/>
    <w:rsid w:val="007B7110"/>
    <w:rsid w:val="007C719D"/>
    <w:rsid w:val="007F1307"/>
    <w:rsid w:val="007F63AD"/>
    <w:rsid w:val="0080781A"/>
    <w:rsid w:val="00812D81"/>
    <w:rsid w:val="00813913"/>
    <w:rsid w:val="00843320"/>
    <w:rsid w:val="00856DBA"/>
    <w:rsid w:val="00860582"/>
    <w:rsid w:val="00867723"/>
    <w:rsid w:val="00887D7E"/>
    <w:rsid w:val="0089552E"/>
    <w:rsid w:val="008B2E5D"/>
    <w:rsid w:val="008B499E"/>
    <w:rsid w:val="008F18BB"/>
    <w:rsid w:val="009023FF"/>
    <w:rsid w:val="00910265"/>
    <w:rsid w:val="009259D1"/>
    <w:rsid w:val="0093604B"/>
    <w:rsid w:val="00940DB2"/>
    <w:rsid w:val="00946C4C"/>
    <w:rsid w:val="009539F3"/>
    <w:rsid w:val="009841A2"/>
    <w:rsid w:val="009918B9"/>
    <w:rsid w:val="009A1E12"/>
    <w:rsid w:val="009D311B"/>
    <w:rsid w:val="009E0EA3"/>
    <w:rsid w:val="009F753B"/>
    <w:rsid w:val="00A038A3"/>
    <w:rsid w:val="00A072AA"/>
    <w:rsid w:val="00A107AD"/>
    <w:rsid w:val="00A2026E"/>
    <w:rsid w:val="00A2399F"/>
    <w:rsid w:val="00A25EF3"/>
    <w:rsid w:val="00A35FCE"/>
    <w:rsid w:val="00A42839"/>
    <w:rsid w:val="00A5647C"/>
    <w:rsid w:val="00A6126E"/>
    <w:rsid w:val="00A670D2"/>
    <w:rsid w:val="00A7050D"/>
    <w:rsid w:val="00A8329F"/>
    <w:rsid w:val="00A842CE"/>
    <w:rsid w:val="00A9607E"/>
    <w:rsid w:val="00AA1F25"/>
    <w:rsid w:val="00AB0C65"/>
    <w:rsid w:val="00AC2199"/>
    <w:rsid w:val="00AC328B"/>
    <w:rsid w:val="00AC5D63"/>
    <w:rsid w:val="00AD6D4B"/>
    <w:rsid w:val="00AF3058"/>
    <w:rsid w:val="00B00E5E"/>
    <w:rsid w:val="00B04D8B"/>
    <w:rsid w:val="00B220A3"/>
    <w:rsid w:val="00B37AC5"/>
    <w:rsid w:val="00B451B6"/>
    <w:rsid w:val="00B52F7E"/>
    <w:rsid w:val="00B55F54"/>
    <w:rsid w:val="00B738F6"/>
    <w:rsid w:val="00B75152"/>
    <w:rsid w:val="00B77238"/>
    <w:rsid w:val="00B823D3"/>
    <w:rsid w:val="00B8300F"/>
    <w:rsid w:val="00B913B5"/>
    <w:rsid w:val="00BA19D0"/>
    <w:rsid w:val="00BA64DB"/>
    <w:rsid w:val="00BB76AF"/>
    <w:rsid w:val="00BD4DF4"/>
    <w:rsid w:val="00BF2574"/>
    <w:rsid w:val="00C14A86"/>
    <w:rsid w:val="00C203E7"/>
    <w:rsid w:val="00C6130F"/>
    <w:rsid w:val="00C7347F"/>
    <w:rsid w:val="00C741AA"/>
    <w:rsid w:val="00C83266"/>
    <w:rsid w:val="00C91B98"/>
    <w:rsid w:val="00CA3CFE"/>
    <w:rsid w:val="00CD10D3"/>
    <w:rsid w:val="00CD2B30"/>
    <w:rsid w:val="00CE13FA"/>
    <w:rsid w:val="00CF6407"/>
    <w:rsid w:val="00D0323E"/>
    <w:rsid w:val="00D10D15"/>
    <w:rsid w:val="00D1695B"/>
    <w:rsid w:val="00D312B6"/>
    <w:rsid w:val="00D336BB"/>
    <w:rsid w:val="00D53A43"/>
    <w:rsid w:val="00D54905"/>
    <w:rsid w:val="00D55827"/>
    <w:rsid w:val="00D650B8"/>
    <w:rsid w:val="00D949FC"/>
    <w:rsid w:val="00DA09E9"/>
    <w:rsid w:val="00DB1C32"/>
    <w:rsid w:val="00DB79DE"/>
    <w:rsid w:val="00DC01A1"/>
    <w:rsid w:val="00DD7D7B"/>
    <w:rsid w:val="00DE2EA9"/>
    <w:rsid w:val="00DE4ACB"/>
    <w:rsid w:val="00DE4DCF"/>
    <w:rsid w:val="00DE72F6"/>
    <w:rsid w:val="00DF3E04"/>
    <w:rsid w:val="00DF4F0B"/>
    <w:rsid w:val="00E0162D"/>
    <w:rsid w:val="00E02749"/>
    <w:rsid w:val="00E17A92"/>
    <w:rsid w:val="00E276AF"/>
    <w:rsid w:val="00E501A0"/>
    <w:rsid w:val="00E5484D"/>
    <w:rsid w:val="00E56ECD"/>
    <w:rsid w:val="00E60468"/>
    <w:rsid w:val="00E72E24"/>
    <w:rsid w:val="00E759DE"/>
    <w:rsid w:val="00E7791D"/>
    <w:rsid w:val="00E77ACA"/>
    <w:rsid w:val="00E83869"/>
    <w:rsid w:val="00E86D87"/>
    <w:rsid w:val="00EB0E82"/>
    <w:rsid w:val="00ED6836"/>
    <w:rsid w:val="00EE2BE7"/>
    <w:rsid w:val="00EE7E6E"/>
    <w:rsid w:val="00F15AA5"/>
    <w:rsid w:val="00F221C4"/>
    <w:rsid w:val="00F25ADC"/>
    <w:rsid w:val="00F309E5"/>
    <w:rsid w:val="00F400C2"/>
    <w:rsid w:val="00F409C1"/>
    <w:rsid w:val="00F41E1A"/>
    <w:rsid w:val="00F43F6C"/>
    <w:rsid w:val="00F47B15"/>
    <w:rsid w:val="00F505FF"/>
    <w:rsid w:val="00F545EF"/>
    <w:rsid w:val="00F6408C"/>
    <w:rsid w:val="00F65156"/>
    <w:rsid w:val="00F66E1B"/>
    <w:rsid w:val="00F930F6"/>
    <w:rsid w:val="00FA45E3"/>
    <w:rsid w:val="00FA7476"/>
    <w:rsid w:val="00FB5533"/>
    <w:rsid w:val="00FC2DC2"/>
    <w:rsid w:val="00FC4114"/>
    <w:rsid w:val="00FD19D9"/>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6F4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0">
    <w:name w:val="Naslov 31"/>
    <w:basedOn w:val="Normal"/>
    <w:qFormat/>
    <w:rsid w:val="00D55827"/>
    <w:rPr>
      <w:b/>
    </w:rPr>
  </w:style>
  <w:style w:type="paragraph" w:styleId="Revision">
    <w:name w:val="Revision"/>
    <w:hidden/>
    <w:uiPriority w:val="99"/>
    <w:semiHidden/>
    <w:rsid w:val="002B5071"/>
    <w:pPr>
      <w:spacing w:after="0" w:line="240" w:lineRule="auto"/>
    </w:pPr>
    <w:rPr>
      <w:rFonts w:ascii="Myriad Pro" w:hAnsi="Myriad Pro"/>
      <w:sz w:val="20"/>
    </w:rPr>
  </w:style>
  <w:style w:type="table" w:customStyle="1" w:styleId="Tabelamrea8">
    <w:name w:val="Tabela – mreža8"/>
    <w:basedOn w:val="TableNormal"/>
    <w:next w:val="TableGrid"/>
    <w:uiPriority w:val="39"/>
    <w:rsid w:val="00244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895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BA38D-3E3C-4B70-B7B5-87F16FB7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626</Words>
  <Characters>3571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2022-09-12T14:01:00Z</dcterms:created>
  <dcterms:modified xsi:type="dcterms:W3CDTF">2022-09-12T14:01:00Z</dcterms:modified>
</cp:coreProperties>
</file>