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rsidRPr="00DE72F6">
        <w:t>TEKOČA GOSPODARSKA GIBANJA</w:t>
      </w:r>
    </w:p>
    <w:p w14:paraId="069DD334" w14:textId="7862006E" w:rsidR="001D6793" w:rsidRDefault="00FA45E3" w:rsidP="001D6793">
      <w:pPr>
        <w:pStyle w:val="Naslov21"/>
      </w:pPr>
      <w:r>
        <w:t xml:space="preserve">od </w:t>
      </w:r>
      <w:r w:rsidR="006834CD">
        <w:t>29</w:t>
      </w:r>
      <w:r w:rsidR="001D6793">
        <w:t xml:space="preserve">. </w:t>
      </w:r>
      <w:r w:rsidR="006834CD">
        <w:t>avgusta</w:t>
      </w:r>
      <w:r w:rsidR="009A2425">
        <w:t xml:space="preserve"> </w:t>
      </w:r>
      <w:r w:rsidR="001D6793">
        <w:t xml:space="preserve">do </w:t>
      </w:r>
      <w:r w:rsidR="006834CD">
        <w:t>2</w:t>
      </w:r>
      <w:r w:rsidR="001D6793">
        <w:t xml:space="preserve">. </w:t>
      </w:r>
      <w:r w:rsidR="006834CD">
        <w:t>septembra</w:t>
      </w:r>
      <w:r w:rsidR="001D6793">
        <w:t xml:space="preserve"> 20</w:t>
      </w:r>
      <w:r w:rsidR="009A2846">
        <w:t>2</w:t>
      </w:r>
      <w:r w:rsidR="00DF5D5A">
        <w:t>2</w:t>
      </w:r>
    </w:p>
    <w:p w14:paraId="6FBC1E05" w14:textId="37133333" w:rsidR="00DF4F0B" w:rsidRDefault="00DF4F0B"/>
    <w:p w14:paraId="769FF3AE" w14:textId="77777777" w:rsidR="00ED0B28" w:rsidRDefault="00ED0B28"/>
    <w:p w14:paraId="3D87D47C" w14:textId="58935E87" w:rsidR="00ED0B28" w:rsidRPr="005F36B7" w:rsidRDefault="00605068" w:rsidP="00ED0B28">
      <w:pPr>
        <w:tabs>
          <w:tab w:val="left" w:pos="580"/>
        </w:tabs>
        <w:rPr>
          <w:rFonts w:cs="Arial"/>
        </w:rPr>
      </w:pPr>
      <w:r w:rsidRPr="00AE1C26">
        <w:rPr>
          <w:rStyle w:val="markedcontent"/>
          <w:rFonts w:cs="Arial"/>
        </w:rPr>
        <w:t>Negotovost v mednarodnem okolju ostaja visoka. Blagovna menjava z državami EU v zadnjih mesecih narašča počasneje kot menjava s preostalimi državami</w:t>
      </w:r>
      <w:r w:rsidR="009C0C65" w:rsidRPr="006C1E60">
        <w:rPr>
          <w:rStyle w:val="markedcontent"/>
          <w:rFonts w:cs="Arial"/>
        </w:rPr>
        <w:t>.</w:t>
      </w:r>
      <w:r w:rsidR="0086219F" w:rsidRPr="006C1E60">
        <w:rPr>
          <w:rStyle w:val="markedcontent"/>
          <w:rFonts w:cs="Arial"/>
        </w:rPr>
        <w:t xml:space="preserve"> </w:t>
      </w:r>
      <w:r w:rsidR="151CBAAB" w:rsidRPr="00734404">
        <w:t>Izvozna pričakovanja so s</w:t>
      </w:r>
      <w:r w:rsidR="151CBAAB">
        <w:t>e avgusta nadalje znižala.</w:t>
      </w:r>
      <w:r w:rsidR="151CBAAB" w:rsidRPr="39622E83">
        <w:rPr>
          <w:rStyle w:val="markedcontent"/>
          <w:rFonts w:cs="Arial"/>
        </w:rPr>
        <w:t xml:space="preserve"> </w:t>
      </w:r>
      <w:r w:rsidR="00101166" w:rsidRPr="004F07CF">
        <w:rPr>
          <w:rStyle w:val="markedcontent"/>
          <w:rFonts w:cs="Arial"/>
        </w:rPr>
        <w:t xml:space="preserve">V drugem četrtletju se je nadaljevala rast realnega prihodka v vseh </w:t>
      </w:r>
      <w:r w:rsidR="00116C34">
        <w:rPr>
          <w:rStyle w:val="markedcontent"/>
          <w:rFonts w:cs="Arial"/>
        </w:rPr>
        <w:t xml:space="preserve">tržnih </w:t>
      </w:r>
      <w:r w:rsidR="00101166" w:rsidRPr="004F07CF">
        <w:rPr>
          <w:rStyle w:val="markedcontent"/>
          <w:rFonts w:cs="Arial"/>
        </w:rPr>
        <w:t>storitvah</w:t>
      </w:r>
      <w:r w:rsidR="004627B1">
        <w:rPr>
          <w:rStyle w:val="markedcontent"/>
          <w:rFonts w:cs="Arial"/>
        </w:rPr>
        <w:t>. V</w:t>
      </w:r>
      <w:r w:rsidR="009E5179" w:rsidRPr="004F07CF">
        <w:rPr>
          <w:rStyle w:val="markedcontent"/>
          <w:rFonts w:cs="Arial"/>
        </w:rPr>
        <w:t xml:space="preserve"> večini trgovskih panog je prihodek</w:t>
      </w:r>
      <w:r w:rsidR="00F6502A">
        <w:rPr>
          <w:rStyle w:val="markedcontent"/>
          <w:rFonts w:cs="Arial"/>
        </w:rPr>
        <w:t xml:space="preserve"> </w:t>
      </w:r>
      <w:r w:rsidR="009E5179" w:rsidRPr="004F07CF">
        <w:rPr>
          <w:rStyle w:val="markedcontent"/>
          <w:rFonts w:cs="Arial"/>
        </w:rPr>
        <w:t xml:space="preserve">v drugem četrtletju stagniral, julija </w:t>
      </w:r>
      <w:r w:rsidR="5ABDAD59" w:rsidRPr="39622E83">
        <w:rPr>
          <w:rStyle w:val="markedcontent"/>
          <w:rFonts w:cs="Arial"/>
        </w:rPr>
        <w:t xml:space="preserve">pa se je </w:t>
      </w:r>
      <w:r w:rsidR="009E5179" w:rsidRPr="004F07CF">
        <w:rPr>
          <w:rStyle w:val="markedcontent"/>
          <w:rFonts w:cs="Arial"/>
        </w:rPr>
        <w:t>nekoliko povečal</w:t>
      </w:r>
      <w:r w:rsidR="00101166" w:rsidRPr="004F07CF">
        <w:rPr>
          <w:rStyle w:val="markedcontent"/>
          <w:rFonts w:cs="Arial"/>
        </w:rPr>
        <w:t xml:space="preserve">. </w:t>
      </w:r>
      <w:r w:rsidR="00B611E0" w:rsidRPr="004F07CF">
        <w:rPr>
          <w:rStyle w:val="markedcontent"/>
          <w:rFonts w:cs="Arial"/>
        </w:rPr>
        <w:t xml:space="preserve">Cene življenjskih potrebščin so avgusta ostale </w:t>
      </w:r>
      <w:r w:rsidR="5413F420" w:rsidRPr="13CE35B8">
        <w:rPr>
          <w:rStyle w:val="markedcontent"/>
          <w:rFonts w:cs="Arial"/>
        </w:rPr>
        <w:t>na julijski ravni</w:t>
      </w:r>
      <w:r w:rsidR="00B611E0" w:rsidRPr="004F07CF">
        <w:rPr>
          <w:rStyle w:val="markedcontent"/>
          <w:rFonts w:cs="Arial"/>
        </w:rPr>
        <w:t xml:space="preserve">, </w:t>
      </w:r>
      <w:r w:rsidR="004F07CF" w:rsidRPr="004F07CF">
        <w:rPr>
          <w:rStyle w:val="markedcontent"/>
          <w:rFonts w:cs="Arial"/>
        </w:rPr>
        <w:t xml:space="preserve">v primerjavi z avgustom lani </w:t>
      </w:r>
      <w:r w:rsidR="3CB81C75" w:rsidRPr="13CE35B8">
        <w:rPr>
          <w:rStyle w:val="markedcontent"/>
          <w:rFonts w:cs="Arial"/>
        </w:rPr>
        <w:t xml:space="preserve">pa </w:t>
      </w:r>
      <w:r w:rsidR="004F07CF" w:rsidRPr="004F07CF">
        <w:rPr>
          <w:rStyle w:val="markedcontent"/>
          <w:rFonts w:cs="Arial"/>
        </w:rPr>
        <w:t>so bile višje</w:t>
      </w:r>
      <w:r w:rsidR="530708D0" w:rsidRPr="13CE35B8">
        <w:rPr>
          <w:rStyle w:val="markedcontent"/>
          <w:rFonts w:cs="Arial"/>
        </w:rPr>
        <w:t xml:space="preserve"> </w:t>
      </w:r>
      <w:r w:rsidR="004F07CF" w:rsidRPr="004F07CF">
        <w:rPr>
          <w:rStyle w:val="markedcontent"/>
          <w:rFonts w:cs="Arial"/>
        </w:rPr>
        <w:t>za 11 </w:t>
      </w:r>
      <w:r w:rsidR="004F07CF" w:rsidRPr="13CE35B8">
        <w:rPr>
          <w:rStyle w:val="markedcontent"/>
          <w:rFonts w:cs="Arial"/>
        </w:rPr>
        <w:t>%</w:t>
      </w:r>
      <w:r w:rsidR="13802E49" w:rsidRPr="13CE35B8">
        <w:rPr>
          <w:rStyle w:val="markedcontent"/>
          <w:rFonts w:cs="Arial"/>
        </w:rPr>
        <w:t>, enak</w:t>
      </w:r>
      <w:r w:rsidR="00FE751C">
        <w:rPr>
          <w:rStyle w:val="markedcontent"/>
          <w:rFonts w:cs="Arial"/>
        </w:rPr>
        <w:t xml:space="preserve">a </w:t>
      </w:r>
      <w:r w:rsidR="00F52FF7">
        <w:rPr>
          <w:rStyle w:val="markedcontent"/>
          <w:rFonts w:cs="Arial"/>
        </w:rPr>
        <w:t xml:space="preserve">je bila medletna </w:t>
      </w:r>
      <w:r w:rsidR="005A24BC">
        <w:rPr>
          <w:rStyle w:val="markedcontent"/>
          <w:rFonts w:cs="Arial"/>
        </w:rPr>
        <w:t xml:space="preserve">rast </w:t>
      </w:r>
      <w:r w:rsidR="001B0EDA">
        <w:rPr>
          <w:rStyle w:val="markedcontent"/>
          <w:rFonts w:cs="Arial"/>
        </w:rPr>
        <w:t xml:space="preserve">tudi </w:t>
      </w:r>
      <w:r w:rsidR="13802E49" w:rsidRPr="13CE35B8">
        <w:rPr>
          <w:rStyle w:val="markedcontent"/>
          <w:rFonts w:cs="Arial"/>
        </w:rPr>
        <w:t>pretekli mesec</w:t>
      </w:r>
      <w:r w:rsidR="3DF40405" w:rsidRPr="2C68E56A">
        <w:rPr>
          <w:rStyle w:val="markedcontent"/>
          <w:rFonts w:cs="Arial"/>
        </w:rPr>
        <w:t>.</w:t>
      </w:r>
      <w:r w:rsidR="004F07CF" w:rsidRPr="004F07CF">
        <w:rPr>
          <w:rStyle w:val="markedcontent"/>
          <w:rFonts w:cs="Arial"/>
        </w:rPr>
        <w:t xml:space="preserve"> </w:t>
      </w:r>
      <w:r w:rsidR="00A0196A" w:rsidRPr="005F36B7">
        <w:rPr>
          <w:rStyle w:val="markedcontent"/>
          <w:rFonts w:cs="Arial"/>
        </w:rPr>
        <w:t xml:space="preserve">Anketna stopnja brezposelnosti je </w:t>
      </w:r>
      <w:r w:rsidR="005F36B7" w:rsidRPr="005F36B7">
        <w:rPr>
          <w:rStyle w:val="markedcontent"/>
          <w:rFonts w:cs="Arial"/>
        </w:rPr>
        <w:t>bila v drugem č</w:t>
      </w:r>
      <w:r w:rsidR="00A0196A" w:rsidRPr="005F36B7">
        <w:rPr>
          <w:rStyle w:val="markedcontent"/>
          <w:rFonts w:cs="Arial"/>
        </w:rPr>
        <w:t>etrtletju</w:t>
      </w:r>
      <w:r w:rsidR="005F36B7" w:rsidRPr="005F36B7">
        <w:rPr>
          <w:rStyle w:val="markedcontent"/>
          <w:rFonts w:cs="Arial"/>
        </w:rPr>
        <w:t xml:space="preserve"> malenkost nižja kot v enakem obdobju lani, število brezposelnih pa je ostalo enako. Rast delovno aktivnih se je</w:t>
      </w:r>
      <w:r w:rsidR="74AE634A" w:rsidRPr="2C68E56A">
        <w:rPr>
          <w:rStyle w:val="markedcontent"/>
          <w:rFonts w:cs="Arial"/>
        </w:rPr>
        <w:t xml:space="preserve"> </w:t>
      </w:r>
      <w:r w:rsidR="005F36B7" w:rsidRPr="005F36B7">
        <w:rPr>
          <w:rStyle w:val="markedcontent"/>
          <w:rFonts w:cs="Arial"/>
        </w:rPr>
        <w:t>nadaljevala.</w:t>
      </w:r>
      <w:r w:rsidR="00A0196A" w:rsidRPr="005F36B7">
        <w:rPr>
          <w:rStyle w:val="markedcontent"/>
          <w:rFonts w:cs="Arial"/>
        </w:rPr>
        <w:t xml:space="preserve"> </w:t>
      </w:r>
    </w:p>
    <w:p w14:paraId="2C026280" w14:textId="05CD21C2" w:rsidR="00E4421C" w:rsidRDefault="00E4421C" w:rsidP="00ED0B28">
      <w:pPr>
        <w:tabs>
          <w:tab w:val="left" w:pos="580"/>
        </w:tabs>
      </w:pPr>
    </w:p>
    <w:p w14:paraId="2994B6F7" w14:textId="6C93E22B" w:rsidR="00477138" w:rsidRDefault="00477138" w:rsidP="00ED0B28">
      <w:pPr>
        <w:tabs>
          <w:tab w:val="left" w:pos="580"/>
        </w:tabs>
      </w:pPr>
    </w:p>
    <w:p w14:paraId="00587E44" w14:textId="77777777" w:rsidR="00AC1655" w:rsidRDefault="00AC1655" w:rsidP="00ED0B28">
      <w:pPr>
        <w:tabs>
          <w:tab w:val="left" w:pos="580"/>
        </w:tabs>
      </w:pPr>
    </w:p>
    <w:tbl>
      <w:tblPr>
        <w:tblStyle w:val="Tabelamre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F03F7" w:rsidRPr="009A2425" w14:paraId="6B38BF56" w14:textId="77777777" w:rsidTr="1624A720">
        <w:trPr>
          <w:trHeight w:val="207"/>
        </w:trPr>
        <w:tc>
          <w:tcPr>
            <w:tcW w:w="9639" w:type="dxa"/>
            <w:gridSpan w:val="2"/>
            <w:tcBorders>
              <w:bottom w:val="single" w:sz="4" w:space="0" w:color="auto"/>
            </w:tcBorders>
            <w:tcMar>
              <w:left w:w="0" w:type="dxa"/>
            </w:tcMar>
          </w:tcPr>
          <w:p w14:paraId="50626E92" w14:textId="6C628CEE" w:rsidR="004F03F7" w:rsidRPr="009A2425" w:rsidRDefault="007F7FEC" w:rsidP="36A41C6D">
            <w:pPr>
              <w:rPr>
                <w:b/>
                <w:bCs/>
              </w:rPr>
            </w:pPr>
            <w:r w:rsidRPr="36A41C6D">
              <w:rPr>
                <w:b/>
                <w:bCs/>
              </w:rPr>
              <w:t xml:space="preserve">Blagovna menjava – realno, </w:t>
            </w:r>
            <w:r w:rsidR="004F03F7" w:rsidRPr="00BB6945">
              <w:rPr>
                <w:b/>
                <w:bCs/>
              </w:rPr>
              <w:t>ju</w:t>
            </w:r>
            <w:r w:rsidR="07D7C309" w:rsidRPr="00BB6945">
              <w:rPr>
                <w:b/>
                <w:bCs/>
              </w:rPr>
              <w:t>l</w:t>
            </w:r>
            <w:r w:rsidR="004F03F7" w:rsidRPr="00BB6945">
              <w:rPr>
                <w:b/>
                <w:bCs/>
              </w:rPr>
              <w:t>ij</w:t>
            </w:r>
            <w:r w:rsidR="00545FD6">
              <w:rPr>
                <w:b/>
                <w:bCs/>
              </w:rPr>
              <w:t xml:space="preserve"> </w:t>
            </w:r>
            <w:r w:rsidR="004F03F7" w:rsidRPr="36A41C6D">
              <w:rPr>
                <w:b/>
                <w:bCs/>
              </w:rPr>
              <w:t>2022</w:t>
            </w:r>
          </w:p>
        </w:tc>
      </w:tr>
      <w:tr w:rsidR="004F03F7" w:rsidRPr="009A2425" w14:paraId="0AF2E55F" w14:textId="77777777" w:rsidTr="1624A720">
        <w:trPr>
          <w:trHeight w:val="1134"/>
        </w:trPr>
        <w:tc>
          <w:tcPr>
            <w:tcW w:w="4982" w:type="dxa"/>
            <w:tcBorders>
              <w:top w:val="single" w:sz="4" w:space="0" w:color="auto"/>
            </w:tcBorders>
            <w:tcMar>
              <w:left w:w="0" w:type="dxa"/>
            </w:tcMar>
          </w:tcPr>
          <w:p w14:paraId="7B114072" w14:textId="1A171FA9" w:rsidR="004F03F7" w:rsidRPr="009A2425" w:rsidRDefault="00214A55" w:rsidP="005C5696">
            <w:pPr>
              <w:contextualSpacing/>
            </w:pPr>
            <w:r>
              <w:rPr>
                <w:noProof/>
              </w:rPr>
              <w:drawing>
                <wp:inline distT="0" distB="0" distL="0" distR="0" wp14:anchorId="29E5CF5E" wp14:editId="7BDAE74B">
                  <wp:extent cx="3088800" cy="25236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0A76CF14" w14:textId="5FFB85DD" w:rsidR="004F03F7" w:rsidRPr="00C21F67" w:rsidRDefault="4EF28FF3" w:rsidP="005C5696">
            <w:r w:rsidRPr="00C21F67">
              <w:rPr>
                <w:b/>
                <w:bCs/>
              </w:rPr>
              <w:t xml:space="preserve">Blagovna menjava z državami EU se je </w:t>
            </w:r>
            <w:r w:rsidR="00A83A0C">
              <w:rPr>
                <w:b/>
                <w:bCs/>
              </w:rPr>
              <w:t>v</w:t>
            </w:r>
            <w:r w:rsidRPr="00C21F67">
              <w:rPr>
                <w:b/>
                <w:bCs/>
              </w:rPr>
              <w:t xml:space="preserve"> začetku tretjega četrtletja nekoliko zvišala, a je</w:t>
            </w:r>
            <w:r w:rsidR="6E2B3EE5" w:rsidRPr="00C21F67">
              <w:rPr>
                <w:b/>
                <w:bCs/>
              </w:rPr>
              <w:t xml:space="preserve"> bila</w:t>
            </w:r>
            <w:r w:rsidRPr="00C21F67">
              <w:rPr>
                <w:b/>
                <w:bCs/>
              </w:rPr>
              <w:t xml:space="preserve"> rast nižja kot </w:t>
            </w:r>
            <w:r w:rsidR="0068615E">
              <w:rPr>
                <w:b/>
                <w:bCs/>
              </w:rPr>
              <w:t>v</w:t>
            </w:r>
            <w:r w:rsidRPr="00C21F67">
              <w:rPr>
                <w:b/>
                <w:bCs/>
              </w:rPr>
              <w:t xml:space="preserve"> začetku leta; negotovost ostaja visoka. </w:t>
            </w:r>
            <w:r w:rsidRPr="00C21F67">
              <w:t xml:space="preserve">Blagovna menjava z državami EU v zadnjih mesecih narašča počasneje kot menjava s preostalimi državami. </w:t>
            </w:r>
            <w:r w:rsidR="6607A950" w:rsidRPr="00C21F67">
              <w:t xml:space="preserve">To je </w:t>
            </w:r>
            <w:r w:rsidRPr="00C21F67">
              <w:t>po naši oceni povezano s povečano negotovostjo v naših glavnih trgovinskih partnericah</w:t>
            </w:r>
            <w:r w:rsidR="67FB4EFB" w:rsidRPr="00C21F67">
              <w:t xml:space="preserve"> v državah EU</w:t>
            </w:r>
            <w:r w:rsidRPr="00C21F67">
              <w:t>, predvsem</w:t>
            </w:r>
            <w:r w:rsidR="0010115E" w:rsidRPr="00C21F67">
              <w:t xml:space="preserve"> </w:t>
            </w:r>
            <w:r w:rsidRPr="00C21F67">
              <w:t xml:space="preserve">z </w:t>
            </w:r>
            <w:r w:rsidR="7D3C37AE" w:rsidRPr="00C21F67">
              <w:t xml:space="preserve">upočasnjevanjem </w:t>
            </w:r>
            <w:r w:rsidR="22893B97" w:rsidRPr="00C21F67">
              <w:t xml:space="preserve">rasti </w:t>
            </w:r>
            <w:r w:rsidRPr="00C21F67">
              <w:t>aktivnosti v predelovalnih dejavnostih</w:t>
            </w:r>
            <w:r w:rsidR="0012430F">
              <w:t>,</w:t>
            </w:r>
            <w:r w:rsidRPr="00C21F67">
              <w:t xml:space="preserve"> in naraščajočo inflacijo v teh državah. Negotovost </w:t>
            </w:r>
            <w:r w:rsidR="2AFB76DC" w:rsidRPr="00C21F67">
              <w:t xml:space="preserve">vpliva </w:t>
            </w:r>
            <w:r w:rsidRPr="00C21F67">
              <w:t xml:space="preserve">tudi </w:t>
            </w:r>
            <w:r w:rsidR="2AFB76DC" w:rsidRPr="00C21F67">
              <w:t>na</w:t>
            </w:r>
            <w:r w:rsidRPr="00C21F67">
              <w:t xml:space="preserve"> visok</w:t>
            </w:r>
            <w:r w:rsidR="2AFB76DC" w:rsidRPr="00C21F67">
              <w:t>a</w:t>
            </w:r>
            <w:r w:rsidRPr="00C21F67">
              <w:t xml:space="preserve"> mesečn</w:t>
            </w:r>
            <w:r w:rsidR="2AFB76DC" w:rsidRPr="00C21F67">
              <w:t>a</w:t>
            </w:r>
            <w:r w:rsidRPr="00C21F67">
              <w:t xml:space="preserve"> nihanj</w:t>
            </w:r>
            <w:r w:rsidR="2AFB76DC" w:rsidRPr="00C21F67">
              <w:t>a</w:t>
            </w:r>
            <w:r w:rsidRPr="00C21F67">
              <w:t xml:space="preserve"> </w:t>
            </w:r>
            <w:r w:rsidR="0F6856CF" w:rsidRPr="00C21F67">
              <w:t xml:space="preserve">realnega </w:t>
            </w:r>
            <w:r w:rsidRPr="00C21F67">
              <w:t xml:space="preserve">uvoza iz držav EU. V prvih sedmih mesecih letos se je izvoz v države EU </w:t>
            </w:r>
            <w:r w:rsidR="00B259EA" w:rsidRPr="00C21F67">
              <w:t xml:space="preserve">v </w:t>
            </w:r>
            <w:r w:rsidRPr="00C21F67">
              <w:t>primerjavi z enakim obdobjem lani povečal za 7,2</w:t>
            </w:r>
            <w:r w:rsidR="0F6856CF" w:rsidRPr="00C21F67">
              <w:t> </w:t>
            </w:r>
            <w:r w:rsidRPr="00C21F67">
              <w:t>%, uvoz pa za 2,2</w:t>
            </w:r>
            <w:r w:rsidR="0F6856CF" w:rsidRPr="00C21F67">
              <w:t> </w:t>
            </w:r>
            <w:r w:rsidRPr="00C21F67">
              <w:t>%, medletn</w:t>
            </w:r>
            <w:r w:rsidR="2F43A3D6" w:rsidRPr="00C21F67">
              <w:t>e</w:t>
            </w:r>
            <w:r w:rsidRPr="00C21F67">
              <w:t xml:space="preserve"> rasti</w:t>
            </w:r>
            <w:r w:rsidR="5BD0B105" w:rsidRPr="00C21F67">
              <w:t xml:space="preserve"> se upočasnjujejo</w:t>
            </w:r>
            <w:r w:rsidRPr="00C21F67">
              <w:t>. Izvozna pričakovanja so se avgusta nadalje znižala.</w:t>
            </w:r>
            <w:r w:rsidRPr="00C21F67">
              <w:rPr>
                <w:b/>
                <w:bCs/>
              </w:rPr>
              <w:t xml:space="preserve"> </w:t>
            </w:r>
          </w:p>
        </w:tc>
      </w:tr>
    </w:tbl>
    <w:p w14:paraId="0A42E368" w14:textId="035D53BD" w:rsidR="00E4421C" w:rsidRDefault="00E4421C" w:rsidP="00ED0B28">
      <w:pPr>
        <w:tabs>
          <w:tab w:val="left" w:pos="580"/>
        </w:tabs>
      </w:pPr>
    </w:p>
    <w:p w14:paraId="2E6218AF" w14:textId="0459ACB2" w:rsidR="006D28A5" w:rsidRDefault="006D28A5" w:rsidP="00ED0B28">
      <w:pPr>
        <w:tabs>
          <w:tab w:val="left" w:pos="580"/>
        </w:tabs>
      </w:pPr>
    </w:p>
    <w:p w14:paraId="22FDE4B5" w14:textId="013BB53F" w:rsidR="006D28A5" w:rsidRDefault="006D28A5" w:rsidP="00ED0B28">
      <w:pPr>
        <w:tabs>
          <w:tab w:val="left" w:pos="580"/>
        </w:tabs>
      </w:pPr>
    </w:p>
    <w:p w14:paraId="6AA4DBEB" w14:textId="5195C2C1" w:rsidR="006D28A5" w:rsidRDefault="006D28A5" w:rsidP="00ED0B28">
      <w:pPr>
        <w:tabs>
          <w:tab w:val="left" w:pos="580"/>
        </w:tabs>
      </w:pPr>
    </w:p>
    <w:p w14:paraId="6C6CDA8F" w14:textId="27098F5F" w:rsidR="006D28A5" w:rsidRDefault="006D28A5" w:rsidP="00ED0B28">
      <w:pPr>
        <w:tabs>
          <w:tab w:val="left" w:pos="580"/>
        </w:tabs>
      </w:pPr>
    </w:p>
    <w:p w14:paraId="34CDE6E2" w14:textId="77777777" w:rsidR="006D28A5" w:rsidRDefault="006D28A5" w:rsidP="00ED0B28">
      <w:pPr>
        <w:tabs>
          <w:tab w:val="left" w:pos="580"/>
        </w:tabs>
      </w:pPr>
    </w:p>
    <w:p w14:paraId="00DCEE63" w14:textId="36B1EBA9" w:rsidR="002B257E" w:rsidRDefault="002B257E" w:rsidP="00ED0B28">
      <w:pPr>
        <w:tabs>
          <w:tab w:val="left" w:pos="580"/>
        </w:tabs>
      </w:pPr>
    </w:p>
    <w:p w14:paraId="42DE61ED" w14:textId="77777777" w:rsidR="002B257E" w:rsidRDefault="002B257E" w:rsidP="002B257E">
      <w:pPr>
        <w:pStyle w:val="Naslov31"/>
        <w:jc w:val="left"/>
        <w:sectPr w:rsidR="002B257E"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9A2425" w14:paraId="0685DDA2" w14:textId="77777777" w:rsidTr="005C5696">
        <w:trPr>
          <w:trHeight w:val="207"/>
        </w:trPr>
        <w:tc>
          <w:tcPr>
            <w:tcW w:w="9639" w:type="dxa"/>
            <w:gridSpan w:val="2"/>
            <w:tcBorders>
              <w:bottom w:val="single" w:sz="4" w:space="0" w:color="auto"/>
            </w:tcBorders>
            <w:tcMar>
              <w:left w:w="0" w:type="dxa"/>
            </w:tcMar>
          </w:tcPr>
          <w:p w14:paraId="2588A746" w14:textId="3FE8E8F3" w:rsidR="004712E5" w:rsidRPr="009A2425" w:rsidRDefault="007F7FEC" w:rsidP="005C5696">
            <w:pPr>
              <w:rPr>
                <w:b/>
              </w:rPr>
            </w:pPr>
            <w:r w:rsidRPr="007F7FEC">
              <w:rPr>
                <w:b/>
              </w:rPr>
              <w:lastRenderedPageBreak/>
              <w:t>Prihodek v trgovini</w:t>
            </w:r>
            <w:r w:rsidR="004712E5" w:rsidRPr="009A2425">
              <w:rPr>
                <w:b/>
              </w:rPr>
              <w:t xml:space="preserve">, </w:t>
            </w:r>
            <w:r>
              <w:rPr>
                <w:b/>
              </w:rPr>
              <w:t>junij</w:t>
            </w:r>
            <w:r w:rsidR="00941BA5">
              <w:rPr>
                <w:b/>
              </w:rPr>
              <w:t>–ju</w:t>
            </w:r>
            <w:r>
              <w:rPr>
                <w:b/>
              </w:rPr>
              <w:t>l</w:t>
            </w:r>
            <w:r w:rsidR="00941BA5">
              <w:rPr>
                <w:b/>
              </w:rPr>
              <w:t>ij,</w:t>
            </w:r>
            <w:r w:rsidR="004712E5" w:rsidRPr="009A2425">
              <w:rPr>
                <w:b/>
              </w:rPr>
              <w:t xml:space="preserve"> 202</w:t>
            </w:r>
            <w:r w:rsidR="002817B3">
              <w:rPr>
                <w:b/>
              </w:rPr>
              <w:t>2</w:t>
            </w:r>
          </w:p>
        </w:tc>
      </w:tr>
      <w:tr w:rsidR="004712E5" w:rsidRPr="009A2425" w14:paraId="76AAFBCB" w14:textId="77777777" w:rsidTr="005C5696">
        <w:trPr>
          <w:trHeight w:val="1134"/>
        </w:trPr>
        <w:tc>
          <w:tcPr>
            <w:tcW w:w="4982" w:type="dxa"/>
            <w:tcBorders>
              <w:top w:val="single" w:sz="4" w:space="0" w:color="auto"/>
            </w:tcBorders>
            <w:tcMar>
              <w:left w:w="0" w:type="dxa"/>
            </w:tcMar>
          </w:tcPr>
          <w:p w14:paraId="589441FA" w14:textId="7CBC219D" w:rsidR="004712E5" w:rsidRPr="009A2425" w:rsidRDefault="00F575CC" w:rsidP="005C5696">
            <w:pPr>
              <w:contextualSpacing/>
            </w:pPr>
            <w:r>
              <w:rPr>
                <w:noProof/>
                <w:lang w:eastAsia="sl-SI"/>
              </w:rPr>
              <w:drawing>
                <wp:inline distT="0" distB="0" distL="0" distR="0" wp14:anchorId="11E219E1" wp14:editId="58626BF6">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AB40184" w14:textId="0E39A985" w:rsidR="004712E5" w:rsidRPr="009A2425" w:rsidRDefault="00C4328B" w:rsidP="005C5696">
            <w:pPr>
              <w:rPr>
                <w:bCs/>
              </w:rPr>
            </w:pPr>
            <w:r>
              <w:rPr>
                <w:rStyle w:val="normaltextrun"/>
                <w:b/>
                <w:bCs/>
                <w:color w:val="000000"/>
                <w:shd w:val="clear" w:color="auto" w:fill="FFFFFF"/>
              </w:rPr>
              <w:t xml:space="preserve">Prihodek, ki je v </w:t>
            </w:r>
            <w:r w:rsidR="00034323">
              <w:rPr>
                <w:rStyle w:val="normaltextrun"/>
                <w:b/>
                <w:bCs/>
                <w:color w:val="000000"/>
                <w:shd w:val="clear" w:color="auto" w:fill="FFFFFF"/>
              </w:rPr>
              <w:t>drugem četrtletju</w:t>
            </w:r>
            <w:r w:rsidR="007E0B26">
              <w:rPr>
                <w:rStyle w:val="normaltextrun"/>
                <w:b/>
                <w:bCs/>
                <w:color w:val="000000"/>
                <w:shd w:val="clear" w:color="auto" w:fill="FFFFFF"/>
              </w:rPr>
              <w:t xml:space="preserve"> v </w:t>
            </w:r>
            <w:r>
              <w:rPr>
                <w:rStyle w:val="normaltextrun"/>
                <w:b/>
                <w:bCs/>
                <w:color w:val="000000"/>
                <w:shd w:val="clear" w:color="auto" w:fill="FFFFFF"/>
              </w:rPr>
              <w:t xml:space="preserve">večini trgovskih panog stagniral, se je julija </w:t>
            </w:r>
            <w:r w:rsidR="00B50B5C">
              <w:rPr>
                <w:rStyle w:val="normaltextrun"/>
                <w:b/>
                <w:bCs/>
                <w:color w:val="000000"/>
                <w:shd w:val="clear" w:color="auto" w:fill="FFFFFF"/>
              </w:rPr>
              <w:t xml:space="preserve">po predhodnih podatkih </w:t>
            </w:r>
            <w:r>
              <w:rPr>
                <w:rStyle w:val="normaltextrun"/>
                <w:b/>
                <w:bCs/>
                <w:color w:val="000000"/>
                <w:shd w:val="clear" w:color="auto" w:fill="FFFFFF"/>
              </w:rPr>
              <w:t xml:space="preserve">nekoliko povečal. </w:t>
            </w:r>
            <w:r w:rsidR="00B50B5C" w:rsidRPr="00734404">
              <w:rPr>
                <w:rStyle w:val="normaltextrun"/>
                <w:bCs/>
                <w:color w:val="000000"/>
                <w:shd w:val="clear" w:color="auto" w:fill="FFFFFF"/>
              </w:rPr>
              <w:t xml:space="preserve">V drugem četrtletju je </w:t>
            </w:r>
            <w:r w:rsidR="00B50B5C">
              <w:rPr>
                <w:rStyle w:val="normaltextrun"/>
                <w:bCs/>
                <w:color w:val="000000"/>
                <w:shd w:val="clear" w:color="auto" w:fill="FFFFFF"/>
              </w:rPr>
              <w:t>o</w:t>
            </w:r>
            <w:r w:rsidRPr="00CE4E12">
              <w:rPr>
                <w:rStyle w:val="normaltextrun"/>
                <w:bCs/>
                <w:color w:val="000000"/>
                <w:shd w:val="clear" w:color="auto" w:fill="FFFFFF"/>
              </w:rPr>
              <w:t xml:space="preserve">b stagnaciji v glavnih treh panogah </w:t>
            </w:r>
            <w:r>
              <w:rPr>
                <w:rStyle w:val="normaltextrun"/>
                <w:bCs/>
                <w:color w:val="000000"/>
                <w:shd w:val="clear" w:color="auto" w:fill="FFFFFF"/>
              </w:rPr>
              <w:t>m</w:t>
            </w:r>
            <w:r w:rsidRPr="003427D9">
              <w:rPr>
                <w:rStyle w:val="normaltextrun"/>
                <w:bCs/>
                <w:color w:val="000000"/>
                <w:shd w:val="clear" w:color="auto" w:fill="FFFFFF"/>
              </w:rPr>
              <w:t>edletna</w:t>
            </w:r>
            <w:r>
              <w:rPr>
                <w:rStyle w:val="normaltextrun"/>
                <w:b/>
                <w:bCs/>
                <w:color w:val="000000"/>
                <w:shd w:val="clear" w:color="auto" w:fill="FFFFFF"/>
              </w:rPr>
              <w:t xml:space="preserve"> </w:t>
            </w:r>
            <w:r w:rsidR="00AB4ABA" w:rsidRPr="00AB4ABA">
              <w:rPr>
                <w:rStyle w:val="normaltextrun"/>
                <w:bCs/>
                <w:color w:val="000000"/>
                <w:shd w:val="clear" w:color="auto" w:fill="FFFFFF"/>
              </w:rPr>
              <w:t>realna</w:t>
            </w:r>
            <w:r w:rsidR="00AB4ABA">
              <w:rPr>
                <w:rStyle w:val="normaltextrun"/>
                <w:b/>
                <w:bCs/>
                <w:color w:val="000000"/>
                <w:shd w:val="clear" w:color="auto" w:fill="FFFFFF"/>
              </w:rPr>
              <w:t xml:space="preserve"> </w:t>
            </w:r>
            <w:r>
              <w:rPr>
                <w:rStyle w:val="normaltextrun"/>
                <w:bCs/>
                <w:color w:val="000000"/>
                <w:shd w:val="clear" w:color="auto" w:fill="FFFFFF"/>
              </w:rPr>
              <w:t>rast</w:t>
            </w:r>
            <w:r>
              <w:rPr>
                <w:rStyle w:val="normaltextrun"/>
                <w:b/>
                <w:bCs/>
                <w:color w:val="000000"/>
                <w:shd w:val="clear" w:color="auto" w:fill="FFFFFF"/>
              </w:rPr>
              <w:t xml:space="preserve"> </w:t>
            </w:r>
            <w:r w:rsidRPr="002E3949">
              <w:rPr>
                <w:rStyle w:val="normaltextrun"/>
                <w:bCs/>
                <w:color w:val="000000"/>
                <w:shd w:val="clear" w:color="auto" w:fill="FFFFFF"/>
              </w:rPr>
              <w:t xml:space="preserve">prodaje </w:t>
            </w:r>
            <w:r>
              <w:rPr>
                <w:rStyle w:val="normaltextrun"/>
                <w:bCs/>
                <w:color w:val="000000"/>
                <w:shd w:val="clear" w:color="auto" w:fill="FFFFFF"/>
              </w:rPr>
              <w:t xml:space="preserve">ostala najvišja v </w:t>
            </w:r>
            <w:r w:rsidRPr="003427D9">
              <w:rPr>
                <w:rStyle w:val="normaltextrun"/>
                <w:bCs/>
                <w:i/>
                <w:color w:val="000000"/>
                <w:shd w:val="clear" w:color="auto" w:fill="FFFFFF"/>
              </w:rPr>
              <w:t>trgovini na debelo</w:t>
            </w:r>
            <w:r>
              <w:rPr>
                <w:rStyle w:val="normaltextrun"/>
                <w:bCs/>
                <w:color w:val="000000"/>
                <w:shd w:val="clear" w:color="auto" w:fill="FFFFFF"/>
              </w:rPr>
              <w:t xml:space="preserve"> (10</w:t>
            </w:r>
            <w:r w:rsidR="00D96980">
              <w:rPr>
                <w:rStyle w:val="normaltextrun"/>
                <w:bCs/>
                <w:color w:val="000000"/>
                <w:shd w:val="clear" w:color="auto" w:fill="FFFFFF"/>
              </w:rPr>
              <w:t> </w:t>
            </w:r>
            <w:r>
              <w:rPr>
                <w:rStyle w:val="normaltextrun"/>
                <w:bCs/>
                <w:color w:val="000000"/>
                <w:shd w:val="clear" w:color="auto" w:fill="FFFFFF"/>
              </w:rPr>
              <w:t>%), kar je bila po naši oceni tudi posledica nadaljevanja visoke rasti prodaje primarnih izdelkov, ki se je po podatkih iz zaključnih računov močno povečala že lani. U</w:t>
            </w:r>
            <w:r w:rsidR="00BF33F4">
              <w:rPr>
                <w:rStyle w:val="normaltextrun"/>
                <w:bCs/>
                <w:color w:val="000000"/>
                <w:shd w:val="clear" w:color="auto" w:fill="FFFFFF"/>
              </w:rPr>
              <w:t>počasnila</w:t>
            </w:r>
            <w:r>
              <w:rPr>
                <w:rStyle w:val="normaltextrun"/>
                <w:bCs/>
                <w:color w:val="000000"/>
                <w:shd w:val="clear" w:color="auto" w:fill="FFFFFF"/>
              </w:rPr>
              <w:t xml:space="preserve"> se je medletna rast prihodka v </w:t>
            </w:r>
            <w:r w:rsidRPr="003427D9">
              <w:rPr>
                <w:rStyle w:val="normaltextrun"/>
                <w:bCs/>
                <w:i/>
                <w:color w:val="000000"/>
                <w:shd w:val="clear" w:color="auto" w:fill="FFFFFF"/>
              </w:rPr>
              <w:t>trgovini na drobno brez motornih goriv</w:t>
            </w:r>
            <w:r>
              <w:rPr>
                <w:rStyle w:val="normaltextrun"/>
                <w:bCs/>
                <w:i/>
                <w:color w:val="000000"/>
                <w:shd w:val="clear" w:color="auto" w:fill="FFFFFF"/>
              </w:rPr>
              <w:t xml:space="preserve"> </w:t>
            </w:r>
            <w:r w:rsidRPr="00EF1916">
              <w:rPr>
                <w:rStyle w:val="normaltextrun"/>
                <w:bCs/>
                <w:color w:val="000000"/>
                <w:shd w:val="clear" w:color="auto" w:fill="FFFFFF"/>
              </w:rPr>
              <w:t>(na 4,4 %),</w:t>
            </w:r>
            <w:r>
              <w:rPr>
                <w:rStyle w:val="normaltextrun"/>
                <w:bCs/>
                <w:color w:val="000000"/>
                <w:shd w:val="clear" w:color="auto" w:fill="FFFFFF"/>
              </w:rPr>
              <w:t xml:space="preserve"> kar je bila predvsem posledica nižje rasti prodaje neživil, drugo četrtletje zapored pa je bila medletno </w:t>
            </w:r>
            <w:r w:rsidR="00913255">
              <w:rPr>
                <w:rStyle w:val="normaltextrun"/>
                <w:bCs/>
                <w:color w:val="000000"/>
                <w:shd w:val="clear" w:color="auto" w:fill="FFFFFF"/>
              </w:rPr>
              <w:t>nižja</w:t>
            </w:r>
            <w:r>
              <w:rPr>
                <w:rStyle w:val="normaltextrun"/>
                <w:bCs/>
                <w:color w:val="000000"/>
                <w:shd w:val="clear" w:color="auto" w:fill="FFFFFF"/>
              </w:rPr>
              <w:t xml:space="preserve"> prodaja živil, pijač in tobačnih izdelkov. Med neživili je bila prvič po koncu leta 2020 medletno </w:t>
            </w:r>
            <w:r w:rsidR="00A236F1">
              <w:rPr>
                <w:rStyle w:val="normaltextrun"/>
                <w:bCs/>
                <w:color w:val="000000"/>
                <w:shd w:val="clear" w:color="auto" w:fill="FFFFFF"/>
              </w:rPr>
              <w:t>nižja</w:t>
            </w:r>
            <w:r>
              <w:rPr>
                <w:rStyle w:val="normaltextrun"/>
                <w:bCs/>
                <w:color w:val="000000"/>
                <w:shd w:val="clear" w:color="auto" w:fill="FFFFFF"/>
              </w:rPr>
              <w:t xml:space="preserve"> prodaja pohištva in gospodinjskih naprav, drugo četrtletje zapored pa tudi prodaja po pošti ali po internetu. </w:t>
            </w:r>
            <w:r>
              <w:rPr>
                <w:rStyle w:val="normaltextrun"/>
                <w:color w:val="000000" w:themeColor="text1"/>
              </w:rPr>
              <w:t xml:space="preserve">Medletno </w:t>
            </w:r>
            <w:r w:rsidR="008923DA">
              <w:rPr>
                <w:rStyle w:val="normaltextrun"/>
                <w:color w:val="000000" w:themeColor="text1"/>
              </w:rPr>
              <w:t xml:space="preserve">je </w:t>
            </w:r>
            <w:r>
              <w:rPr>
                <w:rStyle w:val="normaltextrun"/>
                <w:color w:val="000000" w:themeColor="text1"/>
              </w:rPr>
              <w:t xml:space="preserve">precej nižja ostala prodaja v </w:t>
            </w:r>
            <w:r w:rsidRPr="00D3208F">
              <w:rPr>
                <w:rStyle w:val="normaltextrun"/>
                <w:i/>
                <w:color w:val="000000" w:themeColor="text1"/>
              </w:rPr>
              <w:t>trgovini z motornimi vozili</w:t>
            </w:r>
            <w:r>
              <w:rPr>
                <w:rStyle w:val="normaltextrun"/>
                <w:color w:val="000000" w:themeColor="text1"/>
              </w:rPr>
              <w:t xml:space="preserve"> </w:t>
            </w:r>
            <w:bookmarkStart w:id="1" w:name="_Hlk113272192"/>
            <w:r>
              <w:rPr>
                <w:rStyle w:val="normaltextrun"/>
                <w:color w:val="000000" w:themeColor="text1"/>
              </w:rPr>
              <w:t>(</w:t>
            </w:r>
            <w:r w:rsidR="00207670" w:rsidRPr="00207670">
              <w:rPr>
                <w:rStyle w:val="normaltextrun"/>
                <w:color w:val="000000" w:themeColor="text1"/>
              </w:rPr>
              <w:t>−</w:t>
            </w:r>
            <w:r>
              <w:rPr>
                <w:rStyle w:val="normaltextrun"/>
                <w:color w:val="000000" w:themeColor="text1"/>
              </w:rPr>
              <w:t xml:space="preserve">7,2 %). </w:t>
            </w:r>
            <w:bookmarkEnd w:id="1"/>
            <w:r>
              <w:rPr>
                <w:rStyle w:val="normaltextrun"/>
                <w:color w:val="000000" w:themeColor="text1"/>
              </w:rPr>
              <w:t xml:space="preserve">Po predhodnih podatkih se je ta, poleg prodaje živil, pijač in neživil, julija </w:t>
            </w:r>
            <w:r w:rsidR="00030E4E">
              <w:rPr>
                <w:rStyle w:val="normaltextrun"/>
                <w:color w:val="000000" w:themeColor="text1"/>
              </w:rPr>
              <w:t xml:space="preserve">v primerjavi z junijem </w:t>
            </w:r>
            <w:r>
              <w:rPr>
                <w:rStyle w:val="normaltextrun"/>
                <w:color w:val="000000" w:themeColor="text1"/>
              </w:rPr>
              <w:t>nekoliko okrepila.</w:t>
            </w:r>
          </w:p>
        </w:tc>
      </w:tr>
    </w:tbl>
    <w:p w14:paraId="20543E8A" w14:textId="349AD3FF" w:rsidR="004712E5" w:rsidRDefault="004712E5">
      <w:pPr>
        <w:spacing w:after="160" w:line="259" w:lineRule="auto"/>
        <w:jc w:val="left"/>
        <w:rPr>
          <w:b/>
        </w:rPr>
      </w:pPr>
    </w:p>
    <w:p w14:paraId="3F8298CE" w14:textId="102CF865" w:rsidR="00134673" w:rsidRDefault="00134673">
      <w:pPr>
        <w:spacing w:after="160" w:line="259" w:lineRule="auto"/>
        <w:jc w:val="left"/>
        <w:rPr>
          <w:b/>
        </w:rPr>
      </w:pPr>
    </w:p>
    <w:tbl>
      <w:tblPr>
        <w:tblStyle w:val="Tabelamre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712E5" w:rsidRPr="009A2425" w14:paraId="04643B1B" w14:textId="77777777" w:rsidTr="005C5696">
        <w:trPr>
          <w:trHeight w:val="207"/>
        </w:trPr>
        <w:tc>
          <w:tcPr>
            <w:tcW w:w="4819" w:type="dxa"/>
            <w:tcBorders>
              <w:bottom w:val="single" w:sz="4" w:space="0" w:color="auto"/>
            </w:tcBorders>
            <w:tcMar>
              <w:left w:w="0" w:type="dxa"/>
            </w:tcMar>
          </w:tcPr>
          <w:p w14:paraId="1A6A9AAB" w14:textId="168E36F6" w:rsidR="004712E5" w:rsidRPr="009A2425" w:rsidRDefault="007F7FEC" w:rsidP="005C5696">
            <w:pPr>
              <w:jc w:val="left"/>
              <w:rPr>
                <w:b/>
              </w:rPr>
            </w:pPr>
            <w:r>
              <w:rPr>
                <w:b/>
              </w:rPr>
              <w:t>Prihodek v t</w:t>
            </w:r>
            <w:r w:rsidRPr="009A2425">
              <w:rPr>
                <w:b/>
              </w:rPr>
              <w:t>ržn</w:t>
            </w:r>
            <w:r>
              <w:rPr>
                <w:b/>
              </w:rPr>
              <w:t>ih</w:t>
            </w:r>
            <w:r w:rsidRPr="009A2425">
              <w:rPr>
                <w:b/>
              </w:rPr>
              <w:t xml:space="preserve"> storitv</w:t>
            </w:r>
            <w:r>
              <w:rPr>
                <w:b/>
              </w:rPr>
              <w:t>ah</w:t>
            </w:r>
            <w:r w:rsidR="004712E5" w:rsidRPr="009A2425">
              <w:rPr>
                <w:b/>
              </w:rPr>
              <w:t xml:space="preserve">, </w:t>
            </w:r>
            <w:r>
              <w:rPr>
                <w:b/>
              </w:rPr>
              <w:t>junij</w:t>
            </w:r>
            <w:r w:rsidR="004712E5" w:rsidRPr="009A2425">
              <w:rPr>
                <w:b/>
              </w:rPr>
              <w:t xml:space="preserve"> 202</w:t>
            </w:r>
            <w:r w:rsidR="002817B3">
              <w:rPr>
                <w:b/>
              </w:rPr>
              <w:t>2</w:t>
            </w:r>
          </w:p>
        </w:tc>
        <w:tc>
          <w:tcPr>
            <w:tcW w:w="4820" w:type="dxa"/>
            <w:gridSpan w:val="2"/>
            <w:tcBorders>
              <w:bottom w:val="single" w:sz="4" w:space="0" w:color="auto"/>
            </w:tcBorders>
          </w:tcPr>
          <w:p w14:paraId="06BC6465" w14:textId="77777777" w:rsidR="004712E5" w:rsidRPr="009A2425" w:rsidRDefault="004712E5" w:rsidP="005C5696">
            <w:pPr>
              <w:rPr>
                <w:b/>
              </w:rPr>
            </w:pPr>
          </w:p>
        </w:tc>
      </w:tr>
      <w:tr w:rsidR="004712E5" w:rsidRPr="009A2425" w14:paraId="5BE37444" w14:textId="77777777" w:rsidTr="005C5696">
        <w:trPr>
          <w:trHeight w:val="1134"/>
        </w:trPr>
        <w:tc>
          <w:tcPr>
            <w:tcW w:w="4982" w:type="dxa"/>
            <w:gridSpan w:val="2"/>
            <w:tcBorders>
              <w:top w:val="single" w:sz="4" w:space="0" w:color="auto"/>
            </w:tcBorders>
            <w:tcMar>
              <w:left w:w="0" w:type="dxa"/>
            </w:tcMar>
          </w:tcPr>
          <w:p w14:paraId="143C2811" w14:textId="166DE2C1" w:rsidR="004712E5" w:rsidRPr="009A2425" w:rsidRDefault="00220CBB" w:rsidP="005C5696">
            <w:pPr>
              <w:contextualSpacing/>
              <w:rPr>
                <w:rFonts w:eastAsia="Arial"/>
                <w:szCs w:val="20"/>
              </w:rPr>
            </w:pPr>
            <w:r>
              <w:rPr>
                <w:rFonts w:eastAsia="Arial"/>
                <w:noProof/>
                <w:szCs w:val="20"/>
                <w:lang w:eastAsia="sl-SI"/>
              </w:rPr>
              <w:drawing>
                <wp:inline distT="0" distB="0" distL="0" distR="0" wp14:anchorId="63208DBC" wp14:editId="10A0D1DE">
                  <wp:extent cx="30960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62D9E2EC" w14:textId="397913BE" w:rsidR="004712E5" w:rsidRPr="003314DC" w:rsidRDefault="00E95BCF" w:rsidP="005C5696">
            <w:r>
              <w:rPr>
                <w:b/>
              </w:rPr>
              <w:t>Rast realnega prihodka se je v drugem četrtletju nadaljevala v vseh storitvah.</w:t>
            </w:r>
            <w:r w:rsidR="000E4BE1">
              <w:rPr>
                <w:b/>
              </w:rPr>
              <w:t xml:space="preserve"> </w:t>
            </w:r>
            <w:r>
              <w:t xml:space="preserve">Skupni realni prihodek se je tekoče okrepil za 4,8 %, medletno je bil zaradi nizke osnove v 2021 večji </w:t>
            </w:r>
            <w:r w:rsidRPr="001C7EDE">
              <w:t xml:space="preserve">za </w:t>
            </w:r>
            <w:r>
              <w:t>18,9</w:t>
            </w:r>
            <w:r w:rsidRPr="001C7EDE">
              <w:t> %</w:t>
            </w:r>
            <w:r>
              <w:t>.</w:t>
            </w:r>
            <w:r w:rsidRPr="00015509">
              <w:t xml:space="preserve"> </w:t>
            </w:r>
            <w:r>
              <w:t xml:space="preserve">Prihodek se je tekoče pospešil v </w:t>
            </w:r>
            <w:r w:rsidRPr="00753BEF">
              <w:rPr>
                <w:i/>
              </w:rPr>
              <w:t>informacijsko-komunikacijskih</w:t>
            </w:r>
            <w:r>
              <w:t xml:space="preserve"> </w:t>
            </w:r>
            <w:r w:rsidRPr="00753BEF">
              <w:rPr>
                <w:i/>
              </w:rPr>
              <w:t>dejavnostih</w:t>
            </w:r>
            <w:r>
              <w:t xml:space="preserve"> zaradi visoke rasti v računalniških storitvah, kjer so se nadaljevala ugodna gibanja na domačem in tujih trgih, v telekomunikacijskih pa se je ohranil</w:t>
            </w:r>
            <w:r w:rsidR="006E0F8C">
              <w:t xml:space="preserve"> na doseženi ravni</w:t>
            </w:r>
            <w:r>
              <w:t xml:space="preserve">. </w:t>
            </w:r>
            <w:r w:rsidRPr="00753BEF">
              <w:rPr>
                <w:i/>
              </w:rPr>
              <w:t>Gostinski prihodek</w:t>
            </w:r>
            <w:r w:rsidRPr="00E60F36">
              <w:t xml:space="preserve"> se je ob nadaljn</w:t>
            </w:r>
            <w:r>
              <w:t>j</w:t>
            </w:r>
            <w:r w:rsidRPr="00E60F36">
              <w:t>i rasti števila prenočitev turistov in trošenja domačega prebivalstva, ki je bilo spodbujeno tudi z unovčevanjem bonov, še povečal</w:t>
            </w:r>
            <w:r>
              <w:t xml:space="preserve">. V </w:t>
            </w:r>
            <w:r w:rsidRPr="00753BEF">
              <w:rPr>
                <w:i/>
              </w:rPr>
              <w:t>strokovno-tehničnih</w:t>
            </w:r>
            <w:r>
              <w:t xml:space="preserve"> </w:t>
            </w:r>
            <w:r w:rsidRPr="00FC06D7">
              <w:rPr>
                <w:i/>
              </w:rPr>
              <w:t xml:space="preserve">dejavnostih </w:t>
            </w:r>
            <w:r>
              <w:t xml:space="preserve">se je rast prihodka nekoliko upočasnila. </w:t>
            </w:r>
            <w:r w:rsidRPr="009051C6">
              <w:t>Po krajšem zastoju v začetku leta se je</w:t>
            </w:r>
            <w:r w:rsidR="00545FD6">
              <w:t xml:space="preserve"> </w:t>
            </w:r>
            <w:r w:rsidRPr="009051C6">
              <w:t xml:space="preserve">prihodek v </w:t>
            </w:r>
            <w:r w:rsidRPr="00FC06D7">
              <w:rPr>
                <w:i/>
              </w:rPr>
              <w:t>prometu in skladiščenju</w:t>
            </w:r>
            <w:r w:rsidRPr="009051C6">
              <w:t xml:space="preserve"> spet povečal, </w:t>
            </w:r>
            <w:r>
              <w:t xml:space="preserve">tokrat </w:t>
            </w:r>
            <w:r w:rsidRPr="009051C6">
              <w:t xml:space="preserve">z močno rastjo v kopenskem prometu. </w:t>
            </w:r>
            <w:r>
              <w:t xml:space="preserve">Ponovno se je nekoliko povečal tudi v </w:t>
            </w:r>
            <w:r w:rsidRPr="00FC06D7">
              <w:rPr>
                <w:i/>
              </w:rPr>
              <w:t>drugih poslovnih dejavnostih</w:t>
            </w:r>
            <w:r>
              <w:t>, kjer se je rast v</w:t>
            </w:r>
            <w:r w:rsidR="00545FD6">
              <w:t xml:space="preserve"> </w:t>
            </w:r>
            <w:r>
              <w:t>zaposlovalnih agencijah</w:t>
            </w:r>
            <w:r w:rsidR="00545FD6">
              <w:t xml:space="preserve"> </w:t>
            </w:r>
            <w:r>
              <w:t>nadaljevala, v potovalnih pa ob uvodu v poletje močno pospešila. Kljub temu je njun z</w:t>
            </w:r>
            <w:r w:rsidRPr="00EB242A">
              <w:rPr>
                <w:rFonts w:eastAsia="Myriad Pro" w:cs="Myriad Pro"/>
                <w:color w:val="000000" w:themeColor="text1"/>
              </w:rPr>
              <w:t>aostanek</w:t>
            </w:r>
            <w:r>
              <w:rPr>
                <w:rFonts w:eastAsia="Myriad Pro" w:cs="Myriad Pro"/>
                <w:color w:val="000000" w:themeColor="text1"/>
              </w:rPr>
              <w:t xml:space="preserve"> glede na prihodek pred epidemijo (2. četrtletje 2019) še vedno znaten (</w:t>
            </w:r>
            <w:r w:rsidR="009E7F8D">
              <w:rPr>
                <w:rFonts w:eastAsia="Myriad Pro" w:cs="Myriad Pro"/>
                <w:color w:val="000000" w:themeColor="text1"/>
              </w:rPr>
              <w:t xml:space="preserve">v </w:t>
            </w:r>
            <w:r w:rsidR="00766C41">
              <w:rPr>
                <w:rFonts w:eastAsia="Myriad Pro" w:cs="Myriad Pro"/>
                <w:color w:val="000000" w:themeColor="text1"/>
              </w:rPr>
              <w:t>potovalnih</w:t>
            </w:r>
            <w:r w:rsidR="00FB20F0">
              <w:rPr>
                <w:rFonts w:eastAsia="Myriad Pro" w:cs="Myriad Pro"/>
                <w:color w:val="000000" w:themeColor="text1"/>
              </w:rPr>
              <w:t xml:space="preserve"> agencijah </w:t>
            </w:r>
            <w:r>
              <w:rPr>
                <w:rFonts w:eastAsia="Myriad Pro" w:cs="Myriad Pro"/>
                <w:color w:val="000000" w:themeColor="text1"/>
              </w:rPr>
              <w:t>za 33 %</w:t>
            </w:r>
            <w:r w:rsidR="00FB20F0">
              <w:rPr>
                <w:rFonts w:eastAsia="Myriad Pro" w:cs="Myriad Pro"/>
                <w:color w:val="000000" w:themeColor="text1"/>
              </w:rPr>
              <w:t>,</w:t>
            </w:r>
            <w:r w:rsidR="00427F2B">
              <w:rPr>
                <w:rFonts w:eastAsia="Myriad Pro" w:cs="Myriad Pro"/>
                <w:color w:val="000000" w:themeColor="text1"/>
              </w:rPr>
              <w:t xml:space="preserve"> </w:t>
            </w:r>
            <w:r w:rsidR="00FB20F0">
              <w:rPr>
                <w:rFonts w:eastAsia="Myriad Pro" w:cs="Myriad Pro"/>
                <w:color w:val="000000" w:themeColor="text1"/>
              </w:rPr>
              <w:t xml:space="preserve">v </w:t>
            </w:r>
            <w:r w:rsidR="00766C41">
              <w:rPr>
                <w:rFonts w:eastAsia="Myriad Pro" w:cs="Myriad Pro"/>
                <w:color w:val="000000" w:themeColor="text1"/>
              </w:rPr>
              <w:t>zaposlovalnih</w:t>
            </w:r>
            <w:r w:rsidR="00FB20F0">
              <w:rPr>
                <w:rFonts w:eastAsia="Myriad Pro" w:cs="Myriad Pro"/>
                <w:color w:val="000000" w:themeColor="text1"/>
              </w:rPr>
              <w:t xml:space="preserve"> pa </w:t>
            </w:r>
            <w:r>
              <w:rPr>
                <w:rFonts w:eastAsia="Myriad Pro" w:cs="Myriad Pro"/>
                <w:color w:val="000000" w:themeColor="text1"/>
              </w:rPr>
              <w:t>za 27 %).</w:t>
            </w:r>
            <w:r w:rsidR="00545FD6">
              <w:t xml:space="preserve"> </w:t>
            </w:r>
          </w:p>
        </w:tc>
      </w:tr>
    </w:tbl>
    <w:p w14:paraId="2D2C518E" w14:textId="18417FE4" w:rsidR="004712E5" w:rsidRDefault="004712E5">
      <w:pPr>
        <w:spacing w:after="160" w:line="259" w:lineRule="auto"/>
        <w:jc w:val="left"/>
        <w:rPr>
          <w:b/>
        </w:rPr>
      </w:pPr>
    </w:p>
    <w:p w14:paraId="4221CB7F" w14:textId="77777777" w:rsidR="004712E5" w:rsidRDefault="004712E5">
      <w:pPr>
        <w:spacing w:after="160" w:line="259" w:lineRule="auto"/>
        <w:jc w:val="left"/>
        <w:rPr>
          <w:b/>
        </w:rPr>
      </w:pPr>
    </w:p>
    <w:p w14:paraId="3773B9E9" w14:textId="77777777" w:rsidR="009A2425" w:rsidRDefault="009A2425">
      <w:pPr>
        <w:spacing w:after="160" w:line="259" w:lineRule="auto"/>
        <w:jc w:val="left"/>
        <w:rPr>
          <w:b/>
        </w:rPr>
      </w:pPr>
      <w:r>
        <w:br w:type="page"/>
      </w:r>
    </w:p>
    <w:tbl>
      <w:tblPr>
        <w:tblStyle w:val="Tabelamrea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6E6F35" w14:paraId="742299CD" w14:textId="77777777" w:rsidTr="29215AFD">
        <w:trPr>
          <w:trHeight w:val="207"/>
        </w:trPr>
        <w:tc>
          <w:tcPr>
            <w:tcW w:w="9639" w:type="dxa"/>
            <w:gridSpan w:val="2"/>
            <w:tcBorders>
              <w:bottom w:val="single" w:sz="4" w:space="0" w:color="auto"/>
            </w:tcBorders>
            <w:tcMar>
              <w:left w:w="0" w:type="dxa"/>
            </w:tcMar>
          </w:tcPr>
          <w:p w14:paraId="57410325" w14:textId="47533EAF" w:rsidR="004712E5" w:rsidRPr="006E6F35" w:rsidRDefault="004712E5" w:rsidP="005C5696">
            <w:pPr>
              <w:rPr>
                <w:b/>
              </w:rPr>
            </w:pPr>
            <w:r w:rsidRPr="006E6F35">
              <w:rPr>
                <w:b/>
              </w:rPr>
              <w:lastRenderedPageBreak/>
              <w:t xml:space="preserve">Cene življenjskih potrebščin, </w:t>
            </w:r>
            <w:r w:rsidR="00551641">
              <w:rPr>
                <w:b/>
              </w:rPr>
              <w:t xml:space="preserve">avgust </w:t>
            </w:r>
            <w:r w:rsidRPr="006E6F35">
              <w:rPr>
                <w:b/>
              </w:rPr>
              <w:t>202</w:t>
            </w:r>
            <w:r w:rsidR="00CA44C5">
              <w:rPr>
                <w:b/>
              </w:rPr>
              <w:t>2</w:t>
            </w:r>
          </w:p>
        </w:tc>
      </w:tr>
      <w:tr w:rsidR="004712E5" w:rsidRPr="006E6F35" w14:paraId="6EBD58F8" w14:textId="77777777" w:rsidTr="29215AFD">
        <w:trPr>
          <w:trHeight w:val="1134"/>
        </w:trPr>
        <w:tc>
          <w:tcPr>
            <w:tcW w:w="4982" w:type="dxa"/>
            <w:tcBorders>
              <w:top w:val="single" w:sz="4" w:space="0" w:color="auto"/>
            </w:tcBorders>
            <w:tcMar>
              <w:left w:w="0" w:type="dxa"/>
            </w:tcMar>
          </w:tcPr>
          <w:p w14:paraId="6E7334DF" w14:textId="08CCBDD5" w:rsidR="004712E5" w:rsidRPr="006E6F35" w:rsidRDefault="00220CBB" w:rsidP="005C5696">
            <w:pPr>
              <w:contextualSpacing/>
            </w:pPr>
            <w:r>
              <w:rPr>
                <w:noProof/>
                <w:lang w:eastAsia="sl-SI"/>
              </w:rPr>
              <w:drawing>
                <wp:inline distT="0" distB="0" distL="0" distR="0" wp14:anchorId="08D1C403" wp14:editId="319B4575">
                  <wp:extent cx="3092400" cy="2530800"/>
                  <wp:effectExtent l="0" t="0" r="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B4062B7" w14:textId="352C2D72" w:rsidR="004712E5" w:rsidRPr="006E6F35" w:rsidRDefault="3E2DC04B" w:rsidP="29215AFD">
            <w:r w:rsidRPr="29215AFD">
              <w:rPr>
                <w:rFonts w:eastAsia="Myriad Pro" w:cs="Myriad Pro"/>
                <w:b/>
                <w:bCs/>
                <w:szCs w:val="20"/>
              </w:rPr>
              <w:t>Cene življenjskih potrebščin so bile avgusta na mesečni ravni nespremenjene, medletna rast pa je o</w:t>
            </w:r>
            <w:r w:rsidR="007463F3">
              <w:rPr>
                <w:rFonts w:eastAsia="Myriad Pro" w:cs="Myriad Pro"/>
                <w:b/>
                <w:bCs/>
                <w:szCs w:val="20"/>
              </w:rPr>
              <w:t>stala</w:t>
            </w:r>
            <w:r w:rsidRPr="29215AFD">
              <w:rPr>
                <w:rFonts w:eastAsia="Myriad Pro" w:cs="Myriad Pro"/>
                <w:b/>
                <w:bCs/>
                <w:szCs w:val="20"/>
              </w:rPr>
              <w:t xml:space="preserve"> 11</w:t>
            </w:r>
            <w:r w:rsidR="007463F3">
              <w:rPr>
                <w:rFonts w:eastAsia="Myriad Pro" w:cs="Myriad Pro"/>
                <w:b/>
                <w:bCs/>
                <w:szCs w:val="20"/>
              </w:rPr>
              <w:t>-odstotna</w:t>
            </w:r>
            <w:r w:rsidRPr="29215AFD">
              <w:rPr>
                <w:rFonts w:eastAsia="Myriad Pro" w:cs="Myriad Pro"/>
                <w:b/>
                <w:bCs/>
                <w:szCs w:val="20"/>
              </w:rPr>
              <w:t xml:space="preserve">. </w:t>
            </w:r>
            <w:r w:rsidRPr="29215AFD">
              <w:rPr>
                <w:rFonts w:eastAsia="Myriad Pro" w:cs="Myriad Pro"/>
                <w:szCs w:val="20"/>
              </w:rPr>
              <w:t>Ob mesečno nižjih cenah naftnih derivatov se je tako nekoliko znižala medletna rast cen energentov, ki pa je še vedno presegala 35</w:t>
            </w:r>
            <w:r w:rsidR="00FC4ABE">
              <w:rPr>
                <w:rFonts w:eastAsia="Myriad Pro" w:cs="Myriad Pro"/>
                <w:szCs w:val="20"/>
              </w:rPr>
              <w:t> </w:t>
            </w:r>
            <w:r w:rsidRPr="29215AFD">
              <w:rPr>
                <w:rFonts w:eastAsia="Myriad Pro" w:cs="Myriad Pro"/>
                <w:szCs w:val="20"/>
              </w:rPr>
              <w:t>%.</w:t>
            </w:r>
            <w:r w:rsidR="0007112B">
              <w:rPr>
                <w:rFonts w:eastAsia="Myriad Pro" w:cs="Myriad Pro"/>
                <w:szCs w:val="20"/>
              </w:rPr>
              <w:t xml:space="preserve"> </w:t>
            </w:r>
            <w:r w:rsidRPr="29215AFD">
              <w:rPr>
                <w:rFonts w:eastAsia="Myriad Pro" w:cs="Myriad Pro"/>
                <w:szCs w:val="20"/>
              </w:rPr>
              <w:t>V zadnjih mesecih se je močno okrepila predvsem rast cen trdih goriv, ki so bile medletno višje za dve tretjini. To je po naši oceni v določeni meri posledica večjega povpraševanja ob preusmeritvi gospodinjstev na druge vire energije in tudi manjše ponudbe ob omejevanju izvoza trdih goriv iz nekaterih držav. Cene hrane so bile medletno višje za 14,1</w:t>
            </w:r>
            <w:r w:rsidR="0007112B">
              <w:rPr>
                <w:rFonts w:eastAsia="Myriad Pro" w:cs="Myriad Pro"/>
                <w:szCs w:val="20"/>
              </w:rPr>
              <w:t> </w:t>
            </w:r>
            <w:r w:rsidRPr="29215AFD">
              <w:rPr>
                <w:rFonts w:eastAsia="Myriad Pro" w:cs="Myriad Pro"/>
                <w:szCs w:val="20"/>
              </w:rPr>
              <w:t>% in so skupaj z energenti pri</w:t>
            </w:r>
            <w:r w:rsidR="00A0303E">
              <w:rPr>
                <w:rFonts w:eastAsia="Myriad Pro" w:cs="Myriad Pro"/>
                <w:szCs w:val="20"/>
              </w:rPr>
              <w:t>s</w:t>
            </w:r>
            <w:r w:rsidRPr="29215AFD">
              <w:rPr>
                <w:rFonts w:eastAsia="Myriad Pro" w:cs="Myriad Pro"/>
                <w:szCs w:val="20"/>
              </w:rPr>
              <w:t xml:space="preserve">pevale skoraj tri petine celotne inflacije. Rast cen poltrajnega blaga se ohranja okrog </w:t>
            </w:r>
            <w:r w:rsidR="00F513B7">
              <w:rPr>
                <w:rFonts w:eastAsia="Myriad Pro" w:cs="Myriad Pro"/>
                <w:szCs w:val="20"/>
              </w:rPr>
              <w:t>treh</w:t>
            </w:r>
            <w:r w:rsidRPr="29215AFD">
              <w:rPr>
                <w:rFonts w:eastAsia="Myriad Pro" w:cs="Myriad Pro"/>
                <w:szCs w:val="20"/>
              </w:rPr>
              <w:t xml:space="preserve"> odstot</w:t>
            </w:r>
            <w:r w:rsidR="00A0303E">
              <w:rPr>
                <w:rFonts w:eastAsia="Myriad Pro" w:cs="Myriad Pro"/>
                <w:szCs w:val="20"/>
              </w:rPr>
              <w:t>kov</w:t>
            </w:r>
            <w:r w:rsidRPr="29215AFD">
              <w:rPr>
                <w:rFonts w:eastAsia="Myriad Pro" w:cs="Myriad Pro"/>
                <w:szCs w:val="20"/>
              </w:rPr>
              <w:t xml:space="preserve">, rast cen trajnega blaga pa je </w:t>
            </w:r>
            <w:r w:rsidR="002C16C3">
              <w:rPr>
                <w:rFonts w:eastAsia="Myriad Pro" w:cs="Myriad Pro"/>
                <w:szCs w:val="20"/>
              </w:rPr>
              <w:t xml:space="preserve">bila </w:t>
            </w:r>
            <w:r w:rsidRPr="29215AFD">
              <w:rPr>
                <w:rFonts w:eastAsia="Myriad Pro" w:cs="Myriad Pro"/>
                <w:szCs w:val="20"/>
              </w:rPr>
              <w:t>nekoliko niž</w:t>
            </w:r>
            <w:r w:rsidR="002C16C3">
              <w:rPr>
                <w:rFonts w:eastAsia="Myriad Pro" w:cs="Myriad Pro"/>
                <w:szCs w:val="20"/>
              </w:rPr>
              <w:t xml:space="preserve">ja, </w:t>
            </w:r>
            <w:r w:rsidRPr="29215AFD">
              <w:rPr>
                <w:rFonts w:eastAsia="Myriad Pro" w:cs="Myriad Pro"/>
                <w:szCs w:val="20"/>
              </w:rPr>
              <w:t>a še vedno približno 10-odstotna. Medletna rast cen storitev se je ohranila okrog doseženih ravni (5,5</w:t>
            </w:r>
            <w:r w:rsidR="0007112B">
              <w:rPr>
                <w:rFonts w:eastAsia="Myriad Pro" w:cs="Myriad Pro"/>
                <w:szCs w:val="20"/>
              </w:rPr>
              <w:t> </w:t>
            </w:r>
            <w:r w:rsidRPr="29215AFD">
              <w:rPr>
                <w:rFonts w:eastAsia="Myriad Pro" w:cs="Myriad Pro"/>
                <w:szCs w:val="20"/>
              </w:rPr>
              <w:t>%).</w:t>
            </w:r>
          </w:p>
          <w:p w14:paraId="54C04253" w14:textId="24DB31EF" w:rsidR="004712E5" w:rsidRPr="006E6F35" w:rsidRDefault="004712E5" w:rsidP="29215AFD">
            <w:pPr>
              <w:rPr>
                <w:rFonts w:eastAsia="Arial"/>
                <w:szCs w:val="20"/>
              </w:rPr>
            </w:pPr>
          </w:p>
        </w:tc>
      </w:tr>
    </w:tbl>
    <w:p w14:paraId="5D69EB77" w14:textId="77777777" w:rsidR="00B7041A" w:rsidRDefault="00B7041A">
      <w:pPr>
        <w:spacing w:after="160" w:line="259" w:lineRule="auto"/>
        <w:jc w:val="left"/>
        <w:rPr>
          <w:b/>
        </w:rPr>
      </w:pPr>
    </w:p>
    <w:tbl>
      <w:tblPr>
        <w:tblStyle w:val="Tabelamrea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4712E5" w:rsidRPr="00941BA5" w14:paraId="0E4A8EC3" w14:textId="77777777" w:rsidTr="005C5696">
        <w:trPr>
          <w:trHeight w:val="207"/>
        </w:trPr>
        <w:tc>
          <w:tcPr>
            <w:tcW w:w="9639" w:type="dxa"/>
            <w:gridSpan w:val="2"/>
            <w:tcBorders>
              <w:bottom w:val="single" w:sz="4" w:space="0" w:color="auto"/>
            </w:tcBorders>
            <w:tcMar>
              <w:left w:w="0" w:type="dxa"/>
            </w:tcMar>
          </w:tcPr>
          <w:p w14:paraId="07C0E62A" w14:textId="581860BB" w:rsidR="004712E5" w:rsidRPr="00941BA5" w:rsidRDefault="00941BA5" w:rsidP="005C5696">
            <w:pPr>
              <w:rPr>
                <w:b/>
              </w:rPr>
            </w:pPr>
            <w:r w:rsidRPr="00941BA5">
              <w:rPr>
                <w:b/>
              </w:rPr>
              <w:t>Aktivno in neaktivno prebivalstvo, 2. četrtletje 2022</w:t>
            </w:r>
          </w:p>
        </w:tc>
      </w:tr>
      <w:tr w:rsidR="004712E5" w:rsidRPr="006E6F35" w14:paraId="12478F26" w14:textId="77777777" w:rsidTr="005C5696">
        <w:trPr>
          <w:trHeight w:val="1134"/>
        </w:trPr>
        <w:tc>
          <w:tcPr>
            <w:tcW w:w="4982" w:type="dxa"/>
            <w:tcBorders>
              <w:top w:val="single" w:sz="4" w:space="0" w:color="auto"/>
            </w:tcBorders>
            <w:tcMar>
              <w:left w:w="0" w:type="dxa"/>
            </w:tcMar>
          </w:tcPr>
          <w:p w14:paraId="5D53767A" w14:textId="27DB4CD9" w:rsidR="004712E5" w:rsidRPr="006E6F35" w:rsidRDefault="00F575CC" w:rsidP="005C5696">
            <w:pPr>
              <w:contextualSpacing/>
            </w:pPr>
            <w:r>
              <w:rPr>
                <w:noProof/>
                <w:lang w:eastAsia="sl-SI"/>
              </w:rPr>
              <w:drawing>
                <wp:inline distT="0" distB="0" distL="0" distR="0" wp14:anchorId="40374511" wp14:editId="231FFA26">
                  <wp:extent cx="30924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39550C0" w14:textId="6B8A3302" w:rsidR="004712E5" w:rsidRPr="006E6F35" w:rsidRDefault="521F4F73" w:rsidP="005C5696">
            <w:bookmarkStart w:id="2" w:name="_Hlk112940317"/>
            <w:r w:rsidRPr="388F8B8B">
              <w:rPr>
                <w:b/>
                <w:bCs/>
              </w:rPr>
              <w:t>Po</w:t>
            </w:r>
            <w:r w:rsidR="6C736615" w:rsidRPr="388F8B8B">
              <w:rPr>
                <w:b/>
                <w:bCs/>
              </w:rPr>
              <w:t xml:space="preserve"> </w:t>
            </w:r>
            <w:r w:rsidR="00CF15D1" w:rsidRPr="00CF15D1">
              <w:rPr>
                <w:b/>
                <w:bCs/>
              </w:rPr>
              <w:t xml:space="preserve">anketnih </w:t>
            </w:r>
            <w:r w:rsidR="6C736615" w:rsidRPr="388F8B8B">
              <w:rPr>
                <w:b/>
                <w:bCs/>
              </w:rPr>
              <w:t>podatk</w:t>
            </w:r>
            <w:r w:rsidR="0B908398" w:rsidRPr="388F8B8B">
              <w:rPr>
                <w:b/>
                <w:bCs/>
              </w:rPr>
              <w:t>ih</w:t>
            </w:r>
            <w:r w:rsidR="00CF15D1" w:rsidRPr="00CF15D1">
              <w:rPr>
                <w:b/>
                <w:bCs/>
              </w:rPr>
              <w:t xml:space="preserve"> so razmere na trgu dela v drugem četrtletju ostale podobne</w:t>
            </w:r>
            <w:r w:rsidR="0034377B">
              <w:rPr>
                <w:b/>
                <w:bCs/>
              </w:rPr>
              <w:t xml:space="preserve"> kot v prvem</w:t>
            </w:r>
            <w:r w:rsidR="005D1484">
              <w:rPr>
                <w:b/>
                <w:bCs/>
              </w:rPr>
              <w:t xml:space="preserve"> četrtle</w:t>
            </w:r>
            <w:r w:rsidR="005D1B9D">
              <w:rPr>
                <w:b/>
                <w:bCs/>
              </w:rPr>
              <w:t>t</w:t>
            </w:r>
            <w:r w:rsidR="004C03BB">
              <w:rPr>
                <w:b/>
                <w:bCs/>
              </w:rPr>
              <w:t xml:space="preserve">ju in tudi </w:t>
            </w:r>
            <w:r w:rsidR="00D640B6">
              <w:rPr>
                <w:b/>
                <w:bCs/>
              </w:rPr>
              <w:t>v enakem lanskem obdobju</w:t>
            </w:r>
            <w:r w:rsidR="00CF15D1" w:rsidRPr="00CF15D1">
              <w:rPr>
                <w:b/>
                <w:bCs/>
              </w:rPr>
              <w:t>.</w:t>
            </w:r>
            <w:r w:rsidR="00427F2B">
              <w:rPr>
                <w:b/>
                <w:bCs/>
              </w:rPr>
              <w:t xml:space="preserve"> </w:t>
            </w:r>
            <w:r w:rsidR="00CF15D1" w:rsidRPr="00CF15D1">
              <w:rPr>
                <w:bCs/>
              </w:rPr>
              <w:t xml:space="preserve">Po </w:t>
            </w:r>
            <w:r w:rsidR="00CF15D1" w:rsidRPr="004C03BB">
              <w:t>originalnih podatkih je bilo brezposelnih 44 tisoč ose</w:t>
            </w:r>
            <w:r w:rsidR="00CF15D1" w:rsidRPr="00CF15D1">
              <w:rPr>
                <w:bCs/>
              </w:rPr>
              <w:t xml:space="preserve">b, kar je </w:t>
            </w:r>
            <w:r w:rsidR="00A46E59">
              <w:rPr>
                <w:bCs/>
              </w:rPr>
              <w:t xml:space="preserve">enako </w:t>
            </w:r>
            <w:r w:rsidR="00CF15D1" w:rsidRPr="00CF15D1">
              <w:rPr>
                <w:bCs/>
              </w:rPr>
              <w:t xml:space="preserve">kot v drugem četrtletju lani. Anketna stopnja brezposelnosti je </w:t>
            </w:r>
            <w:r w:rsidR="00A46E59">
              <w:rPr>
                <w:bCs/>
              </w:rPr>
              <w:t xml:space="preserve">bila </w:t>
            </w:r>
            <w:r w:rsidR="00CF15D1" w:rsidRPr="00CF15D1">
              <w:rPr>
                <w:bCs/>
              </w:rPr>
              <w:t>medletno niž</w:t>
            </w:r>
            <w:r w:rsidR="00A46E59">
              <w:rPr>
                <w:bCs/>
              </w:rPr>
              <w:t>j</w:t>
            </w:r>
            <w:r w:rsidR="00CF15D1" w:rsidRPr="00CF15D1">
              <w:rPr>
                <w:bCs/>
              </w:rPr>
              <w:t>a za 0,1</w:t>
            </w:r>
            <w:r w:rsidR="0007112B">
              <w:rPr>
                <w:bCs/>
              </w:rPr>
              <w:t> </w:t>
            </w:r>
            <w:r w:rsidR="00CF15D1" w:rsidRPr="00CF15D1">
              <w:rPr>
                <w:bCs/>
              </w:rPr>
              <w:t>o.</w:t>
            </w:r>
            <w:r w:rsidR="0007112B">
              <w:rPr>
                <w:bCs/>
              </w:rPr>
              <w:t> </w:t>
            </w:r>
            <w:r w:rsidR="00CF15D1" w:rsidRPr="00CF15D1">
              <w:rPr>
                <w:bCs/>
              </w:rPr>
              <w:t xml:space="preserve">t. </w:t>
            </w:r>
            <w:r w:rsidR="002A4259">
              <w:rPr>
                <w:bCs/>
              </w:rPr>
              <w:t>–</w:t>
            </w:r>
            <w:r w:rsidR="00545FD6">
              <w:rPr>
                <w:bCs/>
              </w:rPr>
              <w:t xml:space="preserve"> </w:t>
            </w:r>
            <w:r w:rsidR="007B3D54">
              <w:rPr>
                <w:bCs/>
              </w:rPr>
              <w:t xml:space="preserve">bila je </w:t>
            </w:r>
            <w:r w:rsidR="00CF15D1" w:rsidRPr="00CF15D1">
              <w:rPr>
                <w:bCs/>
              </w:rPr>
              <w:t>4,2</w:t>
            </w:r>
            <w:r w:rsidR="007B3D54">
              <w:rPr>
                <w:bCs/>
              </w:rPr>
              <w:t>-odstotna</w:t>
            </w:r>
            <w:r w:rsidR="00CF15D1" w:rsidRPr="00CF15D1">
              <w:rPr>
                <w:bCs/>
              </w:rPr>
              <w:t>.</w:t>
            </w:r>
            <w:r w:rsidR="00427F2B">
              <w:rPr>
                <w:bCs/>
              </w:rPr>
              <w:t xml:space="preserve"> </w:t>
            </w:r>
            <w:r w:rsidR="00CF15D1" w:rsidRPr="00CF15D1">
              <w:rPr>
                <w:bCs/>
              </w:rPr>
              <w:t xml:space="preserve">Ob že zelo visoki </w:t>
            </w:r>
            <w:r w:rsidR="002A4259">
              <w:rPr>
                <w:bCs/>
              </w:rPr>
              <w:t xml:space="preserve">doseženi </w:t>
            </w:r>
            <w:r w:rsidR="00CF15D1" w:rsidRPr="00CF15D1">
              <w:rPr>
                <w:bCs/>
              </w:rPr>
              <w:t xml:space="preserve">ravni se je v drugem četrtletju nadaljevala medletna rast (0,8 %) števila delovno aktivnih. Pri tem ocenjujemo, da je na rast </w:t>
            </w:r>
            <w:r w:rsidR="002A4259">
              <w:rPr>
                <w:bCs/>
              </w:rPr>
              <w:t>vplivalo</w:t>
            </w:r>
            <w:r w:rsidR="002A4259" w:rsidRPr="00CF15D1">
              <w:rPr>
                <w:bCs/>
              </w:rPr>
              <w:t xml:space="preserve"> </w:t>
            </w:r>
            <w:r w:rsidR="00CF15D1" w:rsidRPr="00CF15D1">
              <w:rPr>
                <w:bCs/>
              </w:rPr>
              <w:t>zlasti prehajanje oseb iz neaktivnosti v zaposlitev.</w:t>
            </w:r>
            <w:r w:rsidR="00CF15D1" w:rsidRPr="00CF15D1">
              <w:rPr>
                <w:b/>
                <w:bCs/>
              </w:rPr>
              <w:t xml:space="preserve"> </w:t>
            </w:r>
            <w:bookmarkEnd w:id="2"/>
          </w:p>
        </w:tc>
      </w:tr>
    </w:tbl>
    <w:p w14:paraId="326224F7" w14:textId="2417341D" w:rsidR="006E6F35" w:rsidRDefault="006E6F35" w:rsidP="005C5696">
      <w:pPr>
        <w:pStyle w:val="Naslov31"/>
        <w:jc w:val="left"/>
      </w:pPr>
    </w:p>
    <w:p w14:paraId="2937007F" w14:textId="3B387624" w:rsidR="006E6F35" w:rsidRDefault="006E6F35" w:rsidP="005C5696">
      <w:pPr>
        <w:pStyle w:val="Naslov31"/>
        <w:jc w:val="left"/>
      </w:pPr>
    </w:p>
    <w:p w14:paraId="00191474" w14:textId="5D3263A8" w:rsidR="0001359E" w:rsidRDefault="0001359E" w:rsidP="005C5696">
      <w:pPr>
        <w:pStyle w:val="Naslov31"/>
        <w:jc w:val="left"/>
      </w:pPr>
    </w:p>
    <w:p w14:paraId="712602BD" w14:textId="5A440AEA" w:rsidR="0001359E" w:rsidRDefault="0001359E" w:rsidP="005C5696">
      <w:pPr>
        <w:pStyle w:val="Naslov31"/>
        <w:jc w:val="left"/>
      </w:pPr>
    </w:p>
    <w:p w14:paraId="7F638F64" w14:textId="2980EE1C" w:rsidR="0001359E" w:rsidRDefault="0001359E" w:rsidP="005C5696">
      <w:pPr>
        <w:pStyle w:val="Naslov31"/>
        <w:jc w:val="left"/>
      </w:pPr>
    </w:p>
    <w:p w14:paraId="523B6889" w14:textId="4C262ABB" w:rsidR="0001359E" w:rsidRDefault="0001359E" w:rsidP="005C5696">
      <w:pPr>
        <w:pStyle w:val="Naslov31"/>
        <w:jc w:val="left"/>
      </w:pPr>
    </w:p>
    <w:p w14:paraId="6F423567" w14:textId="5A0798B8" w:rsidR="0001359E" w:rsidRDefault="0001359E" w:rsidP="005C5696">
      <w:pPr>
        <w:pStyle w:val="Naslov31"/>
        <w:jc w:val="left"/>
      </w:pPr>
    </w:p>
    <w:p w14:paraId="707A9EB0" w14:textId="2B26A998" w:rsidR="0001359E" w:rsidRDefault="0001359E" w:rsidP="005C5696">
      <w:pPr>
        <w:pStyle w:val="Naslov31"/>
        <w:jc w:val="left"/>
      </w:pPr>
    </w:p>
    <w:p w14:paraId="0544F62D" w14:textId="41A4DA8A" w:rsidR="0001359E" w:rsidRDefault="0001359E" w:rsidP="005C5696">
      <w:pPr>
        <w:pStyle w:val="Naslov31"/>
        <w:jc w:val="left"/>
      </w:pPr>
    </w:p>
    <w:p w14:paraId="6C60B0D4" w14:textId="77777777" w:rsidR="0001359E" w:rsidRDefault="0001359E" w:rsidP="005C5696">
      <w:pPr>
        <w:pStyle w:val="Naslov31"/>
        <w:jc w:val="left"/>
      </w:pPr>
    </w:p>
    <w:p w14:paraId="26E9362D" w14:textId="3D5C3D38" w:rsidR="006E6F35" w:rsidRDefault="006E6F35">
      <w:pPr>
        <w:spacing w:after="160" w:line="259" w:lineRule="auto"/>
        <w:jc w:val="left"/>
        <w:rPr>
          <w:b/>
        </w:rPr>
      </w:pPr>
      <w:r>
        <w:br w:type="page"/>
      </w:r>
    </w:p>
    <w:p w14:paraId="388D6FA8" w14:textId="1C4A3F57" w:rsidR="004D28ED" w:rsidRDefault="004D28ED" w:rsidP="005C5696">
      <w:pPr>
        <w:pStyle w:val="Naslov31"/>
        <w:jc w:val="left"/>
        <w:sectPr w:rsidR="004D28ED" w:rsidSect="00182B9F">
          <w:headerReference w:type="default" r:id="rId17"/>
          <w:headerReference w:type="first" r:id="rId18"/>
          <w:pgSz w:w="11906" w:h="16838"/>
          <w:pgMar w:top="1134" w:right="1134" w:bottom="1021" w:left="1134" w:header="709" w:footer="397" w:gutter="0"/>
          <w:cols w:space="708"/>
          <w:titlePg/>
          <w:docGrid w:linePitch="360"/>
        </w:sectPr>
      </w:pPr>
    </w:p>
    <w:p w14:paraId="0DE2B070" w14:textId="0C3B0725" w:rsidR="002E69B6" w:rsidRPr="00887D7E" w:rsidRDefault="00D06F34" w:rsidP="00A8505C">
      <w:pPr>
        <w:tabs>
          <w:tab w:val="left" w:pos="580"/>
        </w:tabs>
      </w:pPr>
      <w:r w:rsidRPr="00D06F34">
        <w:rPr>
          <w:noProof/>
        </w:rPr>
        <w:lastRenderedPageBreak/>
        <w:drawing>
          <wp:inline distT="0" distB="0" distL="0" distR="0" wp14:anchorId="7E2F771F" wp14:editId="62263914">
            <wp:extent cx="6120130" cy="9029207"/>
            <wp:effectExtent l="0" t="0" r="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9029207"/>
                    </a:xfrm>
                    <a:prstGeom prst="rect">
                      <a:avLst/>
                    </a:prstGeom>
                    <a:noFill/>
                    <a:ln>
                      <a:noFill/>
                    </a:ln>
                  </pic:spPr>
                </pic:pic>
              </a:graphicData>
            </a:graphic>
          </wp:inline>
        </w:drawing>
      </w:r>
    </w:p>
    <w:sectPr w:rsidR="002E69B6" w:rsidRPr="00887D7E" w:rsidSect="00363E63">
      <w:headerReference w:type="default" r:id="rId20"/>
      <w:footerReference w:type="default" r:id="rId21"/>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6106EE2" w16cex:dateUtc="2022-09-02T12:47:00Z"/>
  <w16cex:commentExtensible w16cex:durableId="00E3BA86" w16cex:dateUtc="2022-09-02T12:49:00Z"/>
  <w16cex:commentExtensible w16cex:durableId="26BC8FB7" w16cex:dateUtc="2022-09-02T12:20:00Z"/>
  <w16cex:commentExtensible w16cex:durableId="2EBAA796" w16cex:dateUtc="2022-09-02T13:13:00Z"/>
  <w16cex:commentExtensible w16cex:durableId="26BC98D2" w16cex:dateUtc="2022-09-02T12:59:00Z"/>
  <w16cex:commentExtensible w16cex:durableId="739340A2" w16cex:dateUtc="2022-09-02T12:40:00Z"/>
  <w16cex:commentExtensible w16cex:durableId="26BC9E20" w16cex:dateUtc="2022-09-02T13:22:00Z"/>
  <w16cex:commentExtensible w16cex:durableId="26BC9639" w16cex:dateUtc="2022-09-02T12:48:00Z"/>
  <w16cex:commentExtensible w16cex:durableId="136F3ED6" w16cex:dateUtc="2022-09-02T12:10:00Z"/>
  <w16cex:commentExtensible w16cex:durableId="26BC8EB8" w16cex:dateUtc="2022-09-02T12:16:00Z"/>
  <w16cex:commentExtensible w16cex:durableId="24A27C4E" w16cex:dateUtc="2022-09-02T12:12:00Z"/>
  <w16cex:commentExtensible w16cex:durableId="7C15E8DA" w16cex:dateUtc="2022-09-02T12: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AD88B" w14:textId="77777777" w:rsidR="005C5696" w:rsidRDefault="005C5696" w:rsidP="0063497B">
      <w:pPr>
        <w:spacing w:line="240" w:lineRule="auto"/>
      </w:pPr>
      <w:r>
        <w:separator/>
      </w:r>
    </w:p>
  </w:endnote>
  <w:endnote w:type="continuationSeparator" w:id="0">
    <w:p w14:paraId="6B1CF81B" w14:textId="77777777" w:rsidR="005C5696" w:rsidRDefault="005C5696" w:rsidP="0063497B">
      <w:pPr>
        <w:spacing w:line="240" w:lineRule="auto"/>
      </w:pPr>
      <w:r>
        <w:continuationSeparator/>
      </w:r>
    </w:p>
  </w:endnote>
  <w:endnote w:type="continuationNotice" w:id="1">
    <w:p w14:paraId="7998DE64" w14:textId="77777777" w:rsidR="005C5696" w:rsidRDefault="005C56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69F91" w14:textId="35013FAC" w:rsidR="002B257E" w:rsidRPr="00363E63" w:rsidRDefault="002B257E"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1</w:t>
        </w:r>
        <w:r w:rsidRPr="00363E63">
          <w:rPr>
            <w:color w:val="2B579A"/>
            <w:sz w:val="18"/>
            <w:szCs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913F" w14:textId="59CCDEEB" w:rsidR="002B257E" w:rsidRPr="00363E63" w:rsidRDefault="002B257E" w:rsidP="00363E63">
    <w:pPr>
      <w:pStyle w:val="Naslov31"/>
      <w:tabs>
        <w:tab w:val="right" w:pos="9638"/>
      </w:tabs>
      <w:jc w:val="left"/>
      <w:rPr>
        <w:b w:val="0"/>
        <w:sz w:val="18"/>
        <w:szCs w:val="18"/>
      </w:rPr>
    </w:pPr>
    <w:r w:rsidRPr="00363E63">
      <w:rPr>
        <w:sz w:val="18"/>
        <w:szCs w:val="18"/>
      </w:rPr>
      <w:t>Dodatne informacije:</w:t>
    </w:r>
    <w:r w:rsidRPr="00363E63">
      <w:rPr>
        <w:rStyle w:val="Naslov3Char"/>
        <w:b/>
        <w:sz w:val="18"/>
        <w:szCs w:val="18"/>
      </w:rPr>
      <w:t xml:space="preserve"> </w:t>
    </w:r>
    <w:r w:rsidRPr="00363E63">
      <w:rPr>
        <w:b w:val="0"/>
        <w:sz w:val="18"/>
        <w:szCs w:val="18"/>
      </w:rPr>
      <w:t xml:space="preserve">telefon: 01 478 10 04, elektronski naslov: </w:t>
    </w:r>
    <w:hyperlink r:id="rId1" w:history="1">
      <w:r w:rsidRPr="006661A1">
        <w:rPr>
          <w:rStyle w:val="Hyperlink"/>
          <w:b w:val="0"/>
          <w:sz w:val="18"/>
          <w:szCs w:val="18"/>
        </w:rPr>
        <w:t>polona.osrajnik@gov.si</w:t>
      </w:r>
    </w:hyperlink>
    <w:r w:rsidRPr="00363E63">
      <w:rPr>
        <w:b w:val="0"/>
        <w:sz w:val="18"/>
        <w:szCs w:val="18"/>
      </w:rPr>
      <w:tab/>
    </w:r>
    <w:r w:rsidRPr="00363E63">
      <w:rPr>
        <w:sz w:val="18"/>
        <w:szCs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zCs w:val="18"/>
            <w:shd w:val="clear" w:color="auto" w:fill="E6E6E6"/>
          </w:rPr>
          <w:fldChar w:fldCharType="begin"/>
        </w:r>
        <w:r w:rsidRPr="00363E63">
          <w:rPr>
            <w:sz w:val="18"/>
            <w:szCs w:val="18"/>
          </w:rPr>
          <w:instrText>PAGE   \* MERGEFORMAT</w:instrText>
        </w:r>
        <w:r w:rsidRPr="00363E63">
          <w:rPr>
            <w:color w:val="2B579A"/>
            <w:sz w:val="18"/>
            <w:szCs w:val="18"/>
            <w:shd w:val="clear" w:color="auto" w:fill="E6E6E6"/>
          </w:rPr>
          <w:fldChar w:fldCharType="separate"/>
        </w:r>
        <w:r>
          <w:rPr>
            <w:noProof/>
            <w:sz w:val="18"/>
            <w:szCs w:val="18"/>
          </w:rPr>
          <w:t>3</w:t>
        </w:r>
        <w:r w:rsidRPr="00363E63">
          <w:rPr>
            <w:color w:val="2B579A"/>
            <w:sz w:val="18"/>
            <w:szCs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FDE37" w14:textId="77777777" w:rsidR="005C5696" w:rsidRDefault="005C5696" w:rsidP="0063497B">
      <w:pPr>
        <w:spacing w:line="240" w:lineRule="auto"/>
      </w:pPr>
      <w:r>
        <w:separator/>
      </w:r>
    </w:p>
  </w:footnote>
  <w:footnote w:type="continuationSeparator" w:id="0">
    <w:p w14:paraId="5D5B122B" w14:textId="77777777" w:rsidR="005C5696" w:rsidRDefault="005C5696" w:rsidP="0063497B">
      <w:pPr>
        <w:spacing w:line="240" w:lineRule="auto"/>
      </w:pPr>
      <w:r>
        <w:continuationSeparator/>
      </w:r>
    </w:p>
  </w:footnote>
  <w:footnote w:type="continuationNotice" w:id="1">
    <w:p w14:paraId="4607F64A" w14:textId="77777777" w:rsidR="005C5696" w:rsidRDefault="005C569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F977D" w14:textId="4E914B60" w:rsidR="002B257E" w:rsidRDefault="002B257E" w:rsidP="00182B9F">
    <w:pPr>
      <w:jc w:val="right"/>
    </w:pPr>
    <w:r w:rsidRPr="0029405F">
      <w:rPr>
        <w:noProof/>
        <w:color w:val="2B579A"/>
        <w:shd w:val="clear" w:color="auto" w:fill="E6E6E6"/>
        <w:lang w:eastAsia="sl-SI"/>
      </w:rPr>
      <w:drawing>
        <wp:anchor distT="0" distB="0" distL="114300" distR="114300" simplePos="0" relativeHeight="251658240" behindDoc="0" locked="0" layoutInCell="1" allowOverlap="1" wp14:anchorId="0910CEF7" wp14:editId="64E099B8">
          <wp:simplePos x="0" y="0"/>
          <wp:positionH relativeFrom="column">
            <wp:posOffset>-361950</wp:posOffset>
          </wp:positionH>
          <wp:positionV relativeFrom="paragraph">
            <wp:posOffset>62865</wp:posOffset>
          </wp:positionV>
          <wp:extent cx="1259840" cy="1002030"/>
          <wp:effectExtent l="0" t="0" r="0" b="7620"/>
          <wp:wrapTopAndBottom/>
          <wp:docPr id="5"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6834CD">
      <w:t>5</w:t>
    </w:r>
    <w:r>
      <w:t xml:space="preserve">. </w:t>
    </w:r>
    <w:r w:rsidR="006834CD">
      <w:t>september</w:t>
    </w:r>
    <w:r>
      <w:t xml:space="preserve"> 2022</w:t>
    </w:r>
  </w:p>
  <w:p w14:paraId="364380CF" w14:textId="77777777" w:rsidR="002B257E" w:rsidRDefault="002B257E" w:rsidP="00182B9F">
    <w:pPr>
      <w:jc w:val="right"/>
    </w:pPr>
  </w:p>
  <w:p w14:paraId="56B15C57" w14:textId="77777777" w:rsidR="002B257E" w:rsidRDefault="002B257E" w:rsidP="00182B9F">
    <w:pPr>
      <w:jc w:val="right"/>
    </w:pPr>
  </w:p>
  <w:p w14:paraId="6D3058F5" w14:textId="77777777" w:rsidR="002B257E" w:rsidRDefault="002B257E" w:rsidP="00182B9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2B257E" w14:paraId="41851378" w14:textId="77777777" w:rsidTr="17BB30AA">
      <w:tc>
        <w:tcPr>
          <w:tcW w:w="3210" w:type="dxa"/>
        </w:tcPr>
        <w:p w14:paraId="44102A78" w14:textId="77777777" w:rsidR="002B257E" w:rsidRDefault="002B257E" w:rsidP="17BB30AA">
          <w:pPr>
            <w:pStyle w:val="Header"/>
            <w:ind w:left="-115"/>
            <w:jc w:val="left"/>
          </w:pPr>
        </w:p>
      </w:tc>
      <w:tc>
        <w:tcPr>
          <w:tcW w:w="3210" w:type="dxa"/>
        </w:tcPr>
        <w:p w14:paraId="3B3A04A0" w14:textId="77777777" w:rsidR="002B257E" w:rsidRDefault="002B257E" w:rsidP="17BB30AA">
          <w:pPr>
            <w:pStyle w:val="Header"/>
            <w:jc w:val="center"/>
          </w:pPr>
        </w:p>
      </w:tc>
      <w:tc>
        <w:tcPr>
          <w:tcW w:w="3210" w:type="dxa"/>
        </w:tcPr>
        <w:p w14:paraId="3BD04F75" w14:textId="77777777" w:rsidR="002B257E" w:rsidRDefault="002B257E" w:rsidP="17BB30AA">
          <w:pPr>
            <w:pStyle w:val="Header"/>
            <w:ind w:right="-115"/>
            <w:jc w:val="right"/>
          </w:pPr>
        </w:p>
      </w:tc>
    </w:tr>
  </w:tbl>
  <w:p w14:paraId="2948C5E0" w14:textId="77777777" w:rsidR="002B257E" w:rsidRDefault="002B25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30CFB628" w:rsidR="00363E63" w:rsidRPr="009E29E8" w:rsidRDefault="009E29E8">
    <w:pPr>
      <w:pStyle w:val="Header"/>
      <w:rPr>
        <w:b/>
      </w:rPr>
    </w:pPr>
    <w:r w:rsidRPr="000B497A">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pt;height:19.5pt;visibility:visibl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2FF0"/>
    <w:rsid w:val="0000421F"/>
    <w:rsid w:val="00005262"/>
    <w:rsid w:val="0000720A"/>
    <w:rsid w:val="00007553"/>
    <w:rsid w:val="00007ABF"/>
    <w:rsid w:val="00011EE3"/>
    <w:rsid w:val="0001359E"/>
    <w:rsid w:val="00015F78"/>
    <w:rsid w:val="0001623F"/>
    <w:rsid w:val="00030E4E"/>
    <w:rsid w:val="00031C60"/>
    <w:rsid w:val="00034323"/>
    <w:rsid w:val="00036251"/>
    <w:rsid w:val="000440D1"/>
    <w:rsid w:val="00044CD2"/>
    <w:rsid w:val="00046F1A"/>
    <w:rsid w:val="000531EF"/>
    <w:rsid w:val="000664B8"/>
    <w:rsid w:val="00067802"/>
    <w:rsid w:val="000703C7"/>
    <w:rsid w:val="00070B6E"/>
    <w:rsid w:val="0007112B"/>
    <w:rsid w:val="00075434"/>
    <w:rsid w:val="00077119"/>
    <w:rsid w:val="0007776B"/>
    <w:rsid w:val="00077811"/>
    <w:rsid w:val="00077F13"/>
    <w:rsid w:val="00082208"/>
    <w:rsid w:val="0008727E"/>
    <w:rsid w:val="000920B7"/>
    <w:rsid w:val="000A06AB"/>
    <w:rsid w:val="000A1190"/>
    <w:rsid w:val="000A3AC8"/>
    <w:rsid w:val="000A5A42"/>
    <w:rsid w:val="000A7B01"/>
    <w:rsid w:val="000A7BDC"/>
    <w:rsid w:val="000B0162"/>
    <w:rsid w:val="000B1341"/>
    <w:rsid w:val="000B374A"/>
    <w:rsid w:val="000B497A"/>
    <w:rsid w:val="000C6AC7"/>
    <w:rsid w:val="000D7202"/>
    <w:rsid w:val="000E4BE1"/>
    <w:rsid w:val="000E69C1"/>
    <w:rsid w:val="000F52F0"/>
    <w:rsid w:val="000F7605"/>
    <w:rsid w:val="000F79AF"/>
    <w:rsid w:val="000F7A23"/>
    <w:rsid w:val="0010115E"/>
    <w:rsid w:val="00101166"/>
    <w:rsid w:val="001061E9"/>
    <w:rsid w:val="00110361"/>
    <w:rsid w:val="001133D0"/>
    <w:rsid w:val="00114A03"/>
    <w:rsid w:val="00115E8D"/>
    <w:rsid w:val="00116C34"/>
    <w:rsid w:val="00117484"/>
    <w:rsid w:val="00121702"/>
    <w:rsid w:val="00121A18"/>
    <w:rsid w:val="00123C7D"/>
    <w:rsid w:val="00123D52"/>
    <w:rsid w:val="0012430F"/>
    <w:rsid w:val="00124335"/>
    <w:rsid w:val="00133E20"/>
    <w:rsid w:val="00134673"/>
    <w:rsid w:val="00137532"/>
    <w:rsid w:val="00140468"/>
    <w:rsid w:val="00143E6D"/>
    <w:rsid w:val="00151358"/>
    <w:rsid w:val="0015172C"/>
    <w:rsid w:val="0015222B"/>
    <w:rsid w:val="00153599"/>
    <w:rsid w:val="00161FAB"/>
    <w:rsid w:val="00165908"/>
    <w:rsid w:val="00166650"/>
    <w:rsid w:val="00171585"/>
    <w:rsid w:val="00171E90"/>
    <w:rsid w:val="00172906"/>
    <w:rsid w:val="0017456F"/>
    <w:rsid w:val="00174AF2"/>
    <w:rsid w:val="001750C3"/>
    <w:rsid w:val="00182B9F"/>
    <w:rsid w:val="001839E6"/>
    <w:rsid w:val="0018798B"/>
    <w:rsid w:val="00187E14"/>
    <w:rsid w:val="0019138D"/>
    <w:rsid w:val="00192601"/>
    <w:rsid w:val="00194934"/>
    <w:rsid w:val="0019672B"/>
    <w:rsid w:val="00196C55"/>
    <w:rsid w:val="001A0C98"/>
    <w:rsid w:val="001A3072"/>
    <w:rsid w:val="001A3C37"/>
    <w:rsid w:val="001B0EDA"/>
    <w:rsid w:val="001B17B1"/>
    <w:rsid w:val="001B2FD7"/>
    <w:rsid w:val="001B56E9"/>
    <w:rsid w:val="001B6AE7"/>
    <w:rsid w:val="001B6DD4"/>
    <w:rsid w:val="001B7347"/>
    <w:rsid w:val="001C0256"/>
    <w:rsid w:val="001D1127"/>
    <w:rsid w:val="001D6793"/>
    <w:rsid w:val="001E16E8"/>
    <w:rsid w:val="001E20C7"/>
    <w:rsid w:val="001E3E73"/>
    <w:rsid w:val="001E52B8"/>
    <w:rsid w:val="001F51CD"/>
    <w:rsid w:val="001F5C72"/>
    <w:rsid w:val="00201EAA"/>
    <w:rsid w:val="00205583"/>
    <w:rsid w:val="002055F5"/>
    <w:rsid w:val="00207670"/>
    <w:rsid w:val="00214764"/>
    <w:rsid w:val="00214A55"/>
    <w:rsid w:val="002170DA"/>
    <w:rsid w:val="00220CBB"/>
    <w:rsid w:val="00233414"/>
    <w:rsid w:val="00234963"/>
    <w:rsid w:val="002350BD"/>
    <w:rsid w:val="002354F0"/>
    <w:rsid w:val="00241E79"/>
    <w:rsid w:val="00243593"/>
    <w:rsid w:val="0024477F"/>
    <w:rsid w:val="00246150"/>
    <w:rsid w:val="00247CE0"/>
    <w:rsid w:val="00252943"/>
    <w:rsid w:val="00255D1C"/>
    <w:rsid w:val="00256528"/>
    <w:rsid w:val="00260617"/>
    <w:rsid w:val="0026509A"/>
    <w:rsid w:val="00266D67"/>
    <w:rsid w:val="00273765"/>
    <w:rsid w:val="00275D59"/>
    <w:rsid w:val="0027659E"/>
    <w:rsid w:val="00280307"/>
    <w:rsid w:val="002817B3"/>
    <w:rsid w:val="00284780"/>
    <w:rsid w:val="00291A74"/>
    <w:rsid w:val="002928AB"/>
    <w:rsid w:val="0029405F"/>
    <w:rsid w:val="00297D32"/>
    <w:rsid w:val="002A0C21"/>
    <w:rsid w:val="002A3837"/>
    <w:rsid w:val="002A4259"/>
    <w:rsid w:val="002A488F"/>
    <w:rsid w:val="002A52DB"/>
    <w:rsid w:val="002A5AC0"/>
    <w:rsid w:val="002A6C94"/>
    <w:rsid w:val="002B07FA"/>
    <w:rsid w:val="002B257E"/>
    <w:rsid w:val="002B2898"/>
    <w:rsid w:val="002B4319"/>
    <w:rsid w:val="002B4C3A"/>
    <w:rsid w:val="002B5361"/>
    <w:rsid w:val="002B6B20"/>
    <w:rsid w:val="002C16C3"/>
    <w:rsid w:val="002C36BE"/>
    <w:rsid w:val="002C3BFB"/>
    <w:rsid w:val="002C41B6"/>
    <w:rsid w:val="002C452E"/>
    <w:rsid w:val="002D2C05"/>
    <w:rsid w:val="002D332E"/>
    <w:rsid w:val="002D46EF"/>
    <w:rsid w:val="002D57BA"/>
    <w:rsid w:val="002E69B6"/>
    <w:rsid w:val="002E6FAD"/>
    <w:rsid w:val="002E7806"/>
    <w:rsid w:val="002E7AE6"/>
    <w:rsid w:val="002F0906"/>
    <w:rsid w:val="002F33B1"/>
    <w:rsid w:val="002F438B"/>
    <w:rsid w:val="002F61E4"/>
    <w:rsid w:val="002F7C7B"/>
    <w:rsid w:val="003004F7"/>
    <w:rsid w:val="00300B2B"/>
    <w:rsid w:val="00303F6B"/>
    <w:rsid w:val="00306767"/>
    <w:rsid w:val="00311131"/>
    <w:rsid w:val="00311364"/>
    <w:rsid w:val="00312D09"/>
    <w:rsid w:val="00315243"/>
    <w:rsid w:val="00321BE5"/>
    <w:rsid w:val="00322811"/>
    <w:rsid w:val="00324AA8"/>
    <w:rsid w:val="00325138"/>
    <w:rsid w:val="003262BF"/>
    <w:rsid w:val="003314DC"/>
    <w:rsid w:val="00333F21"/>
    <w:rsid w:val="00334D18"/>
    <w:rsid w:val="003373FE"/>
    <w:rsid w:val="0034377B"/>
    <w:rsid w:val="00346155"/>
    <w:rsid w:val="003474FD"/>
    <w:rsid w:val="003518B6"/>
    <w:rsid w:val="00354C63"/>
    <w:rsid w:val="003561AB"/>
    <w:rsid w:val="00361682"/>
    <w:rsid w:val="00361808"/>
    <w:rsid w:val="00363E63"/>
    <w:rsid w:val="00366166"/>
    <w:rsid w:val="00367781"/>
    <w:rsid w:val="003727E6"/>
    <w:rsid w:val="00372D1A"/>
    <w:rsid w:val="00377894"/>
    <w:rsid w:val="00380993"/>
    <w:rsid w:val="0038566A"/>
    <w:rsid w:val="00386837"/>
    <w:rsid w:val="00387BF9"/>
    <w:rsid w:val="00392BDA"/>
    <w:rsid w:val="003953F6"/>
    <w:rsid w:val="00395486"/>
    <w:rsid w:val="003A49D8"/>
    <w:rsid w:val="003B3B65"/>
    <w:rsid w:val="003B6CF2"/>
    <w:rsid w:val="003C03EC"/>
    <w:rsid w:val="003C0676"/>
    <w:rsid w:val="003C614E"/>
    <w:rsid w:val="003C65D3"/>
    <w:rsid w:val="003C6AE4"/>
    <w:rsid w:val="003C7FC6"/>
    <w:rsid w:val="003D111B"/>
    <w:rsid w:val="003D1766"/>
    <w:rsid w:val="003D1A76"/>
    <w:rsid w:val="003D4FB5"/>
    <w:rsid w:val="003D6F43"/>
    <w:rsid w:val="003E11F5"/>
    <w:rsid w:val="003E3A33"/>
    <w:rsid w:val="003E3B68"/>
    <w:rsid w:val="003E7A19"/>
    <w:rsid w:val="003F046B"/>
    <w:rsid w:val="003F0778"/>
    <w:rsid w:val="003F3F33"/>
    <w:rsid w:val="00404EC7"/>
    <w:rsid w:val="0040719E"/>
    <w:rsid w:val="0040765B"/>
    <w:rsid w:val="00410DF6"/>
    <w:rsid w:val="004126FB"/>
    <w:rsid w:val="004143E5"/>
    <w:rsid w:val="00416D1B"/>
    <w:rsid w:val="00417008"/>
    <w:rsid w:val="0042166D"/>
    <w:rsid w:val="0042532F"/>
    <w:rsid w:val="0042540B"/>
    <w:rsid w:val="00425874"/>
    <w:rsid w:val="0042789F"/>
    <w:rsid w:val="00427F2B"/>
    <w:rsid w:val="00431EDD"/>
    <w:rsid w:val="004352BA"/>
    <w:rsid w:val="004368FB"/>
    <w:rsid w:val="00443660"/>
    <w:rsid w:val="00452589"/>
    <w:rsid w:val="00452804"/>
    <w:rsid w:val="00455C0C"/>
    <w:rsid w:val="004563B1"/>
    <w:rsid w:val="004627B1"/>
    <w:rsid w:val="00464D01"/>
    <w:rsid w:val="00464EF2"/>
    <w:rsid w:val="0046705E"/>
    <w:rsid w:val="004712E5"/>
    <w:rsid w:val="00472608"/>
    <w:rsid w:val="00473642"/>
    <w:rsid w:val="00473A92"/>
    <w:rsid w:val="00477138"/>
    <w:rsid w:val="00477274"/>
    <w:rsid w:val="00480AAD"/>
    <w:rsid w:val="00481BFA"/>
    <w:rsid w:val="00483CCC"/>
    <w:rsid w:val="004845F1"/>
    <w:rsid w:val="004850BC"/>
    <w:rsid w:val="00485483"/>
    <w:rsid w:val="00485F72"/>
    <w:rsid w:val="0049135D"/>
    <w:rsid w:val="0049183B"/>
    <w:rsid w:val="00491F55"/>
    <w:rsid w:val="00492DB4"/>
    <w:rsid w:val="004970E5"/>
    <w:rsid w:val="004A0410"/>
    <w:rsid w:val="004A1F88"/>
    <w:rsid w:val="004A758A"/>
    <w:rsid w:val="004A7D92"/>
    <w:rsid w:val="004B5B90"/>
    <w:rsid w:val="004B7D76"/>
    <w:rsid w:val="004C03BB"/>
    <w:rsid w:val="004C1C08"/>
    <w:rsid w:val="004D2590"/>
    <w:rsid w:val="004D28ED"/>
    <w:rsid w:val="004D653F"/>
    <w:rsid w:val="004E2D3A"/>
    <w:rsid w:val="004E3278"/>
    <w:rsid w:val="004F03F7"/>
    <w:rsid w:val="004F07CF"/>
    <w:rsid w:val="004F4AF9"/>
    <w:rsid w:val="0050091F"/>
    <w:rsid w:val="00500B50"/>
    <w:rsid w:val="00503921"/>
    <w:rsid w:val="00503F85"/>
    <w:rsid w:val="00505D39"/>
    <w:rsid w:val="00513887"/>
    <w:rsid w:val="00513B09"/>
    <w:rsid w:val="0052278B"/>
    <w:rsid w:val="00522C91"/>
    <w:rsid w:val="00522DB4"/>
    <w:rsid w:val="0052312F"/>
    <w:rsid w:val="00531490"/>
    <w:rsid w:val="0053181D"/>
    <w:rsid w:val="00531E8B"/>
    <w:rsid w:val="00532F53"/>
    <w:rsid w:val="00534457"/>
    <w:rsid w:val="005365D8"/>
    <w:rsid w:val="00540ED2"/>
    <w:rsid w:val="00543E06"/>
    <w:rsid w:val="0054582E"/>
    <w:rsid w:val="00545D45"/>
    <w:rsid w:val="00545FD6"/>
    <w:rsid w:val="00546DBF"/>
    <w:rsid w:val="005471CA"/>
    <w:rsid w:val="005508E9"/>
    <w:rsid w:val="00551641"/>
    <w:rsid w:val="005526B6"/>
    <w:rsid w:val="00552FC2"/>
    <w:rsid w:val="0055332B"/>
    <w:rsid w:val="00561C9A"/>
    <w:rsid w:val="00562308"/>
    <w:rsid w:val="00563ABF"/>
    <w:rsid w:val="00564B65"/>
    <w:rsid w:val="00591543"/>
    <w:rsid w:val="00592EB2"/>
    <w:rsid w:val="005A24BC"/>
    <w:rsid w:val="005A36AC"/>
    <w:rsid w:val="005A3F5F"/>
    <w:rsid w:val="005A6A74"/>
    <w:rsid w:val="005A77D9"/>
    <w:rsid w:val="005B67A1"/>
    <w:rsid w:val="005C5696"/>
    <w:rsid w:val="005C5A12"/>
    <w:rsid w:val="005C7299"/>
    <w:rsid w:val="005D0A7A"/>
    <w:rsid w:val="005D110B"/>
    <w:rsid w:val="005D1484"/>
    <w:rsid w:val="005D1B9D"/>
    <w:rsid w:val="005D2789"/>
    <w:rsid w:val="005D3B64"/>
    <w:rsid w:val="005D4938"/>
    <w:rsid w:val="005D5D51"/>
    <w:rsid w:val="005D7820"/>
    <w:rsid w:val="005D7E70"/>
    <w:rsid w:val="005E1743"/>
    <w:rsid w:val="005E3A12"/>
    <w:rsid w:val="005E4C4B"/>
    <w:rsid w:val="005E6192"/>
    <w:rsid w:val="005F0F5B"/>
    <w:rsid w:val="005F36B7"/>
    <w:rsid w:val="005F5FF0"/>
    <w:rsid w:val="0060196E"/>
    <w:rsid w:val="006020EE"/>
    <w:rsid w:val="00605068"/>
    <w:rsid w:val="00611EE7"/>
    <w:rsid w:val="00615D5B"/>
    <w:rsid w:val="0062213B"/>
    <w:rsid w:val="00625D0D"/>
    <w:rsid w:val="006269CE"/>
    <w:rsid w:val="00627F83"/>
    <w:rsid w:val="006306D1"/>
    <w:rsid w:val="0063083D"/>
    <w:rsid w:val="006313EB"/>
    <w:rsid w:val="00632CAF"/>
    <w:rsid w:val="00632DC6"/>
    <w:rsid w:val="0063497B"/>
    <w:rsid w:val="006439A6"/>
    <w:rsid w:val="006443E7"/>
    <w:rsid w:val="00645987"/>
    <w:rsid w:val="00650921"/>
    <w:rsid w:val="00652795"/>
    <w:rsid w:val="00661F4C"/>
    <w:rsid w:val="00662BB5"/>
    <w:rsid w:val="00663944"/>
    <w:rsid w:val="00665CE3"/>
    <w:rsid w:val="006668AD"/>
    <w:rsid w:val="006715CD"/>
    <w:rsid w:val="00671853"/>
    <w:rsid w:val="006755B6"/>
    <w:rsid w:val="00677E30"/>
    <w:rsid w:val="00680D0A"/>
    <w:rsid w:val="00681DBE"/>
    <w:rsid w:val="0068202F"/>
    <w:rsid w:val="006834CD"/>
    <w:rsid w:val="0068615E"/>
    <w:rsid w:val="0068688B"/>
    <w:rsid w:val="006875F1"/>
    <w:rsid w:val="00687990"/>
    <w:rsid w:val="00693794"/>
    <w:rsid w:val="00694122"/>
    <w:rsid w:val="006965FC"/>
    <w:rsid w:val="00697FFC"/>
    <w:rsid w:val="006A0328"/>
    <w:rsid w:val="006A1D43"/>
    <w:rsid w:val="006A2CED"/>
    <w:rsid w:val="006A3109"/>
    <w:rsid w:val="006A6820"/>
    <w:rsid w:val="006A7AEF"/>
    <w:rsid w:val="006B1051"/>
    <w:rsid w:val="006B5173"/>
    <w:rsid w:val="006B5F12"/>
    <w:rsid w:val="006B5F87"/>
    <w:rsid w:val="006B793B"/>
    <w:rsid w:val="006B7AB8"/>
    <w:rsid w:val="006C1E60"/>
    <w:rsid w:val="006C2117"/>
    <w:rsid w:val="006C5306"/>
    <w:rsid w:val="006C623E"/>
    <w:rsid w:val="006C736D"/>
    <w:rsid w:val="006D00AD"/>
    <w:rsid w:val="006D1801"/>
    <w:rsid w:val="006D1DD4"/>
    <w:rsid w:val="006D21EF"/>
    <w:rsid w:val="006D28A5"/>
    <w:rsid w:val="006D65AE"/>
    <w:rsid w:val="006D660A"/>
    <w:rsid w:val="006D7232"/>
    <w:rsid w:val="006D7946"/>
    <w:rsid w:val="006E0F8C"/>
    <w:rsid w:val="006E1C81"/>
    <w:rsid w:val="006E5FD0"/>
    <w:rsid w:val="006E6211"/>
    <w:rsid w:val="006E6F35"/>
    <w:rsid w:val="006F009C"/>
    <w:rsid w:val="006F1506"/>
    <w:rsid w:val="006F3DD0"/>
    <w:rsid w:val="006F43B2"/>
    <w:rsid w:val="006F67F3"/>
    <w:rsid w:val="007006A5"/>
    <w:rsid w:val="00700DA0"/>
    <w:rsid w:val="00701540"/>
    <w:rsid w:val="007016EF"/>
    <w:rsid w:val="007115FF"/>
    <w:rsid w:val="00711660"/>
    <w:rsid w:val="00711735"/>
    <w:rsid w:val="00731B6F"/>
    <w:rsid w:val="007328FE"/>
    <w:rsid w:val="00734404"/>
    <w:rsid w:val="0073739E"/>
    <w:rsid w:val="00740A4A"/>
    <w:rsid w:val="007411B1"/>
    <w:rsid w:val="007421B2"/>
    <w:rsid w:val="0074452D"/>
    <w:rsid w:val="0074466E"/>
    <w:rsid w:val="00744B8D"/>
    <w:rsid w:val="007463F3"/>
    <w:rsid w:val="00746833"/>
    <w:rsid w:val="0074688F"/>
    <w:rsid w:val="007475BA"/>
    <w:rsid w:val="00750C16"/>
    <w:rsid w:val="00751DB7"/>
    <w:rsid w:val="00753BEF"/>
    <w:rsid w:val="00762390"/>
    <w:rsid w:val="00762984"/>
    <w:rsid w:val="0076393A"/>
    <w:rsid w:val="0076576A"/>
    <w:rsid w:val="00766C41"/>
    <w:rsid w:val="007674B2"/>
    <w:rsid w:val="00770F0D"/>
    <w:rsid w:val="007716DA"/>
    <w:rsid w:val="00772CB0"/>
    <w:rsid w:val="007731E4"/>
    <w:rsid w:val="007760D3"/>
    <w:rsid w:val="007770B5"/>
    <w:rsid w:val="007824BD"/>
    <w:rsid w:val="00782635"/>
    <w:rsid w:val="007832A7"/>
    <w:rsid w:val="007845DC"/>
    <w:rsid w:val="00784B48"/>
    <w:rsid w:val="00786195"/>
    <w:rsid w:val="00786C42"/>
    <w:rsid w:val="00790F4D"/>
    <w:rsid w:val="007929D6"/>
    <w:rsid w:val="00793AB6"/>
    <w:rsid w:val="0079410F"/>
    <w:rsid w:val="00797B3A"/>
    <w:rsid w:val="007A0B59"/>
    <w:rsid w:val="007A6C35"/>
    <w:rsid w:val="007B074D"/>
    <w:rsid w:val="007B3D54"/>
    <w:rsid w:val="007B708A"/>
    <w:rsid w:val="007B7110"/>
    <w:rsid w:val="007C07E5"/>
    <w:rsid w:val="007C4B7A"/>
    <w:rsid w:val="007C5222"/>
    <w:rsid w:val="007C69DA"/>
    <w:rsid w:val="007D0791"/>
    <w:rsid w:val="007E0419"/>
    <w:rsid w:val="007E0425"/>
    <w:rsid w:val="007E0B26"/>
    <w:rsid w:val="007E1086"/>
    <w:rsid w:val="007E77B8"/>
    <w:rsid w:val="007F1307"/>
    <w:rsid w:val="007F13BE"/>
    <w:rsid w:val="007F31F1"/>
    <w:rsid w:val="007F485F"/>
    <w:rsid w:val="007F72D5"/>
    <w:rsid w:val="007F7FEC"/>
    <w:rsid w:val="00804742"/>
    <w:rsid w:val="008049AA"/>
    <w:rsid w:val="00805CD2"/>
    <w:rsid w:val="0081079D"/>
    <w:rsid w:val="008117A2"/>
    <w:rsid w:val="00812D81"/>
    <w:rsid w:val="00813F80"/>
    <w:rsid w:val="008149ED"/>
    <w:rsid w:val="00817752"/>
    <w:rsid w:val="0082155E"/>
    <w:rsid w:val="00821D32"/>
    <w:rsid w:val="00822375"/>
    <w:rsid w:val="00826D1F"/>
    <w:rsid w:val="008333B8"/>
    <w:rsid w:val="008353B0"/>
    <w:rsid w:val="00841052"/>
    <w:rsid w:val="008444D1"/>
    <w:rsid w:val="0084784F"/>
    <w:rsid w:val="008507B0"/>
    <w:rsid w:val="008541ED"/>
    <w:rsid w:val="00855CE5"/>
    <w:rsid w:val="008566C2"/>
    <w:rsid w:val="00860582"/>
    <w:rsid w:val="0086219F"/>
    <w:rsid w:val="00862C52"/>
    <w:rsid w:val="008637AE"/>
    <w:rsid w:val="00863817"/>
    <w:rsid w:val="008646FF"/>
    <w:rsid w:val="008678A7"/>
    <w:rsid w:val="008713BF"/>
    <w:rsid w:val="00871E2C"/>
    <w:rsid w:val="008758AF"/>
    <w:rsid w:val="00876109"/>
    <w:rsid w:val="0088498B"/>
    <w:rsid w:val="00884F06"/>
    <w:rsid w:val="0088786F"/>
    <w:rsid w:val="00887D7E"/>
    <w:rsid w:val="0089056E"/>
    <w:rsid w:val="008923DA"/>
    <w:rsid w:val="0089259B"/>
    <w:rsid w:val="00893AB8"/>
    <w:rsid w:val="00895CDB"/>
    <w:rsid w:val="00896AFF"/>
    <w:rsid w:val="008A0F26"/>
    <w:rsid w:val="008B077B"/>
    <w:rsid w:val="008B129E"/>
    <w:rsid w:val="008B3BA9"/>
    <w:rsid w:val="008C1F73"/>
    <w:rsid w:val="008D0B61"/>
    <w:rsid w:val="008D139D"/>
    <w:rsid w:val="008D2D6B"/>
    <w:rsid w:val="008D4EBF"/>
    <w:rsid w:val="008D52D0"/>
    <w:rsid w:val="008D64B9"/>
    <w:rsid w:val="008D6968"/>
    <w:rsid w:val="008E2FB1"/>
    <w:rsid w:val="008E6740"/>
    <w:rsid w:val="00901826"/>
    <w:rsid w:val="00905AB9"/>
    <w:rsid w:val="00905AC5"/>
    <w:rsid w:val="009065AE"/>
    <w:rsid w:val="00910265"/>
    <w:rsid w:val="009130E0"/>
    <w:rsid w:val="00913255"/>
    <w:rsid w:val="00914026"/>
    <w:rsid w:val="00922FFD"/>
    <w:rsid w:val="009235A1"/>
    <w:rsid w:val="00924345"/>
    <w:rsid w:val="00925961"/>
    <w:rsid w:val="009307BA"/>
    <w:rsid w:val="009337A8"/>
    <w:rsid w:val="009339A9"/>
    <w:rsid w:val="009345E2"/>
    <w:rsid w:val="00935704"/>
    <w:rsid w:val="0093604B"/>
    <w:rsid w:val="00941651"/>
    <w:rsid w:val="00941BA5"/>
    <w:rsid w:val="0094265C"/>
    <w:rsid w:val="00946C4C"/>
    <w:rsid w:val="0095067C"/>
    <w:rsid w:val="009523CC"/>
    <w:rsid w:val="00952784"/>
    <w:rsid w:val="00954546"/>
    <w:rsid w:val="009554F7"/>
    <w:rsid w:val="00956D7D"/>
    <w:rsid w:val="00957009"/>
    <w:rsid w:val="00961808"/>
    <w:rsid w:val="00962694"/>
    <w:rsid w:val="00964C6C"/>
    <w:rsid w:val="0097679D"/>
    <w:rsid w:val="0098633D"/>
    <w:rsid w:val="0098677D"/>
    <w:rsid w:val="00987137"/>
    <w:rsid w:val="009916BC"/>
    <w:rsid w:val="009918B9"/>
    <w:rsid w:val="0099433F"/>
    <w:rsid w:val="00994AF5"/>
    <w:rsid w:val="009A08FF"/>
    <w:rsid w:val="009A1E12"/>
    <w:rsid w:val="009A205F"/>
    <w:rsid w:val="009A2425"/>
    <w:rsid w:val="009A2846"/>
    <w:rsid w:val="009A4299"/>
    <w:rsid w:val="009A6EC5"/>
    <w:rsid w:val="009B5FBC"/>
    <w:rsid w:val="009B6AB5"/>
    <w:rsid w:val="009B7D53"/>
    <w:rsid w:val="009C0C09"/>
    <w:rsid w:val="009C0C65"/>
    <w:rsid w:val="009C0D03"/>
    <w:rsid w:val="009C48AB"/>
    <w:rsid w:val="009C53A4"/>
    <w:rsid w:val="009C7520"/>
    <w:rsid w:val="009D07FF"/>
    <w:rsid w:val="009D311B"/>
    <w:rsid w:val="009D55C7"/>
    <w:rsid w:val="009D7B53"/>
    <w:rsid w:val="009E06BB"/>
    <w:rsid w:val="009E29E8"/>
    <w:rsid w:val="009E40F2"/>
    <w:rsid w:val="009E5179"/>
    <w:rsid w:val="009E6771"/>
    <w:rsid w:val="009E7F8D"/>
    <w:rsid w:val="009F6150"/>
    <w:rsid w:val="009F6D5C"/>
    <w:rsid w:val="009F7732"/>
    <w:rsid w:val="00A0196A"/>
    <w:rsid w:val="00A0303E"/>
    <w:rsid w:val="00A03772"/>
    <w:rsid w:val="00A0524C"/>
    <w:rsid w:val="00A066A7"/>
    <w:rsid w:val="00A072AA"/>
    <w:rsid w:val="00A107AD"/>
    <w:rsid w:val="00A1277D"/>
    <w:rsid w:val="00A16868"/>
    <w:rsid w:val="00A17CAB"/>
    <w:rsid w:val="00A20C9D"/>
    <w:rsid w:val="00A2267D"/>
    <w:rsid w:val="00A22E1A"/>
    <w:rsid w:val="00A236F1"/>
    <w:rsid w:val="00A237A0"/>
    <w:rsid w:val="00A3106E"/>
    <w:rsid w:val="00A32455"/>
    <w:rsid w:val="00A35FCE"/>
    <w:rsid w:val="00A3628E"/>
    <w:rsid w:val="00A42839"/>
    <w:rsid w:val="00A44E09"/>
    <w:rsid w:val="00A46CFE"/>
    <w:rsid w:val="00A46E59"/>
    <w:rsid w:val="00A52364"/>
    <w:rsid w:val="00A5414B"/>
    <w:rsid w:val="00A63DAB"/>
    <w:rsid w:val="00A642D3"/>
    <w:rsid w:val="00A64D19"/>
    <w:rsid w:val="00A7050D"/>
    <w:rsid w:val="00A71C27"/>
    <w:rsid w:val="00A74165"/>
    <w:rsid w:val="00A74786"/>
    <w:rsid w:val="00A8329F"/>
    <w:rsid w:val="00A83A0C"/>
    <w:rsid w:val="00A8505C"/>
    <w:rsid w:val="00A90955"/>
    <w:rsid w:val="00A911DC"/>
    <w:rsid w:val="00A91D52"/>
    <w:rsid w:val="00A9615C"/>
    <w:rsid w:val="00AA09CD"/>
    <w:rsid w:val="00AA1F25"/>
    <w:rsid w:val="00AA3992"/>
    <w:rsid w:val="00AA5820"/>
    <w:rsid w:val="00AA6D40"/>
    <w:rsid w:val="00AB0C65"/>
    <w:rsid w:val="00AB2351"/>
    <w:rsid w:val="00AB4ABA"/>
    <w:rsid w:val="00AB6631"/>
    <w:rsid w:val="00AB7E03"/>
    <w:rsid w:val="00AC0189"/>
    <w:rsid w:val="00AC1655"/>
    <w:rsid w:val="00AC328B"/>
    <w:rsid w:val="00AC3405"/>
    <w:rsid w:val="00AC50A6"/>
    <w:rsid w:val="00AC60B2"/>
    <w:rsid w:val="00AC6BB6"/>
    <w:rsid w:val="00AD3A14"/>
    <w:rsid w:val="00AD6B50"/>
    <w:rsid w:val="00AD6D29"/>
    <w:rsid w:val="00AE1C26"/>
    <w:rsid w:val="00AE6109"/>
    <w:rsid w:val="00AF07F6"/>
    <w:rsid w:val="00AF2194"/>
    <w:rsid w:val="00AF3058"/>
    <w:rsid w:val="00AF37F6"/>
    <w:rsid w:val="00AF5E85"/>
    <w:rsid w:val="00B00E5E"/>
    <w:rsid w:val="00B0168D"/>
    <w:rsid w:val="00B035D2"/>
    <w:rsid w:val="00B03785"/>
    <w:rsid w:val="00B04494"/>
    <w:rsid w:val="00B067BC"/>
    <w:rsid w:val="00B11EE5"/>
    <w:rsid w:val="00B131DE"/>
    <w:rsid w:val="00B1448F"/>
    <w:rsid w:val="00B16752"/>
    <w:rsid w:val="00B17209"/>
    <w:rsid w:val="00B17781"/>
    <w:rsid w:val="00B20754"/>
    <w:rsid w:val="00B220A3"/>
    <w:rsid w:val="00B259EA"/>
    <w:rsid w:val="00B26323"/>
    <w:rsid w:val="00B26E4F"/>
    <w:rsid w:val="00B30248"/>
    <w:rsid w:val="00B34F30"/>
    <w:rsid w:val="00B35FFD"/>
    <w:rsid w:val="00B37DC2"/>
    <w:rsid w:val="00B4011D"/>
    <w:rsid w:val="00B41979"/>
    <w:rsid w:val="00B427DC"/>
    <w:rsid w:val="00B451B6"/>
    <w:rsid w:val="00B45BF6"/>
    <w:rsid w:val="00B47625"/>
    <w:rsid w:val="00B47E4D"/>
    <w:rsid w:val="00B50143"/>
    <w:rsid w:val="00B50B5C"/>
    <w:rsid w:val="00B52382"/>
    <w:rsid w:val="00B52F7E"/>
    <w:rsid w:val="00B55C83"/>
    <w:rsid w:val="00B611E0"/>
    <w:rsid w:val="00B613F5"/>
    <w:rsid w:val="00B61872"/>
    <w:rsid w:val="00B61B71"/>
    <w:rsid w:val="00B62D4B"/>
    <w:rsid w:val="00B640FC"/>
    <w:rsid w:val="00B7041A"/>
    <w:rsid w:val="00B7289B"/>
    <w:rsid w:val="00B738F6"/>
    <w:rsid w:val="00B73F94"/>
    <w:rsid w:val="00B74E00"/>
    <w:rsid w:val="00B752F4"/>
    <w:rsid w:val="00B82C8A"/>
    <w:rsid w:val="00B8300F"/>
    <w:rsid w:val="00B833CE"/>
    <w:rsid w:val="00B83AD6"/>
    <w:rsid w:val="00B84489"/>
    <w:rsid w:val="00B85474"/>
    <w:rsid w:val="00B933A2"/>
    <w:rsid w:val="00B95659"/>
    <w:rsid w:val="00B96874"/>
    <w:rsid w:val="00B97DC1"/>
    <w:rsid w:val="00BA3D82"/>
    <w:rsid w:val="00BB1164"/>
    <w:rsid w:val="00BB6945"/>
    <w:rsid w:val="00BB6DF6"/>
    <w:rsid w:val="00BC05B3"/>
    <w:rsid w:val="00BD1996"/>
    <w:rsid w:val="00BD1C70"/>
    <w:rsid w:val="00BD7843"/>
    <w:rsid w:val="00BE0907"/>
    <w:rsid w:val="00BE55A2"/>
    <w:rsid w:val="00BE5A88"/>
    <w:rsid w:val="00BE6705"/>
    <w:rsid w:val="00BE6D7C"/>
    <w:rsid w:val="00BE7249"/>
    <w:rsid w:val="00BE75B5"/>
    <w:rsid w:val="00BF1B0A"/>
    <w:rsid w:val="00BF2574"/>
    <w:rsid w:val="00BF33F4"/>
    <w:rsid w:val="00BF5998"/>
    <w:rsid w:val="00BF68C7"/>
    <w:rsid w:val="00BF6984"/>
    <w:rsid w:val="00C04BC5"/>
    <w:rsid w:val="00C05974"/>
    <w:rsid w:val="00C07CBB"/>
    <w:rsid w:val="00C11AC1"/>
    <w:rsid w:val="00C153F9"/>
    <w:rsid w:val="00C21E36"/>
    <w:rsid w:val="00C21F67"/>
    <w:rsid w:val="00C22B80"/>
    <w:rsid w:val="00C2620D"/>
    <w:rsid w:val="00C26706"/>
    <w:rsid w:val="00C317BB"/>
    <w:rsid w:val="00C33770"/>
    <w:rsid w:val="00C34CE5"/>
    <w:rsid w:val="00C411E2"/>
    <w:rsid w:val="00C4328B"/>
    <w:rsid w:val="00C4606E"/>
    <w:rsid w:val="00C52613"/>
    <w:rsid w:val="00C56454"/>
    <w:rsid w:val="00C56F78"/>
    <w:rsid w:val="00C614A8"/>
    <w:rsid w:val="00C61830"/>
    <w:rsid w:val="00C64280"/>
    <w:rsid w:val="00C655DC"/>
    <w:rsid w:val="00C66F65"/>
    <w:rsid w:val="00C702CF"/>
    <w:rsid w:val="00C73A41"/>
    <w:rsid w:val="00C7435F"/>
    <w:rsid w:val="00C76B2C"/>
    <w:rsid w:val="00C80811"/>
    <w:rsid w:val="00C822E8"/>
    <w:rsid w:val="00C942C8"/>
    <w:rsid w:val="00C978A0"/>
    <w:rsid w:val="00CA04D9"/>
    <w:rsid w:val="00CA3DDE"/>
    <w:rsid w:val="00CA44C5"/>
    <w:rsid w:val="00CA7705"/>
    <w:rsid w:val="00CB0A14"/>
    <w:rsid w:val="00CB3669"/>
    <w:rsid w:val="00CB524F"/>
    <w:rsid w:val="00CB7467"/>
    <w:rsid w:val="00CC24A6"/>
    <w:rsid w:val="00CC35E0"/>
    <w:rsid w:val="00CC4832"/>
    <w:rsid w:val="00CC5657"/>
    <w:rsid w:val="00CC68A5"/>
    <w:rsid w:val="00CD4778"/>
    <w:rsid w:val="00CD4B6E"/>
    <w:rsid w:val="00CE08C3"/>
    <w:rsid w:val="00CE1098"/>
    <w:rsid w:val="00CE11B5"/>
    <w:rsid w:val="00CE675E"/>
    <w:rsid w:val="00CF15D1"/>
    <w:rsid w:val="00CF2062"/>
    <w:rsid w:val="00CF6407"/>
    <w:rsid w:val="00CF6B31"/>
    <w:rsid w:val="00D024B8"/>
    <w:rsid w:val="00D024E5"/>
    <w:rsid w:val="00D02F90"/>
    <w:rsid w:val="00D06F34"/>
    <w:rsid w:val="00D15B95"/>
    <w:rsid w:val="00D2131F"/>
    <w:rsid w:val="00D220FE"/>
    <w:rsid w:val="00D22523"/>
    <w:rsid w:val="00D2363D"/>
    <w:rsid w:val="00D312B6"/>
    <w:rsid w:val="00D41892"/>
    <w:rsid w:val="00D467B8"/>
    <w:rsid w:val="00D5264A"/>
    <w:rsid w:val="00D60904"/>
    <w:rsid w:val="00D61074"/>
    <w:rsid w:val="00D61493"/>
    <w:rsid w:val="00D62984"/>
    <w:rsid w:val="00D63BD1"/>
    <w:rsid w:val="00D640B6"/>
    <w:rsid w:val="00D66D1A"/>
    <w:rsid w:val="00D67D5A"/>
    <w:rsid w:val="00D7320A"/>
    <w:rsid w:val="00D76C88"/>
    <w:rsid w:val="00D809F4"/>
    <w:rsid w:val="00D82609"/>
    <w:rsid w:val="00D85F59"/>
    <w:rsid w:val="00D8656E"/>
    <w:rsid w:val="00D95172"/>
    <w:rsid w:val="00D96980"/>
    <w:rsid w:val="00DA27A8"/>
    <w:rsid w:val="00DB1C32"/>
    <w:rsid w:val="00DB21E9"/>
    <w:rsid w:val="00DB4CCA"/>
    <w:rsid w:val="00DB5C8C"/>
    <w:rsid w:val="00DC1471"/>
    <w:rsid w:val="00DC32F8"/>
    <w:rsid w:val="00DC7F54"/>
    <w:rsid w:val="00DD0015"/>
    <w:rsid w:val="00DD0FD9"/>
    <w:rsid w:val="00DD491A"/>
    <w:rsid w:val="00DD4C10"/>
    <w:rsid w:val="00DE2EA9"/>
    <w:rsid w:val="00DE4ACB"/>
    <w:rsid w:val="00DE6062"/>
    <w:rsid w:val="00DE72F6"/>
    <w:rsid w:val="00DF2301"/>
    <w:rsid w:val="00DF29B0"/>
    <w:rsid w:val="00DF3707"/>
    <w:rsid w:val="00DF4F0B"/>
    <w:rsid w:val="00DF55E4"/>
    <w:rsid w:val="00DF5935"/>
    <w:rsid w:val="00DF5D5A"/>
    <w:rsid w:val="00DF6246"/>
    <w:rsid w:val="00E001FF"/>
    <w:rsid w:val="00E021F0"/>
    <w:rsid w:val="00E02749"/>
    <w:rsid w:val="00E02ACF"/>
    <w:rsid w:val="00E0749A"/>
    <w:rsid w:val="00E10F17"/>
    <w:rsid w:val="00E1297D"/>
    <w:rsid w:val="00E129A1"/>
    <w:rsid w:val="00E20829"/>
    <w:rsid w:val="00E226DD"/>
    <w:rsid w:val="00E22B34"/>
    <w:rsid w:val="00E31874"/>
    <w:rsid w:val="00E34671"/>
    <w:rsid w:val="00E346C9"/>
    <w:rsid w:val="00E353DC"/>
    <w:rsid w:val="00E356BF"/>
    <w:rsid w:val="00E36449"/>
    <w:rsid w:val="00E41968"/>
    <w:rsid w:val="00E4421C"/>
    <w:rsid w:val="00E46065"/>
    <w:rsid w:val="00E47429"/>
    <w:rsid w:val="00E5228C"/>
    <w:rsid w:val="00E54839"/>
    <w:rsid w:val="00E61E0E"/>
    <w:rsid w:val="00E65941"/>
    <w:rsid w:val="00E65EF4"/>
    <w:rsid w:val="00E67674"/>
    <w:rsid w:val="00E717CC"/>
    <w:rsid w:val="00E732D2"/>
    <w:rsid w:val="00E74DE0"/>
    <w:rsid w:val="00E771B1"/>
    <w:rsid w:val="00E776DB"/>
    <w:rsid w:val="00E7791D"/>
    <w:rsid w:val="00E81779"/>
    <w:rsid w:val="00E82CA2"/>
    <w:rsid w:val="00E90473"/>
    <w:rsid w:val="00E90FA6"/>
    <w:rsid w:val="00E92388"/>
    <w:rsid w:val="00E93479"/>
    <w:rsid w:val="00E934E8"/>
    <w:rsid w:val="00E94A73"/>
    <w:rsid w:val="00E95BCF"/>
    <w:rsid w:val="00EA1896"/>
    <w:rsid w:val="00EA699E"/>
    <w:rsid w:val="00EA6B73"/>
    <w:rsid w:val="00EC0BF4"/>
    <w:rsid w:val="00EC26C4"/>
    <w:rsid w:val="00EC404B"/>
    <w:rsid w:val="00EC41A1"/>
    <w:rsid w:val="00EC6EDE"/>
    <w:rsid w:val="00ED0B28"/>
    <w:rsid w:val="00ED1E16"/>
    <w:rsid w:val="00ED3A45"/>
    <w:rsid w:val="00ED798C"/>
    <w:rsid w:val="00EE36B9"/>
    <w:rsid w:val="00EE6FBF"/>
    <w:rsid w:val="00EE7E6E"/>
    <w:rsid w:val="00EF2F19"/>
    <w:rsid w:val="00EF7C1F"/>
    <w:rsid w:val="00F01471"/>
    <w:rsid w:val="00F13478"/>
    <w:rsid w:val="00F1410A"/>
    <w:rsid w:val="00F141C0"/>
    <w:rsid w:val="00F14A6E"/>
    <w:rsid w:val="00F16082"/>
    <w:rsid w:val="00F20C31"/>
    <w:rsid w:val="00F22D13"/>
    <w:rsid w:val="00F23F5F"/>
    <w:rsid w:val="00F30F36"/>
    <w:rsid w:val="00F31F83"/>
    <w:rsid w:val="00F3399B"/>
    <w:rsid w:val="00F36A74"/>
    <w:rsid w:val="00F409C1"/>
    <w:rsid w:val="00F41E1A"/>
    <w:rsid w:val="00F428F9"/>
    <w:rsid w:val="00F43F6C"/>
    <w:rsid w:val="00F47B15"/>
    <w:rsid w:val="00F47F61"/>
    <w:rsid w:val="00F50BC2"/>
    <w:rsid w:val="00F513B7"/>
    <w:rsid w:val="00F51A69"/>
    <w:rsid w:val="00F52F6D"/>
    <w:rsid w:val="00F52FF7"/>
    <w:rsid w:val="00F533AD"/>
    <w:rsid w:val="00F542E9"/>
    <w:rsid w:val="00F545EF"/>
    <w:rsid w:val="00F5496C"/>
    <w:rsid w:val="00F56A46"/>
    <w:rsid w:val="00F575CC"/>
    <w:rsid w:val="00F576E3"/>
    <w:rsid w:val="00F60E1A"/>
    <w:rsid w:val="00F63293"/>
    <w:rsid w:val="00F63B5A"/>
    <w:rsid w:val="00F63F26"/>
    <w:rsid w:val="00F64007"/>
    <w:rsid w:val="00F64F2F"/>
    <w:rsid w:val="00F6502A"/>
    <w:rsid w:val="00F65156"/>
    <w:rsid w:val="00F655B2"/>
    <w:rsid w:val="00F6635B"/>
    <w:rsid w:val="00F66E1B"/>
    <w:rsid w:val="00F67AE6"/>
    <w:rsid w:val="00F736A3"/>
    <w:rsid w:val="00F73B1A"/>
    <w:rsid w:val="00F77498"/>
    <w:rsid w:val="00F812F8"/>
    <w:rsid w:val="00F83849"/>
    <w:rsid w:val="00F83E8C"/>
    <w:rsid w:val="00F83F55"/>
    <w:rsid w:val="00F90705"/>
    <w:rsid w:val="00F930F6"/>
    <w:rsid w:val="00F9475B"/>
    <w:rsid w:val="00FA3B18"/>
    <w:rsid w:val="00FA45E3"/>
    <w:rsid w:val="00FA478D"/>
    <w:rsid w:val="00FA4FC4"/>
    <w:rsid w:val="00FB064C"/>
    <w:rsid w:val="00FB20F0"/>
    <w:rsid w:val="00FB5533"/>
    <w:rsid w:val="00FB5963"/>
    <w:rsid w:val="00FB5E33"/>
    <w:rsid w:val="00FB76BE"/>
    <w:rsid w:val="00FC06D7"/>
    <w:rsid w:val="00FC11F2"/>
    <w:rsid w:val="00FC30BC"/>
    <w:rsid w:val="00FC4ABE"/>
    <w:rsid w:val="00FC697A"/>
    <w:rsid w:val="00FD3077"/>
    <w:rsid w:val="00FE0670"/>
    <w:rsid w:val="00FE12B1"/>
    <w:rsid w:val="00FE2BCF"/>
    <w:rsid w:val="00FE38C6"/>
    <w:rsid w:val="00FE7254"/>
    <w:rsid w:val="00FE751C"/>
    <w:rsid w:val="00FE755B"/>
    <w:rsid w:val="00FF1B7D"/>
    <w:rsid w:val="00FF1B8C"/>
    <w:rsid w:val="05F4152A"/>
    <w:rsid w:val="06B8558D"/>
    <w:rsid w:val="07D7C309"/>
    <w:rsid w:val="08EF6759"/>
    <w:rsid w:val="0A36F860"/>
    <w:rsid w:val="0B908398"/>
    <w:rsid w:val="0CAC98C6"/>
    <w:rsid w:val="0DC39BF8"/>
    <w:rsid w:val="0EA3E321"/>
    <w:rsid w:val="0EE520E8"/>
    <w:rsid w:val="0F6856CF"/>
    <w:rsid w:val="103CDF77"/>
    <w:rsid w:val="13802E49"/>
    <w:rsid w:val="1394B156"/>
    <w:rsid w:val="13CE35B8"/>
    <w:rsid w:val="151CBAAB"/>
    <w:rsid w:val="15F3EBD7"/>
    <w:rsid w:val="1624A720"/>
    <w:rsid w:val="1696D5E0"/>
    <w:rsid w:val="175A116E"/>
    <w:rsid w:val="17BB30AA"/>
    <w:rsid w:val="1861DD19"/>
    <w:rsid w:val="19250776"/>
    <w:rsid w:val="19F2A4AE"/>
    <w:rsid w:val="1C34B87F"/>
    <w:rsid w:val="200936E7"/>
    <w:rsid w:val="2186FBD9"/>
    <w:rsid w:val="21894BE0"/>
    <w:rsid w:val="22893B97"/>
    <w:rsid w:val="2514B017"/>
    <w:rsid w:val="26D69C5C"/>
    <w:rsid w:val="29215AFD"/>
    <w:rsid w:val="2AFB76DC"/>
    <w:rsid w:val="2B48CB66"/>
    <w:rsid w:val="2B664580"/>
    <w:rsid w:val="2BE233F5"/>
    <w:rsid w:val="2C12FE38"/>
    <w:rsid w:val="2C68E56A"/>
    <w:rsid w:val="2D331F9D"/>
    <w:rsid w:val="2D3F1A77"/>
    <w:rsid w:val="2F43A3D6"/>
    <w:rsid w:val="30282BD1"/>
    <w:rsid w:val="3064B868"/>
    <w:rsid w:val="3232BB50"/>
    <w:rsid w:val="35B323EC"/>
    <w:rsid w:val="36A41C6D"/>
    <w:rsid w:val="36B6E061"/>
    <w:rsid w:val="388F8B8B"/>
    <w:rsid w:val="39206148"/>
    <w:rsid w:val="3936E378"/>
    <w:rsid w:val="39622E83"/>
    <w:rsid w:val="3976E776"/>
    <w:rsid w:val="3A6ABC2E"/>
    <w:rsid w:val="3BCC5207"/>
    <w:rsid w:val="3CB81C75"/>
    <w:rsid w:val="3DF40405"/>
    <w:rsid w:val="3E2DC04B"/>
    <w:rsid w:val="3F644C1C"/>
    <w:rsid w:val="40E2C37D"/>
    <w:rsid w:val="41001C7D"/>
    <w:rsid w:val="41778919"/>
    <w:rsid w:val="44C3E103"/>
    <w:rsid w:val="46038A48"/>
    <w:rsid w:val="46E33487"/>
    <w:rsid w:val="490DDEDB"/>
    <w:rsid w:val="4BB8B90F"/>
    <w:rsid w:val="4C16315E"/>
    <w:rsid w:val="4D9B90AA"/>
    <w:rsid w:val="4E28FBBE"/>
    <w:rsid w:val="4EF28FF3"/>
    <w:rsid w:val="51CA5805"/>
    <w:rsid w:val="521F4F73"/>
    <w:rsid w:val="530708D0"/>
    <w:rsid w:val="53E17190"/>
    <w:rsid w:val="5413F420"/>
    <w:rsid w:val="5560FD1A"/>
    <w:rsid w:val="57014BB6"/>
    <w:rsid w:val="58F03D76"/>
    <w:rsid w:val="59466220"/>
    <w:rsid w:val="5960AF40"/>
    <w:rsid w:val="5ABDAD59"/>
    <w:rsid w:val="5B9B1DEC"/>
    <w:rsid w:val="5BD0B105"/>
    <w:rsid w:val="5BDD1982"/>
    <w:rsid w:val="5E34FCDC"/>
    <w:rsid w:val="6017E72A"/>
    <w:rsid w:val="6156C72F"/>
    <w:rsid w:val="62101B7D"/>
    <w:rsid w:val="64E10DE2"/>
    <w:rsid w:val="65774917"/>
    <w:rsid w:val="6607A950"/>
    <w:rsid w:val="666E0BA8"/>
    <w:rsid w:val="671CEC1A"/>
    <w:rsid w:val="6746F5E7"/>
    <w:rsid w:val="6748904F"/>
    <w:rsid w:val="67CAAD5C"/>
    <w:rsid w:val="67FB4EFB"/>
    <w:rsid w:val="68818A88"/>
    <w:rsid w:val="68BBA9B6"/>
    <w:rsid w:val="6C736615"/>
    <w:rsid w:val="6CF5BDC7"/>
    <w:rsid w:val="6E2B3EE5"/>
    <w:rsid w:val="6F3FC315"/>
    <w:rsid w:val="6F5B8FBA"/>
    <w:rsid w:val="701566A2"/>
    <w:rsid w:val="70893F96"/>
    <w:rsid w:val="71906859"/>
    <w:rsid w:val="7218DA44"/>
    <w:rsid w:val="74AE634A"/>
    <w:rsid w:val="764DD8D8"/>
    <w:rsid w:val="76C51E84"/>
    <w:rsid w:val="77F41438"/>
    <w:rsid w:val="786CBA90"/>
    <w:rsid w:val="7C042B77"/>
    <w:rsid w:val="7C1A8DB2"/>
    <w:rsid w:val="7C6A00E1"/>
    <w:rsid w:val="7D3C37AE"/>
    <w:rsid w:val="7DF166D6"/>
    <w:rsid w:val="7E1702EE"/>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table" w:customStyle="1" w:styleId="Tabelamrea1">
    <w:name w:val="Tabela – mreža1"/>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9A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D0B28"/>
  </w:style>
  <w:style w:type="character" w:customStyle="1" w:styleId="A0">
    <w:name w:val="A0"/>
    <w:uiPriority w:val="99"/>
    <w:rsid w:val="004712E5"/>
    <w:rPr>
      <w:rFonts w:cs="Myriad Pro"/>
      <w:color w:val="000000"/>
      <w:sz w:val="18"/>
      <w:szCs w:val="18"/>
    </w:rPr>
  </w:style>
  <w:style w:type="character" w:customStyle="1" w:styleId="normaltextrun">
    <w:name w:val="normaltextrun"/>
    <w:basedOn w:val="DefaultParagraphFont"/>
    <w:rsid w:val="00C4328B"/>
  </w:style>
  <w:style w:type="character" w:customStyle="1" w:styleId="Omemba1">
    <w:name w:val="Omemba1"/>
    <w:basedOn w:val="DefaultParagraphFont"/>
    <w:uiPriority w:val="99"/>
    <w:unhideWhenUsed/>
    <w:rsid w:val="007929D6"/>
    <w:rPr>
      <w:color w:val="2B579A"/>
      <w:shd w:val="clear" w:color="auto" w:fill="E6E6E6"/>
    </w:rPr>
  </w:style>
  <w:style w:type="character" w:customStyle="1" w:styleId="Nerazreenaomemba2">
    <w:name w:val="Nerazrešena omemba2"/>
    <w:basedOn w:val="DefaultParagraphFont"/>
    <w:uiPriority w:val="99"/>
    <w:semiHidden/>
    <w:unhideWhenUsed/>
    <w:rsid w:val="007929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B416D-D363-48EB-8E5F-3B555A2CB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2022-09-05T10:31:00Z</dcterms:created>
  <dcterms:modified xsi:type="dcterms:W3CDTF">2022-09-05T10:31:00Z</dcterms:modified>
</cp:coreProperties>
</file>