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6793" w:rsidRPr="00DE72F6" w:rsidRDefault="001D6793" w:rsidP="001D6793">
      <w:pPr>
        <w:pStyle w:val="Naslov11"/>
      </w:pPr>
      <w:bookmarkStart w:id="0" w:name="_GoBack"/>
      <w:bookmarkEnd w:id="0"/>
      <w:r w:rsidRPr="00DE72F6">
        <w:t>TEKOČA GOSPODARSKA GIBANJA</w:t>
      </w:r>
    </w:p>
    <w:p w:rsidR="001D6793" w:rsidRDefault="00FA45E3" w:rsidP="001D6793">
      <w:pPr>
        <w:pStyle w:val="Naslov21"/>
      </w:pPr>
      <w:r>
        <w:t xml:space="preserve">od </w:t>
      </w:r>
      <w:r w:rsidR="005B4C57">
        <w:t>9</w:t>
      </w:r>
      <w:r w:rsidR="001D6793">
        <w:t xml:space="preserve">. do </w:t>
      </w:r>
      <w:r w:rsidR="005B4C57">
        <w:t>13</w:t>
      </w:r>
      <w:r w:rsidR="001D6793">
        <w:t xml:space="preserve">. </w:t>
      </w:r>
      <w:r w:rsidR="005B4C57">
        <w:t>maja</w:t>
      </w:r>
      <w:r w:rsidR="001D6793">
        <w:t xml:space="preserve"> 20</w:t>
      </w:r>
      <w:r w:rsidR="005B4C57">
        <w:t>22</w:t>
      </w:r>
    </w:p>
    <w:p w:rsidR="00DF4F0B" w:rsidRDefault="00DF4F0B"/>
    <w:p w:rsidR="005B4C57" w:rsidRPr="005B4C57" w:rsidRDefault="005B4C57" w:rsidP="005B4C57">
      <w:pPr>
        <w:tabs>
          <w:tab w:val="left" w:pos="580"/>
        </w:tabs>
      </w:pPr>
      <w:bookmarkStart w:id="1" w:name="_Hlk54096721"/>
      <w:r w:rsidRPr="005B4C57">
        <w:t xml:space="preserve">Proizvodnja predelovalnih dejavnosti je v prvem četrtletju letošnjega leta ostala na ravni preteklega četrtletja, medletno pa je bila še naprej precej višja. V gradbeništvu se je, po postopnem zniževanju v lanskem letu, vrednost opravljenih del v prvem četrtletju močno okrepila, po daljšem času tudi v gradnji </w:t>
      </w:r>
      <w:proofErr w:type="spellStart"/>
      <w:r w:rsidRPr="005B4C57">
        <w:t>nestanovanjskih</w:t>
      </w:r>
      <w:proofErr w:type="spellEnd"/>
      <w:r w:rsidRPr="005B4C57">
        <w:t xml:space="preserve"> stavb. Še naprej se v gradbeništvu povečujejo stroškovni pritiski. Saldo tekočega računa plačilne bilance se je ob visokem domačem trošenju in poslabšanih pogojih menjave v prvem četrtletju, po večletnem presežku, prevesil v primanjkljaj. </w:t>
      </w:r>
    </w:p>
    <w:bookmarkEnd w:id="1"/>
    <w:p w:rsidR="00FA45E3" w:rsidRDefault="00FA45E3" w:rsidP="001F51CD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363E63" w:rsidTr="00AE3498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:rsidR="00363E63" w:rsidRPr="007A0B59" w:rsidRDefault="005B4C57" w:rsidP="00731B6F">
            <w:pPr>
              <w:pStyle w:val="Naslov31"/>
              <w:jc w:val="left"/>
            </w:pPr>
            <w:r w:rsidRPr="005B4C57">
              <w:t>Predelovalne dejavnosti, marec 2022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:rsidR="00363E63" w:rsidRPr="007A0B59" w:rsidRDefault="00363E63" w:rsidP="006C2117">
            <w:pPr>
              <w:pStyle w:val="Naslov31"/>
            </w:pPr>
          </w:p>
        </w:tc>
      </w:tr>
      <w:tr w:rsidR="00FA45E3" w:rsidTr="00946C4C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:rsidR="00FA45E3" w:rsidRDefault="005B4C57" w:rsidP="00F35405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4819D0B5" wp14:editId="21688CF8">
                  <wp:extent cx="3092400" cy="2530800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:rsidR="00FA45E3" w:rsidRPr="00DF4F0B" w:rsidRDefault="005B4C57" w:rsidP="00946C4C">
            <w:r w:rsidRPr="005B4C57">
              <w:rPr>
                <w:b/>
                <w:bCs/>
              </w:rPr>
              <w:t xml:space="preserve">Proizvodnja predelovalnih dejavnosti je v prvem četrtletju letos ostala na ravni preteklega četrtletja. </w:t>
            </w:r>
            <w:r w:rsidRPr="005B4C57">
              <w:t>Umiritev rasti je bila posledica upada aktivnosti v prvih dveh mesecih leta, saj se je v marcu okrepila. V prvem četrtletju so upadle tako visoko kot srednje visoko tehnološko zahtevne panoge, obseg proizvodnje v srednje nizko tehnološko zahtevnih panogah pa se je povečal. Medletno je bila proizvodnja predelovalnih dejavnosti v prvem četrtletju višja za 5.8 %, kar je nekoliko manjša rast kot v preteklem četrtletju. Visoke medletne rasti so bile zabeležene predvsem v visoko in nizko tehnološko zahtevnih panogah, povečanje obsega proizvodnje v srednje visoko tehnološko zahtevnih panogah pa je bilo zelo skromno. To je posledica nadaljevanja neugodnih razmer v avtomobilski industriji, ki je v prvem četrtletju medletno zopet utrpela močan upad obsega proizvodnje; k temu so pripomogle tudi težave večjega slovenskega proizvajalca avtomobilov.</w:t>
            </w:r>
          </w:p>
        </w:tc>
      </w:tr>
    </w:tbl>
    <w:p w:rsidR="00EE7E6E" w:rsidRDefault="00EE7E6E" w:rsidP="001F51CD">
      <w:pPr>
        <w:tabs>
          <w:tab w:val="left" w:pos="580"/>
        </w:tabs>
      </w:pPr>
    </w:p>
    <w:p w:rsidR="005B4C57" w:rsidRDefault="005B4C57" w:rsidP="001F51CD">
      <w:pPr>
        <w:tabs>
          <w:tab w:val="left" w:pos="580"/>
        </w:tabs>
      </w:pPr>
    </w:p>
    <w:p w:rsidR="005B4C57" w:rsidRDefault="005B4C57" w:rsidP="001F51CD">
      <w:pPr>
        <w:tabs>
          <w:tab w:val="left" w:pos="580"/>
        </w:tabs>
      </w:pPr>
    </w:p>
    <w:p w:rsidR="005B4C57" w:rsidRDefault="005B4C57" w:rsidP="001F51CD">
      <w:pPr>
        <w:tabs>
          <w:tab w:val="left" w:pos="580"/>
        </w:tabs>
      </w:pPr>
    </w:p>
    <w:p w:rsidR="005B4C57" w:rsidRDefault="005B4C57" w:rsidP="001F51CD">
      <w:pPr>
        <w:tabs>
          <w:tab w:val="left" w:pos="580"/>
        </w:tabs>
      </w:pPr>
    </w:p>
    <w:p w:rsidR="005B4C57" w:rsidRDefault="005B4C57" w:rsidP="001F51CD">
      <w:pPr>
        <w:tabs>
          <w:tab w:val="left" w:pos="580"/>
        </w:tabs>
      </w:pPr>
    </w:p>
    <w:p w:rsidR="005B4C57" w:rsidRDefault="005B4C57" w:rsidP="001F51CD">
      <w:pPr>
        <w:tabs>
          <w:tab w:val="left" w:pos="580"/>
        </w:tabs>
      </w:pPr>
    </w:p>
    <w:p w:rsidR="005B4C57" w:rsidRDefault="005B4C57" w:rsidP="001F51CD">
      <w:pPr>
        <w:tabs>
          <w:tab w:val="left" w:pos="580"/>
        </w:tabs>
      </w:pPr>
    </w:p>
    <w:p w:rsidR="005B4C57" w:rsidRDefault="005B4C57" w:rsidP="001F51CD">
      <w:pPr>
        <w:tabs>
          <w:tab w:val="left" w:pos="580"/>
        </w:tabs>
      </w:pPr>
    </w:p>
    <w:p w:rsidR="005B4C57" w:rsidRDefault="005B4C57" w:rsidP="001F51CD">
      <w:pPr>
        <w:tabs>
          <w:tab w:val="left" w:pos="580"/>
        </w:tabs>
      </w:pPr>
    </w:p>
    <w:p w:rsidR="005B4C57" w:rsidRDefault="005B4C57" w:rsidP="001F51CD">
      <w:pPr>
        <w:tabs>
          <w:tab w:val="left" w:pos="580"/>
        </w:tabs>
      </w:pPr>
    </w:p>
    <w:p w:rsidR="005B4C57" w:rsidRDefault="005B4C57" w:rsidP="001F51CD">
      <w:pPr>
        <w:tabs>
          <w:tab w:val="left" w:pos="580"/>
        </w:tabs>
      </w:pPr>
    </w:p>
    <w:p w:rsidR="005B4C57" w:rsidRDefault="005B4C57" w:rsidP="001F51CD">
      <w:pPr>
        <w:tabs>
          <w:tab w:val="left" w:pos="580"/>
        </w:tabs>
      </w:pPr>
    </w:p>
    <w:p w:rsidR="005B4C57" w:rsidRDefault="005B4C57" w:rsidP="001F51CD">
      <w:pPr>
        <w:tabs>
          <w:tab w:val="left" w:pos="580"/>
        </w:tabs>
      </w:pPr>
    </w:p>
    <w:p w:rsidR="005B4C57" w:rsidRDefault="005B4C57" w:rsidP="001F51CD">
      <w:pPr>
        <w:tabs>
          <w:tab w:val="left" w:pos="580"/>
        </w:tabs>
      </w:pPr>
    </w:p>
    <w:p w:rsidR="003C1005" w:rsidRDefault="003C1005" w:rsidP="001F51CD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363E63" w:rsidTr="00AC2B70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:rsidR="00363E63" w:rsidRPr="006C2117" w:rsidRDefault="005B4C57" w:rsidP="00731B6F">
            <w:pPr>
              <w:pStyle w:val="Naslov31"/>
              <w:jc w:val="left"/>
            </w:pPr>
            <w:r w:rsidRPr="005B4C57">
              <w:lastRenderedPageBreak/>
              <w:t>Plačilna bilanca, marec 2022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:rsidR="00363E63" w:rsidRPr="006C2117" w:rsidRDefault="00363E63" w:rsidP="00EB0D39">
            <w:pPr>
              <w:pStyle w:val="Naslov31"/>
            </w:pPr>
          </w:p>
        </w:tc>
      </w:tr>
      <w:tr w:rsidR="00652795" w:rsidTr="00EB0D39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:rsidR="00652795" w:rsidRDefault="005B4C57" w:rsidP="00EB0D39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047DE908" wp14:editId="6D61968B">
                  <wp:extent cx="3092400" cy="2530800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:rsidR="005B4C57" w:rsidRPr="005B4C57" w:rsidRDefault="005B4C57" w:rsidP="005B4C57">
            <w:pPr>
              <w:rPr>
                <w:bCs/>
              </w:rPr>
            </w:pPr>
            <w:r w:rsidRPr="005B4C57">
              <w:rPr>
                <w:b/>
                <w:bCs/>
              </w:rPr>
              <w:t xml:space="preserve">Tekoči račun plačilne bilance je po desetih letih presežkov v prvem letošnjem četrtletju izkazoval primanjkljaj. </w:t>
            </w:r>
            <w:r w:rsidRPr="005B4C57">
              <w:rPr>
                <w:bCs/>
              </w:rPr>
              <w:t xml:space="preserve">K temu je največ prispeval saldo blagovne menjave, ki se je iz presežka prevesil v primanjkljaj, saj je bila ob okrepljenem domačem trošenju in poslabšanih pogojih menjave rast uvoza hitrejša od izvoza blaga. Ocenjujemo, da so poslabšani pogoji menjave v prvem letošnjem četrtletju k medletni spremembi blagovnega salda (1.030 mio EUR) prispevali 200 mio EUR. K primanjkljaju tekočih transakcij so nekoliko prispevali še neto odlivi primarnih dohodkov, predvsem zaradi večjih plačil davkov na proizvode v proračun EU. Rast storitvenega presežka se je nadaljevala, predvsem pri potovanjih in transportnih storitvah. Medletno nižji pa je bil primanjkljaj sekundarnih dohodkov, predvsem zaradi manjših vplačil sredstev v proračun EU iz naslova davka na dodano vrednost in bruto nacionalnega dohodka. Dvanajstmesečni presežek tekočega računa plačilne bilance je marca znašal 792 mio EUR (1,4 % ocenjenega BDP). </w:t>
            </w:r>
          </w:p>
          <w:p w:rsidR="00652795" w:rsidRPr="00DF4F0B" w:rsidRDefault="00652795" w:rsidP="00EB0D39"/>
        </w:tc>
      </w:tr>
      <w:tr w:rsidR="00363E63" w:rsidTr="0058360C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:rsidR="00363E63" w:rsidRPr="007A0B59" w:rsidRDefault="005B4C57" w:rsidP="00731B6F">
            <w:pPr>
              <w:pStyle w:val="Naslov31"/>
              <w:jc w:val="left"/>
            </w:pPr>
            <w:r w:rsidRPr="005B4C57">
              <w:t>Gradbeništvo, marec 2022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:rsidR="00363E63" w:rsidRPr="007A0B59" w:rsidRDefault="00363E63" w:rsidP="0058360C">
            <w:pPr>
              <w:pStyle w:val="Naslov31"/>
            </w:pPr>
          </w:p>
        </w:tc>
      </w:tr>
      <w:tr w:rsidR="00363E63" w:rsidTr="0058360C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:rsidR="00363E63" w:rsidRDefault="005B4C57" w:rsidP="0058360C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1AB95B67" wp14:editId="53F43ACF">
                  <wp:extent cx="3193200" cy="2588400"/>
                  <wp:effectExtent l="0" t="0" r="762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200" cy="258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:rsidR="005B4C57" w:rsidRPr="005B4C57" w:rsidRDefault="005B4C57" w:rsidP="005B4C57">
            <w:r w:rsidRPr="005B4C57">
              <w:rPr>
                <w:b/>
                <w:bCs/>
              </w:rPr>
              <w:t xml:space="preserve">Po podatkih o vrednosti opravljenih gradbenih del se je gradbena aktivnost v prvem četrtletju povečala. </w:t>
            </w:r>
            <w:r w:rsidRPr="005B4C57">
              <w:t xml:space="preserve">Po postopnem zniževanju v letu 2021 se je v začetku letošnjega leta vrednost del povečala in marca presegla vrednost iz lanskega marca za 12,3 %. Po daljšem času se je v prvem četrtletju aktivnost močno povečala v gradnji </w:t>
            </w:r>
            <w:proofErr w:type="spellStart"/>
            <w:r w:rsidRPr="005B4C57">
              <w:t>nestanovanjskih</w:t>
            </w:r>
            <w:proofErr w:type="spellEnd"/>
            <w:r w:rsidRPr="005B4C57">
              <w:t xml:space="preserve"> stavb; to je tudi segment gradbeništva, ki se je lani najbolj skrčil. Povečala se je tudi gradnja stanovanjskih stavb in inženirskih objektov, v specializiranih gradbenih delih pa se je malce znižala. </w:t>
            </w:r>
          </w:p>
          <w:p w:rsidR="00363E63" w:rsidRPr="00DF4F0B" w:rsidRDefault="005B4C57" w:rsidP="005B4C57">
            <w:r w:rsidRPr="005B4C57">
              <w:t>Še naprej se povečujejo stroškovni pritiski. Implicitni deflator vrednosti opravljenih gradbenih del (ki meri cene v gradbeništvu) se je marca dodatno povečal, na 17,6 %, kar je največ v zadnjih dvajsetih letih. Aprila je po podatkih poslovnih tendenc v gradbeništvu več kot 70 % podjetij kot omejitveni dejavnik izpostavilo visoke stroške materiala, več kot 40 % podjetij pa pomanjkanje materiala. Vrednosti obeh kazalnikov so se močno povečale v zadnjem letu in aprila dosegle najvišje ravni v zadnjih dvajsetih letih.</w:t>
            </w:r>
          </w:p>
        </w:tc>
      </w:tr>
    </w:tbl>
    <w:p w:rsidR="00363E63" w:rsidRDefault="00363E63" w:rsidP="00363E63">
      <w:pPr>
        <w:tabs>
          <w:tab w:val="left" w:pos="580"/>
        </w:tabs>
      </w:pPr>
    </w:p>
    <w:p w:rsidR="005B4C57" w:rsidRDefault="005B4C57" w:rsidP="00363E63">
      <w:pPr>
        <w:tabs>
          <w:tab w:val="left" w:pos="580"/>
        </w:tabs>
      </w:pPr>
    </w:p>
    <w:p w:rsidR="005B4C57" w:rsidRDefault="005B4C57" w:rsidP="00363E63">
      <w:pPr>
        <w:tabs>
          <w:tab w:val="left" w:pos="580"/>
        </w:tabs>
      </w:pPr>
    </w:p>
    <w:p w:rsidR="005B4C57" w:rsidRDefault="005B4C57" w:rsidP="00363E63">
      <w:pPr>
        <w:tabs>
          <w:tab w:val="left" w:pos="580"/>
        </w:tabs>
      </w:pPr>
    </w:p>
    <w:p w:rsidR="005B4C57" w:rsidRDefault="005B4C57" w:rsidP="00363E63">
      <w:pPr>
        <w:tabs>
          <w:tab w:val="left" w:pos="580"/>
        </w:tabs>
      </w:pPr>
    </w:p>
    <w:p w:rsidR="005B4C57" w:rsidRDefault="005B4C57" w:rsidP="00363E63">
      <w:pPr>
        <w:tabs>
          <w:tab w:val="left" w:pos="580"/>
        </w:tabs>
      </w:pPr>
    </w:p>
    <w:p w:rsidR="005B4C57" w:rsidRDefault="005B4C57" w:rsidP="00363E63">
      <w:pPr>
        <w:tabs>
          <w:tab w:val="left" w:pos="580"/>
        </w:tabs>
      </w:pPr>
    </w:p>
    <w:p w:rsidR="005B4C57" w:rsidRDefault="005B4C57" w:rsidP="00363E63">
      <w:pPr>
        <w:tabs>
          <w:tab w:val="left" w:pos="580"/>
        </w:tabs>
      </w:pPr>
    </w:p>
    <w:p w:rsidR="00FE7254" w:rsidRPr="00FE7254" w:rsidRDefault="00FE7254" w:rsidP="00FE7254">
      <w:pPr>
        <w:sectPr w:rsidR="00FE7254" w:rsidRPr="00FE7254" w:rsidSect="00363E63"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:rsidR="002E69B6" w:rsidRPr="00887D7E" w:rsidRDefault="005B4C57" w:rsidP="00C26C8D">
      <w:pPr>
        <w:tabs>
          <w:tab w:val="left" w:pos="580"/>
        </w:tabs>
      </w:pPr>
      <w:r w:rsidRPr="00282DF9">
        <w:rPr>
          <w:noProof/>
        </w:rPr>
        <w:lastRenderedPageBreak/>
        <w:drawing>
          <wp:inline distT="0" distB="0" distL="0" distR="0" wp14:anchorId="2C1AF4BF" wp14:editId="212C12D0">
            <wp:extent cx="5914800" cy="903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800" cy="90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15"/>
      <w:footerReference w:type="default" r:id="rId16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38DD" w:rsidRDefault="00F138DD" w:rsidP="0063497B">
      <w:pPr>
        <w:spacing w:line="240" w:lineRule="auto"/>
      </w:pPr>
      <w:r>
        <w:separator/>
      </w:r>
    </w:p>
  </w:endnote>
  <w:endnote w:type="continuationSeparator" w:id="0">
    <w:p w:rsidR="00F138DD" w:rsidRDefault="00F138DD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405F" w:rsidRPr="00363E63" w:rsidRDefault="00120162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="00363E63" w:rsidRPr="00363E63">
      <w:rPr>
        <w:b w:val="0"/>
        <w:sz w:val="18"/>
        <w:szCs w:val="18"/>
      </w:rPr>
      <w:tab/>
    </w:r>
    <w:r w:rsidR="00363E63"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="00363E63" w:rsidRPr="00363E63">
          <w:rPr>
            <w:sz w:val="18"/>
            <w:szCs w:val="18"/>
          </w:rPr>
          <w:fldChar w:fldCharType="begin"/>
        </w:r>
        <w:r w:rsidR="00363E63" w:rsidRPr="00363E63">
          <w:rPr>
            <w:sz w:val="18"/>
            <w:szCs w:val="18"/>
          </w:rPr>
          <w:instrText>PAGE   \* MERGEFORMAT</w:instrText>
        </w:r>
        <w:r w:rsidR="00363E63" w:rsidRPr="00363E63">
          <w:rPr>
            <w:sz w:val="18"/>
            <w:szCs w:val="18"/>
          </w:rPr>
          <w:fldChar w:fldCharType="separate"/>
        </w:r>
        <w:r w:rsidR="00363E63">
          <w:rPr>
            <w:sz w:val="18"/>
            <w:szCs w:val="18"/>
          </w:rPr>
          <w:t>1</w:t>
        </w:r>
        <w:r w:rsidR="00363E63"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405F" w:rsidRPr="00363E63" w:rsidRDefault="00120162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="00363E63" w:rsidRPr="00363E63">
      <w:rPr>
        <w:b w:val="0"/>
        <w:sz w:val="18"/>
        <w:szCs w:val="18"/>
      </w:rPr>
      <w:tab/>
    </w:r>
    <w:r w:rsidR="00363E63"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="00363E63" w:rsidRPr="00363E63">
          <w:rPr>
            <w:sz w:val="18"/>
            <w:szCs w:val="18"/>
          </w:rPr>
          <w:fldChar w:fldCharType="begin"/>
        </w:r>
        <w:r w:rsidR="00363E63" w:rsidRPr="00363E63">
          <w:rPr>
            <w:sz w:val="18"/>
            <w:szCs w:val="18"/>
          </w:rPr>
          <w:instrText>PAGE   \* MERGEFORMAT</w:instrText>
        </w:r>
        <w:r w:rsidR="00363E63" w:rsidRPr="00363E63">
          <w:rPr>
            <w:sz w:val="18"/>
            <w:szCs w:val="18"/>
          </w:rPr>
          <w:fldChar w:fldCharType="separate"/>
        </w:r>
        <w:r w:rsidR="00363E63" w:rsidRPr="00363E63">
          <w:rPr>
            <w:sz w:val="18"/>
            <w:szCs w:val="18"/>
          </w:rPr>
          <w:t>1</w:t>
        </w:r>
        <w:r w:rsidR="00363E63"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6C8D" w:rsidRPr="00C26C8D" w:rsidRDefault="00C26C8D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b w:val="0"/>
        <w:sz w:val="18"/>
        <w:szCs w:val="18"/>
      </w:rPr>
      <w:t xml:space="preserve">Za bralnike zaslona dostopna oblika tabel se nahaja na spletni strani UMAR, med prilogami ob aktualnih grafih tedna </w:t>
    </w:r>
    <w:r>
      <w:rPr>
        <w:b w:val="0"/>
        <w:sz w:val="18"/>
        <w:szCs w:val="18"/>
      </w:rPr>
      <w:br/>
    </w:r>
    <w:r w:rsidRPr="00C26C8D">
      <w:rPr>
        <w:b w:val="0"/>
        <w:sz w:val="18"/>
        <w:szCs w:val="18"/>
      </w:rPr>
      <w:t>(Aktualni podatki v Sloveniji).</w:t>
    </w:r>
  </w:p>
  <w:p w:rsidR="00C26C8D" w:rsidRPr="00C26C8D" w:rsidRDefault="00C26C8D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  <w:p w:rsidR="00363E63" w:rsidRPr="00363E63" w:rsidRDefault="00C26C8D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38DD" w:rsidRDefault="00F138DD" w:rsidP="0063497B">
      <w:pPr>
        <w:spacing w:line="240" w:lineRule="auto"/>
      </w:pPr>
      <w:r>
        <w:separator/>
      </w:r>
    </w:p>
  </w:footnote>
  <w:footnote w:type="continuationSeparator" w:id="0">
    <w:p w:rsidR="00F138DD" w:rsidRDefault="00F138DD" w:rsidP="006349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405F" w:rsidRDefault="00652795" w:rsidP="00652795">
    <w:pPr>
      <w:jc w:val="right"/>
    </w:pPr>
    <w:r w:rsidRPr="0029405F">
      <w:rPr>
        <w:noProof/>
      </w:rPr>
      <w:drawing>
        <wp:anchor distT="0" distB="0" distL="114300" distR="114300" simplePos="0" relativeHeight="251672576" behindDoc="0" locked="0" layoutInCell="1" allowOverlap="1" wp14:anchorId="254C5F65" wp14:editId="7DF46F31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4C57">
      <w:t>16</w:t>
    </w:r>
    <w:r>
      <w:t xml:space="preserve">. </w:t>
    </w:r>
    <w:r w:rsidR="005B4C57">
      <w:t>maj</w:t>
    </w:r>
    <w:r>
      <w:t xml:space="preserve"> 20</w:t>
    </w:r>
    <w:r w:rsidR="005B4C57">
      <w:t>22</w:t>
    </w:r>
  </w:p>
  <w:p w:rsidR="00652795" w:rsidRDefault="00652795" w:rsidP="00FE7254">
    <w:pPr>
      <w:jc w:val="right"/>
    </w:pPr>
  </w:p>
  <w:p w:rsidR="00FE7254" w:rsidRDefault="00FE7254" w:rsidP="00FE7254">
    <w:pPr>
      <w:jc w:val="right"/>
    </w:pPr>
  </w:p>
  <w:p w:rsidR="00FE7254" w:rsidRDefault="00FE7254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3E63" w:rsidRPr="00C26C8D" w:rsidRDefault="00C26C8D" w:rsidP="00C26C8D">
    <w:pPr>
      <w:pStyle w:val="Glava"/>
      <w:rPr>
        <w:b/>
      </w:rPr>
    </w:pPr>
    <w:r w:rsidRPr="00C26C8D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5.05pt;height:19.2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C57"/>
    <w:rsid w:val="00001002"/>
    <w:rsid w:val="000703C7"/>
    <w:rsid w:val="00070B6E"/>
    <w:rsid w:val="00077F13"/>
    <w:rsid w:val="000A5A42"/>
    <w:rsid w:val="000A7BDC"/>
    <w:rsid w:val="00115E8D"/>
    <w:rsid w:val="00120162"/>
    <w:rsid w:val="00123D52"/>
    <w:rsid w:val="00133E20"/>
    <w:rsid w:val="0019138D"/>
    <w:rsid w:val="001A0C98"/>
    <w:rsid w:val="001B6AE7"/>
    <w:rsid w:val="001D6793"/>
    <w:rsid w:val="001E3956"/>
    <w:rsid w:val="001F51CD"/>
    <w:rsid w:val="00243593"/>
    <w:rsid w:val="0026509A"/>
    <w:rsid w:val="0029405F"/>
    <w:rsid w:val="002B4319"/>
    <w:rsid w:val="002B4C3A"/>
    <w:rsid w:val="002B5361"/>
    <w:rsid w:val="002D46EF"/>
    <w:rsid w:val="002E69B6"/>
    <w:rsid w:val="002E6FAD"/>
    <w:rsid w:val="00306767"/>
    <w:rsid w:val="00312D09"/>
    <w:rsid w:val="00363E63"/>
    <w:rsid w:val="003A49D8"/>
    <w:rsid w:val="003C1005"/>
    <w:rsid w:val="003C614E"/>
    <w:rsid w:val="0040719E"/>
    <w:rsid w:val="00431EDD"/>
    <w:rsid w:val="004368FB"/>
    <w:rsid w:val="00452589"/>
    <w:rsid w:val="00452804"/>
    <w:rsid w:val="00464D01"/>
    <w:rsid w:val="00477274"/>
    <w:rsid w:val="004970E5"/>
    <w:rsid w:val="004D63EF"/>
    <w:rsid w:val="00534457"/>
    <w:rsid w:val="00546DBF"/>
    <w:rsid w:val="00561C9A"/>
    <w:rsid w:val="005B4C57"/>
    <w:rsid w:val="006269CE"/>
    <w:rsid w:val="0063497B"/>
    <w:rsid w:val="00650921"/>
    <w:rsid w:val="00652795"/>
    <w:rsid w:val="00671853"/>
    <w:rsid w:val="006875F1"/>
    <w:rsid w:val="006965FC"/>
    <w:rsid w:val="006A6820"/>
    <w:rsid w:val="006C2117"/>
    <w:rsid w:val="006E1C81"/>
    <w:rsid w:val="007016EF"/>
    <w:rsid w:val="00731B6F"/>
    <w:rsid w:val="0074452D"/>
    <w:rsid w:val="0074466E"/>
    <w:rsid w:val="0079410F"/>
    <w:rsid w:val="007A0B59"/>
    <w:rsid w:val="007B7110"/>
    <w:rsid w:val="007D0791"/>
    <w:rsid w:val="007F1307"/>
    <w:rsid w:val="00812D81"/>
    <w:rsid w:val="00860582"/>
    <w:rsid w:val="00887D7E"/>
    <w:rsid w:val="0089259B"/>
    <w:rsid w:val="00910265"/>
    <w:rsid w:val="0093604B"/>
    <w:rsid w:val="00946C4C"/>
    <w:rsid w:val="009918B9"/>
    <w:rsid w:val="009A1E12"/>
    <w:rsid w:val="009D311B"/>
    <w:rsid w:val="00A072AA"/>
    <w:rsid w:val="00A107AD"/>
    <w:rsid w:val="00A35FCE"/>
    <w:rsid w:val="00A42839"/>
    <w:rsid w:val="00A7050D"/>
    <w:rsid w:val="00A8329F"/>
    <w:rsid w:val="00AA1F25"/>
    <w:rsid w:val="00AB0C65"/>
    <w:rsid w:val="00AC328B"/>
    <w:rsid w:val="00AF3058"/>
    <w:rsid w:val="00B00E5E"/>
    <w:rsid w:val="00B220A3"/>
    <w:rsid w:val="00B451B6"/>
    <w:rsid w:val="00B52F7E"/>
    <w:rsid w:val="00B738F6"/>
    <w:rsid w:val="00B8300F"/>
    <w:rsid w:val="00BB6DF6"/>
    <w:rsid w:val="00BF2574"/>
    <w:rsid w:val="00C26C8D"/>
    <w:rsid w:val="00C80811"/>
    <w:rsid w:val="00CF6407"/>
    <w:rsid w:val="00D312B6"/>
    <w:rsid w:val="00DB1C32"/>
    <w:rsid w:val="00DE2EA9"/>
    <w:rsid w:val="00DE4ACB"/>
    <w:rsid w:val="00DE72F6"/>
    <w:rsid w:val="00DF3707"/>
    <w:rsid w:val="00DF4F0B"/>
    <w:rsid w:val="00E02749"/>
    <w:rsid w:val="00E7791D"/>
    <w:rsid w:val="00EE7E6E"/>
    <w:rsid w:val="00F06DC7"/>
    <w:rsid w:val="00F138DD"/>
    <w:rsid w:val="00F409C1"/>
    <w:rsid w:val="00F41E1A"/>
    <w:rsid w:val="00F43F6C"/>
    <w:rsid w:val="00F47B15"/>
    <w:rsid w:val="00F545EF"/>
    <w:rsid w:val="00F65156"/>
    <w:rsid w:val="00F66E1B"/>
    <w:rsid w:val="00F930F6"/>
    <w:rsid w:val="00FA45E3"/>
    <w:rsid w:val="00FB5533"/>
    <w:rsid w:val="00FE12B1"/>
    <w:rsid w:val="00FE2369"/>
    <w:rsid w:val="00FE7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497B"/>
  </w:style>
  <w:style w:type="paragraph" w:styleId="Noga">
    <w:name w:val="footer"/>
    <w:basedOn w:val="Navaden"/>
    <w:link w:val="Nog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497B"/>
  </w:style>
  <w:style w:type="paragraph" w:styleId="Brezrazmikov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avaden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avaden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Privzetapisavaodstavka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avaden"/>
    <w:link w:val="Naslov3Char"/>
    <w:qFormat/>
    <w:rsid w:val="00671853"/>
    <w:rPr>
      <w:b/>
    </w:rPr>
  </w:style>
  <w:style w:type="character" w:customStyle="1" w:styleId="Naslov2Char">
    <w:name w:val="Naslov 2 Char"/>
    <w:basedOn w:val="Privzetapisavaodstavka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avaden"/>
    <w:link w:val="DodatneinformacijeChar"/>
    <w:qFormat/>
    <w:rsid w:val="00F41E1A"/>
  </w:style>
  <w:style w:type="character" w:customStyle="1" w:styleId="Naslov3Char">
    <w:name w:val="Naslov 3 Char"/>
    <w:basedOn w:val="Privzetapisavaodstavka"/>
    <w:link w:val="Naslov31"/>
    <w:rsid w:val="00671853"/>
    <w:rPr>
      <w:rFonts w:ascii="Myriad Pro" w:hAnsi="Myriad Pro"/>
      <w:b/>
      <w:sz w:val="21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Privzetapisavaodstavka"/>
    <w:link w:val="Dodatneinformacije"/>
    <w:rsid w:val="00F41E1A"/>
    <w:rPr>
      <w:rFonts w:ascii="Myriad Pro" w:hAnsi="Myriad Pro"/>
      <w:sz w:val="21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Odstavekseznama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OdstavekseznamaZnak"/>
    <w:link w:val="Besedilomanjealineje"/>
    <w:rsid w:val="00F545EF"/>
    <w:rPr>
      <w:rFonts w:ascii="Myriad Pro" w:hAnsi="Myriad Pro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363E63"/>
    <w:rPr>
      <w:color w:val="0563C1" w:themeColor="hyperlink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FE7254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FE7254"/>
    <w:rPr>
      <w:rFonts w:ascii="Myriad Pro" w:hAnsi="Myriad Pro"/>
      <w:sz w:val="16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FE7254"/>
    <w:rPr>
      <w:vertAlign w:val="superscript"/>
    </w:rPr>
  </w:style>
  <w:style w:type="character" w:styleId="Nerazreenaomemba">
    <w:name w:val="Unresolved Mention"/>
    <w:basedOn w:val="Privzetapisavaodstavka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0">
    <w:name w:val="Naslov 31"/>
    <w:basedOn w:val="Navaden"/>
    <w:qFormat/>
    <w:rsid w:val="00120162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995F1E-9644-4078-AA9B-A89F14F29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565</Words>
  <Characters>3225</Characters>
  <Application>Microsoft Office Word</Application>
  <DocSecurity>0</DocSecurity>
  <Lines>26</Lines>
  <Paragraphs>7</Paragraphs>
  <ScaleCrop>false</ScaleCrop>
  <Company/>
  <LinksUpToDate>false</LinksUpToDate>
  <CharactersWithSpaces>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2022-05-17T06:27:00Z</dcterms:created>
  <dcterms:modified xsi:type="dcterms:W3CDTF">2022-05-17T06:27:00Z</dcterms:modified>
</cp:coreProperties>
</file>