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5A2C7" w14:textId="77777777" w:rsidR="001D6793" w:rsidRPr="00DE72F6" w:rsidRDefault="001D6793" w:rsidP="001D6793">
      <w:pPr>
        <w:pStyle w:val="Naslov11"/>
      </w:pPr>
      <w:bookmarkStart w:id="0" w:name="_GoBack"/>
      <w:bookmarkEnd w:id="0"/>
      <w:r w:rsidRPr="00DE72F6">
        <w:t>TEKOČA GOSPODARSKA GIBANJA</w:t>
      </w:r>
    </w:p>
    <w:p w14:paraId="44824FE2" w14:textId="77777777" w:rsidR="001D6793" w:rsidRDefault="00FA45E3" w:rsidP="001D6793">
      <w:pPr>
        <w:pStyle w:val="Naslov21"/>
      </w:pPr>
      <w:r>
        <w:t xml:space="preserve">od </w:t>
      </w:r>
      <w:r w:rsidR="003406F0">
        <w:t>13</w:t>
      </w:r>
      <w:r w:rsidR="001D6793">
        <w:t xml:space="preserve">. do </w:t>
      </w:r>
      <w:r w:rsidR="005B4C57">
        <w:t>1</w:t>
      </w:r>
      <w:r w:rsidR="003406F0">
        <w:t>7</w:t>
      </w:r>
      <w:r w:rsidR="001D6793">
        <w:t xml:space="preserve">. </w:t>
      </w:r>
      <w:r w:rsidR="003406F0">
        <w:t>junija</w:t>
      </w:r>
      <w:r w:rsidR="001D6793">
        <w:t xml:space="preserve"> 20</w:t>
      </w:r>
      <w:r w:rsidR="005B4C57">
        <w:t>22</w:t>
      </w:r>
    </w:p>
    <w:p w14:paraId="563F75A8" w14:textId="01202FB0" w:rsidR="00DF4F0B" w:rsidRDefault="00DF4F0B"/>
    <w:p w14:paraId="4AD21EC5" w14:textId="77777777" w:rsidR="0073692D" w:rsidRDefault="0073692D"/>
    <w:p w14:paraId="17AB63BD" w14:textId="4711EA9A" w:rsidR="00393350" w:rsidRDefault="00565142" w:rsidP="001F51CD">
      <w:pPr>
        <w:tabs>
          <w:tab w:val="left" w:pos="580"/>
        </w:tabs>
      </w:pPr>
      <w:r w:rsidRPr="007F6E58">
        <w:rPr>
          <w:rFonts w:eastAsiaTheme="minorEastAsia"/>
          <w:szCs w:val="20"/>
        </w:rPr>
        <w:t xml:space="preserve">Število delovno aktivnih </w:t>
      </w:r>
      <w:r w:rsidR="0073692D" w:rsidRPr="007F6E58">
        <w:rPr>
          <w:rFonts w:eastAsiaTheme="minorEastAsia"/>
          <w:szCs w:val="20"/>
        </w:rPr>
        <w:t>še naprej raste</w:t>
      </w:r>
      <w:r w:rsidRPr="007F6E58">
        <w:rPr>
          <w:rFonts w:eastAsiaTheme="minorEastAsia"/>
          <w:szCs w:val="20"/>
        </w:rPr>
        <w:t xml:space="preserve">. </w:t>
      </w:r>
      <w:r w:rsidR="003B4FFB" w:rsidRPr="007F6E58">
        <w:rPr>
          <w:rFonts w:eastAsiaTheme="minorEastAsia"/>
          <w:szCs w:val="20"/>
        </w:rPr>
        <w:t>V</w:t>
      </w:r>
      <w:r w:rsidR="003B4FFB">
        <w:t>eč kot polovic</w:t>
      </w:r>
      <w:r w:rsidR="00D633C3">
        <w:t>a</w:t>
      </w:r>
      <w:r w:rsidR="003B4FFB">
        <w:t xml:space="preserve"> aprilske medletne rasti </w:t>
      </w:r>
      <w:r w:rsidR="009E5CAE">
        <w:t>je bil</w:t>
      </w:r>
      <w:r w:rsidR="00D633C3">
        <w:t>a</w:t>
      </w:r>
      <w:r w:rsidR="009E5CAE">
        <w:t xml:space="preserve"> povezan</w:t>
      </w:r>
      <w:r w:rsidR="00D633C3">
        <w:t>a</w:t>
      </w:r>
      <w:r w:rsidR="009E5CAE">
        <w:t xml:space="preserve"> z zaposlovanjem tujcev, ki jih zaposlujejo zlasti v grad</w:t>
      </w:r>
      <w:r w:rsidR="00950D63">
        <w:t>beništvu.</w:t>
      </w:r>
      <w:r w:rsidR="005D6747">
        <w:t xml:space="preserve"> </w:t>
      </w:r>
      <w:r w:rsidR="00F005B1">
        <w:t xml:space="preserve">Aktivnost v gradbeništvu se je </w:t>
      </w:r>
      <w:r w:rsidR="00FB4649">
        <w:t>nekoliko znižala</w:t>
      </w:r>
      <w:r w:rsidR="00C97A13">
        <w:t xml:space="preserve">, </w:t>
      </w:r>
      <w:r w:rsidR="00FB4649">
        <w:t xml:space="preserve">a ostala </w:t>
      </w:r>
      <w:r w:rsidR="00BF007B" w:rsidRPr="00FB4649">
        <w:t>višj</w:t>
      </w:r>
      <w:r w:rsidR="00BF007B">
        <w:t>a</w:t>
      </w:r>
      <w:r w:rsidR="00BF007B" w:rsidRPr="00FB4649">
        <w:t xml:space="preserve"> kot v primerljivih mesecih lani</w:t>
      </w:r>
      <w:r w:rsidR="00BF007B">
        <w:t xml:space="preserve">, </w:t>
      </w:r>
      <w:r w:rsidR="00AC04FB">
        <w:t xml:space="preserve">v </w:t>
      </w:r>
      <w:r w:rsidR="00510D3C" w:rsidRPr="00510D3C">
        <w:t xml:space="preserve">primerjavi s preteklimi leti </w:t>
      </w:r>
      <w:r w:rsidR="00C97A13">
        <w:t xml:space="preserve">pa </w:t>
      </w:r>
      <w:r w:rsidR="00510D3C" w:rsidRPr="00510D3C">
        <w:t>po rasti aktivnosti izstopa gradnja stavb</w:t>
      </w:r>
      <w:r w:rsidR="00510D3C">
        <w:t xml:space="preserve">. </w:t>
      </w:r>
      <w:r w:rsidR="00337666">
        <w:t>Tudi s</w:t>
      </w:r>
      <w:r w:rsidR="00510D3C">
        <w:t xml:space="preserve">troškovni pritiski </w:t>
      </w:r>
      <w:r w:rsidR="00D85913">
        <w:t xml:space="preserve">v gradbeništvu </w:t>
      </w:r>
      <w:r w:rsidR="00510D3C">
        <w:t>se nadaljujejo.</w:t>
      </w:r>
      <w:r w:rsidR="00065970">
        <w:t xml:space="preserve"> </w:t>
      </w:r>
      <w:r w:rsidR="00F62169" w:rsidRPr="3935B34C">
        <w:rPr>
          <w:rStyle w:val="normaltextrun"/>
          <w:color w:val="000000"/>
          <w:shd w:val="clear" w:color="auto" w:fill="FFFFFF"/>
        </w:rPr>
        <w:t xml:space="preserve">Presežek tekočega računa plačilne bilance se </w:t>
      </w:r>
      <w:r w:rsidR="00F62169" w:rsidRPr="00A14A8D">
        <w:t xml:space="preserve">zmanjšuje predvsem zaradi gibanj v blagovni menjavi; krepitev domače potrošnje ter naraščajoče cene energentov in ostalih primarnih surovin namreč poslabšujejo blagovno bilanco. </w:t>
      </w:r>
      <w:r w:rsidR="00172008" w:rsidRPr="00CE7AB2">
        <w:t>Vrednost davčno potrjenih računov je bila konec maja in v prvi tretjini junija</w:t>
      </w:r>
      <w:r w:rsidR="005B2B8F">
        <w:t xml:space="preserve"> ob visoki rasti cen</w:t>
      </w:r>
      <w:r w:rsidR="00172008" w:rsidRPr="00CE7AB2">
        <w:t xml:space="preserve"> za </w:t>
      </w:r>
      <w:r w:rsidR="00864FEF">
        <w:t>okoli</w:t>
      </w:r>
      <w:r w:rsidR="00172008" w:rsidRPr="00CE7AB2">
        <w:t xml:space="preserve"> petino višja v primerjavi z enakim obdobjem </w:t>
      </w:r>
      <w:r w:rsidR="00172008">
        <w:t xml:space="preserve">2021 in tudi 2019. </w:t>
      </w:r>
    </w:p>
    <w:p w14:paraId="251E109F" w14:textId="4251B638" w:rsidR="00393350" w:rsidRDefault="00393350" w:rsidP="00393350">
      <w:pPr>
        <w:tabs>
          <w:tab w:val="left" w:pos="580"/>
        </w:tabs>
      </w:pPr>
      <w:bookmarkStart w:id="1" w:name="_Hlk10619570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B828BA" w:rsidRPr="008A69E9" w14:paraId="257C31CC" w14:textId="77777777" w:rsidTr="00F1267C">
        <w:trPr>
          <w:trHeight w:val="207"/>
        </w:trPr>
        <w:tc>
          <w:tcPr>
            <w:tcW w:w="7938" w:type="dxa"/>
            <w:gridSpan w:val="2"/>
            <w:tcBorders>
              <w:bottom w:val="single" w:sz="4" w:space="0" w:color="auto"/>
            </w:tcBorders>
            <w:tcMar>
              <w:left w:w="0" w:type="dxa"/>
            </w:tcMar>
          </w:tcPr>
          <w:p w14:paraId="5E310677" w14:textId="77777777" w:rsidR="00B828BA" w:rsidRPr="008A69E9" w:rsidRDefault="00B828BA" w:rsidP="00F1267C">
            <w:pPr>
              <w:jc w:val="left"/>
              <w:rPr>
                <w:b/>
              </w:rPr>
            </w:pPr>
            <w:r>
              <w:rPr>
                <w:b/>
              </w:rPr>
              <w:t>Trg dela, april 2022</w:t>
            </w:r>
            <w:r w:rsidRPr="00EA2317">
              <w:rPr>
                <w:b/>
              </w:rPr>
              <w:t xml:space="preserve"> </w:t>
            </w:r>
          </w:p>
        </w:tc>
        <w:tc>
          <w:tcPr>
            <w:tcW w:w="1701" w:type="dxa"/>
            <w:tcBorders>
              <w:bottom w:val="single" w:sz="4" w:space="0" w:color="auto"/>
            </w:tcBorders>
          </w:tcPr>
          <w:p w14:paraId="19D1ECF5" w14:textId="77777777" w:rsidR="00B828BA" w:rsidRPr="008A69E9" w:rsidRDefault="00B828BA" w:rsidP="00F1267C">
            <w:pPr>
              <w:rPr>
                <w:b/>
              </w:rPr>
            </w:pPr>
          </w:p>
        </w:tc>
      </w:tr>
      <w:tr w:rsidR="00B828BA" w:rsidRPr="00DF4F0B" w14:paraId="7D0E629E" w14:textId="77777777" w:rsidTr="00F1267C">
        <w:trPr>
          <w:trHeight w:val="1134"/>
        </w:trPr>
        <w:tc>
          <w:tcPr>
            <w:tcW w:w="4982" w:type="dxa"/>
            <w:tcBorders>
              <w:top w:val="single" w:sz="4" w:space="0" w:color="auto"/>
            </w:tcBorders>
            <w:tcMar>
              <w:left w:w="0" w:type="dxa"/>
            </w:tcMar>
          </w:tcPr>
          <w:p w14:paraId="288F1AD4" w14:textId="77777777" w:rsidR="00B828BA" w:rsidRDefault="00B828BA" w:rsidP="00F1267C">
            <w:pPr>
              <w:pStyle w:val="ListParagraph"/>
              <w:ind w:left="0"/>
            </w:pPr>
            <w:r>
              <w:rPr>
                <w:noProof/>
              </w:rPr>
              <w:drawing>
                <wp:inline distT="0" distB="0" distL="0" distR="0" wp14:anchorId="2BEA3ED6" wp14:editId="54795FE6">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50507F1" w14:textId="7C2707BC" w:rsidR="00B828BA" w:rsidRPr="00DF4F0B" w:rsidRDefault="00B828BA" w:rsidP="00F1267C">
            <w:r w:rsidRPr="00483A74">
              <w:rPr>
                <w:rFonts w:eastAsia="Myriad Pro" w:cs="Myriad Pro"/>
                <w:b/>
                <w:bCs/>
                <w:color w:val="000000" w:themeColor="text1"/>
                <w:lang w:val="sl"/>
              </w:rPr>
              <w:t xml:space="preserve">Aprila je bila medletna rast števila delovno aktivnih (v nadaljevanju DA) enaka kot prejšnji mesec (2,9 %) in nekoliko nižja kot v začetku leta. </w:t>
            </w:r>
            <w:r w:rsidRPr="00483A74">
              <w:rPr>
                <w:rFonts w:eastAsia="Myriad Pro" w:cs="Myriad Pro"/>
                <w:bCs/>
                <w:color w:val="000000" w:themeColor="text1"/>
                <w:lang w:val="sl"/>
              </w:rPr>
              <w:t>Zelo visoka je ostala v gostinstvu in tudi v gradbeništvu. Rast števila DA je ob konjunkturi ponovno v veliki meri povezana z delovno aktivnostjo tujcev, ki so k skupni medletni rasti aprila prispevali 58</w:t>
            </w:r>
            <w:r w:rsidR="00A62D0C">
              <w:rPr>
                <w:rFonts w:eastAsia="Myriad Pro" w:cs="Myriad Pro"/>
                <w:bCs/>
                <w:color w:val="000000" w:themeColor="text1"/>
                <w:lang w:val="sl"/>
              </w:rPr>
              <w:t> </w:t>
            </w:r>
            <w:r w:rsidRPr="00483A74">
              <w:rPr>
                <w:rFonts w:eastAsia="Myriad Pro" w:cs="Myriad Pro"/>
                <w:bCs/>
                <w:color w:val="000000" w:themeColor="text1"/>
                <w:lang w:val="sl"/>
              </w:rPr>
              <w:t>%. Nadaljuje se tudi rast deleža tujcev med vsemi DA, v zadnjem letu se je povečal za 1,3 o.</w:t>
            </w:r>
            <w:r>
              <w:rPr>
                <w:rFonts w:eastAsia="Myriad Pro" w:cs="Myriad Pro"/>
                <w:bCs/>
                <w:color w:val="000000" w:themeColor="text1"/>
                <w:lang w:val="sl"/>
              </w:rPr>
              <w:t> </w:t>
            </w:r>
            <w:r w:rsidRPr="00483A74">
              <w:rPr>
                <w:rFonts w:eastAsia="Myriad Pro" w:cs="Myriad Pro"/>
                <w:bCs/>
                <w:color w:val="000000" w:themeColor="text1"/>
                <w:lang w:val="sl"/>
              </w:rPr>
              <w:t>t. na 13,1</w:t>
            </w:r>
            <w:r w:rsidR="00A62D0C">
              <w:rPr>
                <w:rFonts w:eastAsia="Myriad Pro" w:cs="Myriad Pro"/>
                <w:bCs/>
                <w:color w:val="000000" w:themeColor="text1"/>
                <w:lang w:val="sl"/>
              </w:rPr>
              <w:t> </w:t>
            </w:r>
            <w:r w:rsidRPr="00483A74">
              <w:rPr>
                <w:rFonts w:eastAsia="Myriad Pro" w:cs="Myriad Pro"/>
                <w:bCs/>
                <w:color w:val="000000" w:themeColor="text1"/>
                <w:lang w:val="sl"/>
              </w:rPr>
              <w:t>% (aprila 2022). To je v veliki meri povezano s pomanjkanjem domače delovne sile, ki je (glede na visoke stopnje prostih delovnih mest) največje v gradbeništvu, gostinstvu in drugih raznovrstnih poslovnih dejavnostih. Po deležu tujcev med dejavnostmi sicer izstopajo gradbeništvo (46</w:t>
            </w:r>
            <w:r w:rsidR="00A62D0C">
              <w:rPr>
                <w:rFonts w:eastAsia="Myriad Pro" w:cs="Myriad Pro"/>
                <w:bCs/>
                <w:color w:val="000000" w:themeColor="text1"/>
                <w:lang w:val="sl"/>
              </w:rPr>
              <w:t> </w:t>
            </w:r>
            <w:r w:rsidRPr="00483A74">
              <w:rPr>
                <w:rFonts w:eastAsia="Myriad Pro" w:cs="Myriad Pro"/>
                <w:bCs/>
                <w:color w:val="000000" w:themeColor="text1"/>
                <w:lang w:val="sl"/>
              </w:rPr>
              <w:t>%), promet in skladiščenje (31</w:t>
            </w:r>
            <w:r w:rsidR="00A62D0C">
              <w:rPr>
                <w:rFonts w:eastAsia="Myriad Pro" w:cs="Myriad Pro"/>
                <w:bCs/>
                <w:color w:val="000000" w:themeColor="text1"/>
                <w:lang w:val="sl"/>
              </w:rPr>
              <w:t> </w:t>
            </w:r>
            <w:r w:rsidRPr="00483A74">
              <w:rPr>
                <w:rFonts w:eastAsia="Myriad Pro" w:cs="Myriad Pro"/>
                <w:bCs/>
                <w:color w:val="000000" w:themeColor="text1"/>
                <w:lang w:val="sl"/>
              </w:rPr>
              <w:t xml:space="preserve">%) </w:t>
            </w:r>
            <w:r w:rsidR="009C1B3B">
              <w:rPr>
                <w:rFonts w:eastAsia="Myriad Pro" w:cs="Myriad Pro"/>
                <w:bCs/>
                <w:color w:val="000000" w:themeColor="text1"/>
                <w:lang w:val="sl"/>
              </w:rPr>
              <w:t>ter</w:t>
            </w:r>
            <w:r w:rsidRPr="00483A74">
              <w:rPr>
                <w:rFonts w:eastAsia="Myriad Pro" w:cs="Myriad Pro"/>
                <w:bCs/>
                <w:color w:val="000000" w:themeColor="text1"/>
                <w:lang w:val="sl"/>
              </w:rPr>
              <w:t xml:space="preserve"> druge raznovrstne poslovne dejavnosti (25</w:t>
            </w:r>
            <w:r w:rsidR="00A62D0C">
              <w:rPr>
                <w:rFonts w:eastAsia="Myriad Pro" w:cs="Myriad Pro"/>
                <w:bCs/>
                <w:color w:val="000000" w:themeColor="text1"/>
                <w:lang w:val="sl"/>
              </w:rPr>
              <w:t> </w:t>
            </w:r>
            <w:r w:rsidRPr="00483A74">
              <w:rPr>
                <w:rFonts w:eastAsia="Myriad Pro" w:cs="Myriad Pro"/>
                <w:bCs/>
                <w:color w:val="000000" w:themeColor="text1"/>
                <w:lang w:val="sl"/>
              </w:rPr>
              <w:t>%).</w:t>
            </w:r>
          </w:p>
        </w:tc>
      </w:tr>
    </w:tbl>
    <w:p w14:paraId="53C86300" w14:textId="5BF942F8" w:rsidR="00B828BA" w:rsidRDefault="00B828BA" w:rsidP="00393350">
      <w:pPr>
        <w:tabs>
          <w:tab w:val="left" w:pos="580"/>
        </w:tabs>
      </w:pPr>
    </w:p>
    <w:p w14:paraId="20877AFE" w14:textId="77777777" w:rsidR="00E32A69" w:rsidRDefault="00E32A69" w:rsidP="00B828BA">
      <w:pPr>
        <w:tabs>
          <w:tab w:val="left" w:pos="580"/>
        </w:tabs>
        <w:sectPr w:rsidR="00E32A69" w:rsidSect="00363E63">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828BA" w:rsidRPr="006C2117" w14:paraId="01C9EF35" w14:textId="77777777" w:rsidTr="3935B34C">
        <w:trPr>
          <w:trHeight w:val="207"/>
        </w:trPr>
        <w:tc>
          <w:tcPr>
            <w:tcW w:w="4819" w:type="dxa"/>
            <w:tcBorders>
              <w:bottom w:val="single" w:sz="4" w:space="0" w:color="auto"/>
            </w:tcBorders>
            <w:tcMar>
              <w:left w:w="0" w:type="dxa"/>
            </w:tcMar>
          </w:tcPr>
          <w:p w14:paraId="1E6EEC0E" w14:textId="77777777" w:rsidR="00B828BA" w:rsidRPr="006C2117" w:rsidRDefault="00B828BA" w:rsidP="00F1267C">
            <w:pPr>
              <w:pStyle w:val="Naslov31"/>
              <w:jc w:val="left"/>
            </w:pPr>
            <w:r>
              <w:lastRenderedPageBreak/>
              <w:t>Gradbeništvo</w:t>
            </w:r>
            <w:r w:rsidRPr="005B4C57">
              <w:t xml:space="preserve">, </w:t>
            </w:r>
            <w:r>
              <w:t>april</w:t>
            </w:r>
            <w:r w:rsidRPr="005B4C57">
              <w:t xml:space="preserve"> 2022</w:t>
            </w:r>
          </w:p>
        </w:tc>
        <w:tc>
          <w:tcPr>
            <w:tcW w:w="4820" w:type="dxa"/>
            <w:gridSpan w:val="2"/>
            <w:tcBorders>
              <w:bottom w:val="single" w:sz="4" w:space="0" w:color="auto"/>
            </w:tcBorders>
          </w:tcPr>
          <w:p w14:paraId="20629A66" w14:textId="77777777" w:rsidR="00B828BA" w:rsidRPr="006C2117" w:rsidRDefault="00B828BA" w:rsidP="00F1267C">
            <w:pPr>
              <w:pStyle w:val="Naslov31"/>
            </w:pPr>
          </w:p>
        </w:tc>
      </w:tr>
      <w:tr w:rsidR="00B828BA" w:rsidRPr="00DF4F0B" w14:paraId="6942CE58" w14:textId="77777777" w:rsidTr="3935B34C">
        <w:trPr>
          <w:trHeight w:val="1134"/>
        </w:trPr>
        <w:tc>
          <w:tcPr>
            <w:tcW w:w="4982" w:type="dxa"/>
            <w:gridSpan w:val="2"/>
            <w:tcBorders>
              <w:top w:val="single" w:sz="4" w:space="0" w:color="auto"/>
            </w:tcBorders>
            <w:tcMar>
              <w:left w:w="0" w:type="dxa"/>
            </w:tcMar>
          </w:tcPr>
          <w:p w14:paraId="3AEA87EA" w14:textId="77777777" w:rsidR="00B828BA" w:rsidRDefault="00B828BA" w:rsidP="00F1267C">
            <w:pPr>
              <w:pStyle w:val="ListParagraph"/>
              <w:ind w:left="0"/>
            </w:pPr>
            <w:r>
              <w:rPr>
                <w:noProof/>
              </w:rPr>
              <w:drawing>
                <wp:inline distT="0" distB="0" distL="0" distR="0" wp14:anchorId="027AD86B" wp14:editId="3DCD2CDB">
                  <wp:extent cx="3088800" cy="25236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526CF6AC" w14:textId="61161235" w:rsidR="00B828BA" w:rsidRDefault="00B828BA" w:rsidP="00F1267C">
            <w:r w:rsidRPr="215AE9BE">
              <w:rPr>
                <w:rFonts w:eastAsia="Myriad Pro" w:cs="Myriad Pro"/>
                <w:b/>
                <w:bCs/>
                <w:szCs w:val="20"/>
              </w:rPr>
              <w:t xml:space="preserve">Po podatkih o vrednosti opravljenih gradbenih del se je gradbena aktivnost aprila znižala, a ostala višja kot lani. </w:t>
            </w:r>
            <w:r w:rsidRPr="215AE9BE">
              <w:rPr>
                <w:rFonts w:eastAsia="Myriad Pro" w:cs="Myriad Pro"/>
                <w:szCs w:val="20"/>
              </w:rPr>
              <w:t>Po močni okrepitvi gradbene aktivnosti v začetku letošnjega leta, se je vrednost del marca in aprila na mesečni ravni znižala, a ostala višje kot v primerljivih mesecih lani. V primerjavi s preteklimi leti po rasti aktivnosti izstopa gradnja stavb, aktivnost se je okrepila tudi v gradnji inženirskih objektov, v specializiranih gradbenih delih (inštalacijska dela, zaključna gradbena dela</w:t>
            </w:r>
            <w:r w:rsidR="00D8676C">
              <w:rPr>
                <w:rFonts w:eastAsia="Myriad Pro" w:cs="Myriad Pro"/>
                <w:szCs w:val="20"/>
              </w:rPr>
              <w:t xml:space="preserve"> </w:t>
            </w:r>
            <w:r w:rsidRPr="215AE9BE">
              <w:rPr>
                <w:rFonts w:eastAsia="Myriad Pro" w:cs="Myriad Pro"/>
                <w:szCs w:val="20"/>
              </w:rPr>
              <w:t xml:space="preserve">…) pa je aktivnost nižja. </w:t>
            </w:r>
          </w:p>
          <w:p w14:paraId="39400D16" w14:textId="6463C676" w:rsidR="00B828BA" w:rsidRPr="00B828BA" w:rsidRDefault="00B828BA" w:rsidP="00F1267C">
            <w:r w:rsidRPr="007F6E58">
              <w:rPr>
                <w:rFonts w:eastAsiaTheme="minorEastAsia"/>
                <w:szCs w:val="20"/>
              </w:rPr>
              <w:t xml:space="preserve">Še naprej se povišujejo </w:t>
            </w:r>
            <w:r w:rsidRPr="3935B34C">
              <w:rPr>
                <w:rFonts w:eastAsia="Myriad Pro" w:cs="Myriad Pro"/>
                <w:i/>
                <w:iCs/>
              </w:rPr>
              <w:t>stroškovni pritiski</w:t>
            </w:r>
            <w:r w:rsidRPr="3935B34C">
              <w:rPr>
                <w:rFonts w:eastAsia="Myriad Pro" w:cs="Myriad Pro"/>
              </w:rPr>
              <w:t>. Implicitni deflator vrednosti opravljenih gradbenih del (ki meri cene v gradbeništvu) je bil aprila 22</w:t>
            </w:r>
            <w:r w:rsidR="007102E9" w:rsidRPr="3935B34C">
              <w:rPr>
                <w:rFonts w:eastAsia="Myriad Pro" w:cs="Myriad Pro"/>
              </w:rPr>
              <w:t>-odstoten</w:t>
            </w:r>
            <w:r w:rsidRPr="3935B34C">
              <w:rPr>
                <w:rFonts w:eastAsia="Myriad Pro" w:cs="Myriad Pro"/>
              </w:rPr>
              <w:t>, kar je največ v zadnjih dvajsetih letih. Po podatkih poslovnih tendenc v gradbeništvu, je maja 69</w:t>
            </w:r>
            <w:r w:rsidR="007102E9" w:rsidRPr="3935B34C">
              <w:rPr>
                <w:rFonts w:eastAsia="Myriad Pro" w:cs="Myriad Pro"/>
              </w:rPr>
              <w:t> </w:t>
            </w:r>
            <w:r w:rsidRPr="3935B34C">
              <w:rPr>
                <w:rFonts w:eastAsia="Myriad Pro" w:cs="Myriad Pro"/>
              </w:rPr>
              <w:t xml:space="preserve">% podjetij </w:t>
            </w:r>
            <w:r w:rsidR="00835F5E" w:rsidRPr="3935B34C">
              <w:rPr>
                <w:rFonts w:eastAsia="Myriad Pro" w:cs="Myriad Pro"/>
              </w:rPr>
              <w:t xml:space="preserve">kot omejitveni dejavnik </w:t>
            </w:r>
            <w:r w:rsidRPr="3935B34C">
              <w:rPr>
                <w:rFonts w:eastAsia="Myriad Pro" w:cs="Myriad Pro"/>
              </w:rPr>
              <w:t>izpostavilo visoke stroške materiala, 40</w:t>
            </w:r>
            <w:r w:rsidR="00177B42" w:rsidRPr="3935B34C">
              <w:rPr>
                <w:rFonts w:eastAsia="Myriad Pro" w:cs="Myriad Pro"/>
              </w:rPr>
              <w:t> </w:t>
            </w:r>
            <w:r w:rsidRPr="3935B34C">
              <w:rPr>
                <w:rFonts w:eastAsia="Myriad Pro" w:cs="Myriad Pro"/>
              </w:rPr>
              <w:t>% podjetij pa pomanjkanje materiala. Oba kazalnika sta se močno povečala v zadnjem letu in sta na najvišjih ravneh v zadnjih dvajsetih letih.</w:t>
            </w:r>
          </w:p>
        </w:tc>
      </w:tr>
    </w:tbl>
    <w:p w14:paraId="42F2FF81" w14:textId="77777777" w:rsidR="00B828BA" w:rsidRDefault="00B828BA" w:rsidP="00B828BA">
      <w:pPr>
        <w:tabs>
          <w:tab w:val="left" w:pos="580"/>
        </w:tabs>
      </w:pPr>
    </w:p>
    <w:p w14:paraId="7F40C32A" w14:textId="77777777" w:rsidR="00B828BA" w:rsidRDefault="00B828BA" w:rsidP="00B828B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32A69" w14:paraId="2CC49DDE" w14:textId="77777777" w:rsidTr="3935B34C">
        <w:trPr>
          <w:trHeight w:val="207"/>
        </w:trPr>
        <w:tc>
          <w:tcPr>
            <w:tcW w:w="4819" w:type="dxa"/>
            <w:tcBorders>
              <w:bottom w:val="single" w:sz="4" w:space="0" w:color="auto"/>
            </w:tcBorders>
            <w:tcMar>
              <w:left w:w="0" w:type="dxa"/>
            </w:tcMar>
          </w:tcPr>
          <w:p w14:paraId="678AE706" w14:textId="77777777" w:rsidR="00E32A69" w:rsidRPr="006C2117" w:rsidRDefault="00E32A69" w:rsidP="00F1267C">
            <w:pPr>
              <w:pStyle w:val="Naslov31"/>
              <w:jc w:val="left"/>
            </w:pPr>
            <w:r w:rsidRPr="005B4C57">
              <w:t xml:space="preserve">Plačilna bilanca, </w:t>
            </w:r>
            <w:r>
              <w:t>april</w:t>
            </w:r>
            <w:r w:rsidRPr="005B4C57">
              <w:t xml:space="preserve"> 2022</w:t>
            </w:r>
          </w:p>
        </w:tc>
        <w:tc>
          <w:tcPr>
            <w:tcW w:w="4820" w:type="dxa"/>
            <w:gridSpan w:val="2"/>
            <w:tcBorders>
              <w:bottom w:val="single" w:sz="4" w:space="0" w:color="auto"/>
            </w:tcBorders>
          </w:tcPr>
          <w:p w14:paraId="56CDB5CF" w14:textId="77777777" w:rsidR="00E32A69" w:rsidRPr="006C2117" w:rsidRDefault="00E32A69" w:rsidP="00F1267C">
            <w:pPr>
              <w:pStyle w:val="Naslov31"/>
            </w:pPr>
          </w:p>
        </w:tc>
      </w:tr>
      <w:tr w:rsidR="00E32A69" w14:paraId="53A515EA" w14:textId="77777777" w:rsidTr="3935B34C">
        <w:trPr>
          <w:trHeight w:val="1134"/>
        </w:trPr>
        <w:tc>
          <w:tcPr>
            <w:tcW w:w="4982" w:type="dxa"/>
            <w:gridSpan w:val="2"/>
            <w:tcBorders>
              <w:top w:val="single" w:sz="4" w:space="0" w:color="auto"/>
            </w:tcBorders>
            <w:tcMar>
              <w:left w:w="0" w:type="dxa"/>
            </w:tcMar>
          </w:tcPr>
          <w:p w14:paraId="0DE9150F" w14:textId="77777777" w:rsidR="00E32A69" w:rsidRDefault="00E32A69" w:rsidP="00F1267C">
            <w:pPr>
              <w:pStyle w:val="ListParagraph"/>
              <w:ind w:left="0"/>
            </w:pPr>
            <w:r>
              <w:rPr>
                <w:noProof/>
              </w:rPr>
              <w:drawing>
                <wp:inline distT="0" distB="0" distL="0" distR="0" wp14:anchorId="51B0AD53" wp14:editId="01F63C79">
                  <wp:extent cx="3211200" cy="2602800"/>
                  <wp:effectExtent l="0" t="0" r="825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200" cy="2602800"/>
                          </a:xfrm>
                          <a:prstGeom prst="rect">
                            <a:avLst/>
                          </a:prstGeom>
                          <a:noFill/>
                        </pic:spPr>
                      </pic:pic>
                    </a:graphicData>
                  </a:graphic>
                </wp:inline>
              </w:drawing>
            </w:r>
          </w:p>
        </w:tc>
        <w:tc>
          <w:tcPr>
            <w:tcW w:w="4657" w:type="dxa"/>
            <w:tcBorders>
              <w:top w:val="single" w:sz="4" w:space="0" w:color="auto"/>
            </w:tcBorders>
            <w:tcMar>
              <w:left w:w="284" w:type="dxa"/>
            </w:tcMar>
          </w:tcPr>
          <w:p w14:paraId="41D997E5" w14:textId="0060B063" w:rsidR="00E32A69" w:rsidRPr="002F40C8" w:rsidRDefault="445CF28F" w:rsidP="00F1267C">
            <w:r w:rsidRPr="3935B34C">
              <w:rPr>
                <w:b/>
                <w:bCs/>
              </w:rPr>
              <w:t>Presežek tekočega računa plačilne bilance se je tudi aprila znižal</w:t>
            </w:r>
            <w:r w:rsidR="4D619BCA" w:rsidRPr="3935B34C">
              <w:rPr>
                <w:b/>
                <w:bCs/>
              </w:rPr>
              <w:t>,</w:t>
            </w:r>
            <w:r w:rsidRPr="3935B34C">
              <w:rPr>
                <w:b/>
                <w:bCs/>
              </w:rPr>
              <w:t xml:space="preserve"> večinoma zaradi gibanj v blagovni menjavi. </w:t>
            </w:r>
            <w:r>
              <w:t xml:space="preserve">Presežek tekočega računa plačilne bilance je bil v zadnjih dvanajstih mesecih nižji kot leto prej in je znašal 379,7 mio EUR (0,7 % ocenjenega BDP). K medletno nižjemu presežku tekočih transakcij je največ prispeval blagovni saldo, ki se je konec lanskega leta iz presežka prevesil v primanjkljaj. </w:t>
            </w:r>
            <w:r w:rsidR="53051E58">
              <w:t>To povezujemo</w:t>
            </w:r>
            <w:r w:rsidR="6464ABED">
              <w:t xml:space="preserve"> predvsem</w:t>
            </w:r>
            <w:r w:rsidR="53051E58">
              <w:t xml:space="preserve"> s hitrejšo realno rastjo uvoza, podprto s krepitvijo domače potrošnje </w:t>
            </w:r>
            <w:r w:rsidR="748AB054">
              <w:t>ter</w:t>
            </w:r>
            <w:r w:rsidR="00933851">
              <w:t xml:space="preserve"> z</w:t>
            </w:r>
            <w:r w:rsidR="53051E58">
              <w:t xml:space="preserve"> </w:t>
            </w:r>
            <w:r>
              <w:t>naraščajočimi cenami energentov in ostalih primarnih surovin, ki zaradi razmeroma toge narave povpraševanja poslabšujejo blagovno bilanco. Višji je bil tudi primanjkljaj primarnih dohodkov, predvsem zaradi večjih izplačil dividend in dobička tujih vlagateljev, deloma pa tudi višjih vplačil tradicionalnih lastnih sredstev v proračun EU. Storitveni pre</w:t>
            </w:r>
            <w:r w:rsidRPr="007F6E58">
              <w:rPr>
                <w:rFonts w:eastAsiaTheme="minorEastAsia"/>
                <w:szCs w:val="20"/>
              </w:rPr>
              <w:t xml:space="preserve">sežek pa </w:t>
            </w:r>
            <w:r w:rsidR="02B24ABF" w:rsidRPr="007F6E58">
              <w:rPr>
                <w:rFonts w:eastAsiaTheme="minorEastAsia"/>
                <w:szCs w:val="20"/>
              </w:rPr>
              <w:t xml:space="preserve">se </w:t>
            </w:r>
            <w:r w:rsidRPr="007F6E58">
              <w:rPr>
                <w:rFonts w:eastAsiaTheme="minorEastAsia"/>
                <w:szCs w:val="20"/>
              </w:rPr>
              <w:t xml:space="preserve">še povečuje, zlasti v menjavi potovanj (sproščanje omejitev za širjenje koronavirusa) ter v menjavi ostalih poslovnih storitev (sproščanje omejitev pri poslovanju). Nižji primanjkljaj sekundarnih dohodkov so zaznamovala predvsem medletno nižja vplačila sredstev v proračun EU iz naslova davka na dodano vrednost in bruto nacionalnega dohodka. </w:t>
            </w:r>
          </w:p>
        </w:tc>
      </w:tr>
    </w:tbl>
    <w:p w14:paraId="7F469728" w14:textId="28A9E245" w:rsidR="0012731C" w:rsidRDefault="0012731C" w:rsidP="00E32A69">
      <w:pPr>
        <w:tabs>
          <w:tab w:val="left" w:pos="580"/>
        </w:tabs>
      </w:pPr>
    </w:p>
    <w:p w14:paraId="185A2991" w14:textId="77777777" w:rsidR="0012731C" w:rsidRDefault="0012731C">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393350" w:rsidRPr="008A69E9" w14:paraId="1EE0FA01" w14:textId="77777777" w:rsidTr="005B7235">
        <w:trPr>
          <w:trHeight w:val="207"/>
        </w:trPr>
        <w:tc>
          <w:tcPr>
            <w:tcW w:w="7938" w:type="dxa"/>
            <w:gridSpan w:val="2"/>
            <w:tcBorders>
              <w:bottom w:val="single" w:sz="4" w:space="0" w:color="auto"/>
            </w:tcBorders>
            <w:tcMar>
              <w:left w:w="0" w:type="dxa"/>
            </w:tcMar>
          </w:tcPr>
          <w:p w14:paraId="0D7057C4" w14:textId="2F13BE82" w:rsidR="00393350" w:rsidRPr="008A69E9" w:rsidRDefault="002A21A0" w:rsidP="00F1267C">
            <w:pPr>
              <w:jc w:val="left"/>
              <w:rPr>
                <w:b/>
              </w:rPr>
            </w:pPr>
            <w:r>
              <w:rPr>
                <w:b/>
              </w:rPr>
              <w:lastRenderedPageBreak/>
              <w:t>Vrednost</w:t>
            </w:r>
            <w:r w:rsidR="00393350" w:rsidRPr="008A69E9">
              <w:rPr>
                <w:b/>
              </w:rPr>
              <w:t xml:space="preserve"> davčno potrjenih računov, nominalno, </w:t>
            </w:r>
            <w:r w:rsidR="00393350" w:rsidRPr="001D1430">
              <w:rPr>
                <w:b/>
              </w:rPr>
              <w:t xml:space="preserve">od </w:t>
            </w:r>
            <w:r w:rsidRPr="001D1430">
              <w:rPr>
                <w:b/>
              </w:rPr>
              <w:t>29</w:t>
            </w:r>
            <w:r w:rsidR="00393350" w:rsidRPr="001D1430">
              <w:rPr>
                <w:b/>
              </w:rPr>
              <w:t>.</w:t>
            </w:r>
            <w:r w:rsidR="005B7235" w:rsidRPr="001D1430">
              <w:rPr>
                <w:b/>
              </w:rPr>
              <w:t xml:space="preserve"> maja</w:t>
            </w:r>
            <w:r w:rsidR="00393350" w:rsidRPr="001D1430">
              <w:rPr>
                <w:b/>
              </w:rPr>
              <w:t xml:space="preserve"> do 1</w:t>
            </w:r>
            <w:r w:rsidRPr="001D1430">
              <w:rPr>
                <w:b/>
              </w:rPr>
              <w:t>1</w:t>
            </w:r>
            <w:r w:rsidR="00393350" w:rsidRPr="001D1430">
              <w:rPr>
                <w:b/>
              </w:rPr>
              <w:t xml:space="preserve">. </w:t>
            </w:r>
            <w:r w:rsidR="005A38CD" w:rsidRPr="001D1430">
              <w:rPr>
                <w:b/>
              </w:rPr>
              <w:t>junija</w:t>
            </w:r>
            <w:r w:rsidR="00393350" w:rsidRPr="001D1430">
              <w:rPr>
                <w:b/>
              </w:rPr>
              <w:t xml:space="preserve"> 2022</w:t>
            </w:r>
          </w:p>
        </w:tc>
        <w:tc>
          <w:tcPr>
            <w:tcW w:w="1701" w:type="dxa"/>
            <w:tcBorders>
              <w:bottom w:val="single" w:sz="4" w:space="0" w:color="auto"/>
            </w:tcBorders>
          </w:tcPr>
          <w:p w14:paraId="29E3AFEE" w14:textId="77777777" w:rsidR="00393350" w:rsidRPr="008A69E9" w:rsidRDefault="00393350" w:rsidP="00F1267C">
            <w:pPr>
              <w:rPr>
                <w:b/>
              </w:rPr>
            </w:pPr>
          </w:p>
        </w:tc>
      </w:tr>
      <w:tr w:rsidR="00393350" w14:paraId="3505F2F8" w14:textId="77777777" w:rsidTr="00F1267C">
        <w:trPr>
          <w:trHeight w:val="1134"/>
        </w:trPr>
        <w:tc>
          <w:tcPr>
            <w:tcW w:w="4982" w:type="dxa"/>
            <w:tcBorders>
              <w:top w:val="single" w:sz="4" w:space="0" w:color="auto"/>
            </w:tcBorders>
            <w:tcMar>
              <w:left w:w="0" w:type="dxa"/>
            </w:tcMar>
          </w:tcPr>
          <w:p w14:paraId="37E3C936" w14:textId="5E77A00B" w:rsidR="00393350" w:rsidRDefault="00F46CE7" w:rsidP="00F1267C">
            <w:pPr>
              <w:pStyle w:val="ListParagraph"/>
              <w:ind w:left="0"/>
            </w:pPr>
            <w:r>
              <w:rPr>
                <w:noProof/>
              </w:rPr>
              <w:drawing>
                <wp:inline distT="0" distB="0" distL="0" distR="0" wp14:anchorId="16325570" wp14:editId="2E43A921">
                  <wp:extent cx="3088800" cy="2448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3851F13" w14:textId="425D047A" w:rsidR="00393350" w:rsidRPr="00DF4F0B" w:rsidRDefault="001D1430" w:rsidP="00FA3BF0">
            <w:r>
              <w:rPr>
                <w:rFonts w:eastAsia="Myriad Pro" w:cs="Myriad Pro"/>
                <w:b/>
                <w:bCs/>
                <w:color w:val="000000" w:themeColor="text1"/>
                <w:lang w:val="sl"/>
              </w:rPr>
              <w:t>Vrednost</w:t>
            </w:r>
            <w:r w:rsidRPr="00144D3A">
              <w:rPr>
                <w:rFonts w:eastAsia="Myriad Pro" w:cs="Myriad Pro"/>
                <w:b/>
                <w:bCs/>
                <w:color w:val="000000" w:themeColor="text1"/>
                <w:lang w:val="sl"/>
              </w:rPr>
              <w:t xml:space="preserve"> davčn</w:t>
            </w:r>
            <w:r>
              <w:rPr>
                <w:rFonts w:eastAsia="Myriad Pro" w:cs="Myriad Pro"/>
                <w:b/>
                <w:bCs/>
                <w:color w:val="000000" w:themeColor="text1"/>
                <w:lang w:val="sl"/>
              </w:rPr>
              <w:t>o</w:t>
            </w:r>
            <w:r w:rsidRPr="00144D3A">
              <w:rPr>
                <w:rFonts w:eastAsia="Myriad Pro" w:cs="Myriad Pro"/>
                <w:b/>
                <w:bCs/>
                <w:color w:val="000000" w:themeColor="text1"/>
                <w:lang w:val="sl"/>
              </w:rPr>
              <w:t xml:space="preserve"> potrje</w:t>
            </w:r>
            <w:r>
              <w:rPr>
                <w:rFonts w:eastAsia="Myriad Pro" w:cs="Myriad Pro"/>
                <w:b/>
                <w:bCs/>
                <w:color w:val="000000" w:themeColor="text1"/>
                <w:lang w:val="sl"/>
              </w:rPr>
              <w:t>nih</w:t>
            </w:r>
            <w:r w:rsidRPr="00144D3A">
              <w:rPr>
                <w:rFonts w:eastAsia="Myriad Pro" w:cs="Myriad Pro"/>
                <w:b/>
                <w:bCs/>
                <w:color w:val="000000" w:themeColor="text1"/>
                <w:lang w:val="sl"/>
              </w:rPr>
              <w:t xml:space="preserve"> računov je bila med </w:t>
            </w:r>
            <w:r>
              <w:rPr>
                <w:rFonts w:eastAsia="Myriad Pro" w:cs="Myriad Pro"/>
                <w:b/>
                <w:bCs/>
                <w:color w:val="000000" w:themeColor="text1"/>
                <w:lang w:val="sl"/>
              </w:rPr>
              <w:t>29.</w:t>
            </w:r>
            <w:r w:rsidRPr="00144D3A">
              <w:rPr>
                <w:rFonts w:eastAsia="Myriad Pro" w:cs="Myriad Pro"/>
                <w:b/>
                <w:bCs/>
                <w:color w:val="000000" w:themeColor="text1"/>
                <w:lang w:val="sl"/>
              </w:rPr>
              <w:t xml:space="preserve"> </w:t>
            </w:r>
            <w:r>
              <w:rPr>
                <w:rFonts w:eastAsia="Myriad Pro" w:cs="Myriad Pro"/>
                <w:b/>
                <w:bCs/>
                <w:color w:val="000000" w:themeColor="text1"/>
                <w:lang w:val="sl"/>
              </w:rPr>
              <w:t xml:space="preserve">majem </w:t>
            </w:r>
            <w:r w:rsidRPr="00144D3A">
              <w:rPr>
                <w:rFonts w:eastAsia="Myriad Pro" w:cs="Myriad Pro"/>
                <w:b/>
                <w:bCs/>
                <w:color w:val="000000" w:themeColor="text1"/>
                <w:lang w:val="sl"/>
              </w:rPr>
              <w:t xml:space="preserve">in </w:t>
            </w:r>
            <w:r>
              <w:rPr>
                <w:rFonts w:eastAsia="Myriad Pro" w:cs="Myriad Pro"/>
                <w:b/>
                <w:bCs/>
                <w:color w:val="000000" w:themeColor="text1"/>
                <w:lang w:val="sl"/>
              </w:rPr>
              <w:t>11</w:t>
            </w:r>
            <w:r w:rsidRPr="00144D3A">
              <w:rPr>
                <w:rFonts w:eastAsia="Myriad Pro" w:cs="Myriad Pro"/>
                <w:b/>
                <w:bCs/>
                <w:color w:val="000000" w:themeColor="text1"/>
                <w:lang w:val="sl"/>
              </w:rPr>
              <w:t xml:space="preserve">. </w:t>
            </w:r>
            <w:r w:rsidR="3462A0BE">
              <w:rPr>
                <w:rFonts w:eastAsia="Myriad Pro" w:cs="Myriad Pro"/>
                <w:b/>
                <w:bCs/>
                <w:color w:val="000000" w:themeColor="text1"/>
                <w:lang w:val="sl"/>
              </w:rPr>
              <w:t>junijem</w:t>
            </w:r>
            <w:r w:rsidR="3462A0BE" w:rsidRPr="00144D3A">
              <w:rPr>
                <w:rFonts w:eastAsia="Myriad Pro" w:cs="Myriad Pro"/>
                <w:b/>
                <w:bCs/>
                <w:color w:val="000000" w:themeColor="text1"/>
                <w:lang w:val="sl"/>
              </w:rPr>
              <w:t xml:space="preserve"> </w:t>
            </w:r>
            <w:r w:rsidR="009A7C07">
              <w:rPr>
                <w:rFonts w:eastAsia="Myriad Pro" w:cs="Myriad Pro"/>
                <w:b/>
                <w:bCs/>
                <w:color w:val="000000" w:themeColor="text1"/>
                <w:lang w:val="sl"/>
              </w:rPr>
              <w:t>ob visok</w:t>
            </w:r>
            <w:r w:rsidR="00D0365D">
              <w:rPr>
                <w:rFonts w:eastAsia="Myriad Pro" w:cs="Myriad Pro"/>
                <w:b/>
                <w:bCs/>
                <w:color w:val="000000" w:themeColor="text1"/>
                <w:lang w:val="sl"/>
              </w:rPr>
              <w:t>i</w:t>
            </w:r>
            <w:r w:rsidR="009A7C07">
              <w:rPr>
                <w:rFonts w:eastAsia="Myriad Pro" w:cs="Myriad Pro"/>
                <w:b/>
                <w:bCs/>
                <w:color w:val="000000" w:themeColor="text1"/>
                <w:lang w:val="sl"/>
              </w:rPr>
              <w:t xml:space="preserve"> rast</w:t>
            </w:r>
            <w:r w:rsidR="00C54CE6">
              <w:rPr>
                <w:rFonts w:eastAsia="Myriad Pro" w:cs="Myriad Pro"/>
                <w:b/>
                <w:bCs/>
                <w:color w:val="000000" w:themeColor="text1"/>
                <w:lang w:val="sl"/>
              </w:rPr>
              <w:t>i</w:t>
            </w:r>
            <w:r w:rsidR="009A7C07">
              <w:rPr>
                <w:rFonts w:eastAsia="Myriad Pro" w:cs="Myriad Pro"/>
                <w:b/>
                <w:bCs/>
                <w:color w:val="000000" w:themeColor="text1"/>
                <w:lang w:val="sl"/>
              </w:rPr>
              <w:t xml:space="preserve"> cen</w:t>
            </w:r>
            <w:r w:rsidRPr="00144D3A">
              <w:rPr>
                <w:rFonts w:eastAsia="Myriad Pro" w:cs="Myriad Pro"/>
                <w:b/>
                <w:bCs/>
                <w:color w:val="000000" w:themeColor="text1"/>
                <w:lang w:val="sl"/>
              </w:rPr>
              <w:t xml:space="preserve"> </w:t>
            </w:r>
            <w:r w:rsidRPr="0040075F">
              <w:rPr>
                <w:rFonts w:eastAsia="Myriad Pro" w:cs="Myriad Pro"/>
                <w:b/>
                <w:bCs/>
                <w:color w:val="000000" w:themeColor="text1"/>
                <w:lang w:val="sl"/>
              </w:rPr>
              <w:t xml:space="preserve">medletno nominalno </w:t>
            </w:r>
            <w:r w:rsidRPr="00490CCB">
              <w:rPr>
                <w:rFonts w:eastAsia="Myriad Pro" w:cs="Myriad Pro"/>
                <w:b/>
                <w:bCs/>
                <w:color w:val="000000" w:themeColor="text1"/>
                <w:lang w:val="sl"/>
              </w:rPr>
              <w:t xml:space="preserve">višja za </w:t>
            </w:r>
            <w:r w:rsidRPr="00656E9E">
              <w:rPr>
                <w:rFonts w:eastAsia="Myriad Pro" w:cs="Myriad Pro"/>
                <w:b/>
                <w:bCs/>
                <w:color w:val="000000" w:themeColor="text1"/>
                <w:lang w:val="sl"/>
              </w:rPr>
              <w:t>18</w:t>
            </w:r>
            <w:r w:rsidRPr="00656E9E">
              <w:rPr>
                <w:rFonts w:ascii="Arial" w:eastAsia="Arial" w:hAnsi="Arial" w:cs="Arial"/>
                <w:b/>
                <w:bCs/>
                <w:color w:val="000000" w:themeColor="text1"/>
                <w:lang w:val="sl"/>
              </w:rPr>
              <w:t> </w:t>
            </w:r>
            <w:r w:rsidRPr="00656E9E">
              <w:rPr>
                <w:rFonts w:eastAsia="Myriad Pro" w:cs="Myriad Pro"/>
                <w:b/>
                <w:bCs/>
                <w:color w:val="000000" w:themeColor="text1"/>
                <w:lang w:val="sl"/>
              </w:rPr>
              <w:t>%, glede na enako obdobje 2019 pa za 21 %</w:t>
            </w:r>
            <w:r w:rsidRPr="00490CCB">
              <w:rPr>
                <w:rFonts w:eastAsia="Myriad Pro" w:cs="Myriad Pro"/>
                <w:b/>
                <w:bCs/>
                <w:color w:val="000000" w:themeColor="text1"/>
                <w:lang w:val="sl"/>
              </w:rPr>
              <w:t>.</w:t>
            </w:r>
            <w:r w:rsidRPr="006357D4">
              <w:rPr>
                <w:rFonts w:eastAsia="Myriad Pro" w:cs="Myriad Pro"/>
                <w:b/>
                <w:bCs/>
                <w:color w:val="000000" w:themeColor="text1"/>
                <w:lang w:val="sl"/>
              </w:rPr>
              <w:t xml:space="preserve"> </w:t>
            </w:r>
            <w:r w:rsidRPr="00656E9E">
              <w:rPr>
                <w:rFonts w:eastAsia="Myriad Pro" w:cs="Myriad Pro"/>
                <w:bCs/>
                <w:color w:val="000000" w:themeColor="text1"/>
                <w:lang w:val="sl"/>
              </w:rPr>
              <w:t xml:space="preserve">K </w:t>
            </w:r>
            <w:r>
              <w:rPr>
                <w:rFonts w:eastAsia="Myriad Pro" w:cs="Myriad Pro"/>
                <w:color w:val="000000" w:themeColor="text1"/>
                <w:lang w:val="sl"/>
              </w:rPr>
              <w:t>podobn</w:t>
            </w:r>
            <w:r w:rsidR="00E23784">
              <w:rPr>
                <w:rFonts w:eastAsia="Myriad Pro" w:cs="Myriad Pro"/>
                <w:color w:val="000000" w:themeColor="text1"/>
                <w:lang w:val="sl"/>
              </w:rPr>
              <w:t>i</w:t>
            </w:r>
            <w:r>
              <w:rPr>
                <w:rFonts w:eastAsia="Myriad Pro" w:cs="Myriad Pro"/>
                <w:color w:val="000000" w:themeColor="text1"/>
                <w:lang w:val="sl"/>
              </w:rPr>
              <w:t xml:space="preserve"> </w:t>
            </w:r>
            <w:r w:rsidR="00E23784">
              <w:rPr>
                <w:rFonts w:eastAsia="Myriad Pro" w:cs="Myriad Pro"/>
                <w:color w:val="000000" w:themeColor="text1"/>
                <w:lang w:val="sl"/>
              </w:rPr>
              <w:t xml:space="preserve">medletni </w:t>
            </w:r>
            <w:r>
              <w:rPr>
                <w:rFonts w:eastAsia="Myriad Pro" w:cs="Myriad Pro"/>
                <w:color w:val="000000" w:themeColor="text1"/>
                <w:lang w:val="sl"/>
              </w:rPr>
              <w:t>rasti</w:t>
            </w:r>
            <w:r w:rsidRPr="00144D3A">
              <w:rPr>
                <w:rFonts w:eastAsia="Myriad Pro" w:cs="Myriad Pro"/>
                <w:color w:val="000000" w:themeColor="text1"/>
                <w:lang w:val="sl"/>
              </w:rPr>
              <w:t xml:space="preserve"> </w:t>
            </w:r>
            <w:r w:rsidR="003F1204">
              <w:rPr>
                <w:rFonts w:eastAsia="Myriad Pro" w:cs="Myriad Pro"/>
                <w:color w:val="000000" w:themeColor="text1"/>
                <w:lang w:val="sl"/>
              </w:rPr>
              <w:t xml:space="preserve">kot </w:t>
            </w:r>
            <w:r w:rsidRPr="00144D3A">
              <w:rPr>
                <w:rFonts w:eastAsia="Myriad Pro" w:cs="Myriad Pro"/>
                <w:color w:val="000000" w:themeColor="text1"/>
                <w:lang w:val="sl"/>
              </w:rPr>
              <w:t>v prejšnjih dveh tednih</w:t>
            </w:r>
            <w:r>
              <w:rPr>
                <w:rFonts w:eastAsia="Myriad Pro" w:cs="Myriad Pro"/>
                <w:color w:val="000000" w:themeColor="text1"/>
                <w:lang w:val="sl"/>
              </w:rPr>
              <w:t xml:space="preserve"> je največ prispevala 12</w:t>
            </w:r>
            <w:r w:rsidR="00177B42">
              <w:rPr>
                <w:rFonts w:eastAsia="Myriad Pro" w:cs="Myriad Pro"/>
                <w:color w:val="000000" w:themeColor="text1"/>
                <w:lang w:val="sl"/>
              </w:rPr>
              <w:t>-odstotna</w:t>
            </w:r>
            <w:r>
              <w:rPr>
                <w:rFonts w:eastAsia="Myriad Pro" w:cs="Myriad Pro"/>
                <w:color w:val="000000" w:themeColor="text1"/>
                <w:lang w:val="sl"/>
              </w:rPr>
              <w:t xml:space="preserve"> nominalna rast prodaje v trgovini, kjer se sicer </w:t>
            </w:r>
            <w:r w:rsidRPr="00927F5E">
              <w:rPr>
                <w:rFonts w:eastAsia="Myriad Pro" w:cs="Myriad Pro"/>
                <w:color w:val="000000" w:themeColor="text1"/>
                <w:lang w:val="sl"/>
              </w:rPr>
              <w:t xml:space="preserve">izda </w:t>
            </w:r>
            <w:r>
              <w:rPr>
                <w:rFonts w:eastAsia="Myriad Pro" w:cs="Myriad Pro"/>
                <w:color w:val="000000" w:themeColor="text1"/>
                <w:lang w:val="sl"/>
              </w:rPr>
              <w:t>okoli tri četrtine skupne vrednosti davčno potrjenih računov. K rasti je pomembno vplivala tudi 78</w:t>
            </w:r>
            <w:r w:rsidR="006A6864">
              <w:rPr>
                <w:rFonts w:eastAsia="Myriad Pro" w:cs="Myriad Pro"/>
                <w:color w:val="000000" w:themeColor="text1"/>
                <w:lang w:val="sl"/>
              </w:rPr>
              <w:t>-odstotna</w:t>
            </w:r>
            <w:r>
              <w:rPr>
                <w:rFonts w:eastAsia="Myriad Pro" w:cs="Myriad Pro"/>
                <w:color w:val="000000" w:themeColor="text1"/>
                <w:lang w:val="sl"/>
              </w:rPr>
              <w:t xml:space="preserve"> nominalna rast prodaje v gostinstvu (predvsem zaradi visoke rasti pri nastanitvah), k</w:t>
            </w:r>
            <w:r w:rsidR="003F1204">
              <w:rPr>
                <w:rFonts w:eastAsia="Myriad Pro" w:cs="Myriad Pro"/>
                <w:color w:val="000000" w:themeColor="text1"/>
                <w:lang w:val="sl"/>
              </w:rPr>
              <w:t xml:space="preserve">i pa je </w:t>
            </w:r>
            <w:r w:rsidR="00995E55">
              <w:rPr>
                <w:rFonts w:eastAsia="Myriad Pro" w:cs="Myriad Pro"/>
                <w:color w:val="000000" w:themeColor="text1"/>
                <w:lang w:val="sl"/>
              </w:rPr>
              <w:t>bila</w:t>
            </w:r>
            <w:r w:rsidR="0055467F">
              <w:rPr>
                <w:rFonts w:eastAsia="Myriad Pro" w:cs="Myriad Pro"/>
                <w:color w:val="000000" w:themeColor="text1"/>
                <w:lang w:val="sl"/>
              </w:rPr>
              <w:t xml:space="preserve"> </w:t>
            </w:r>
            <w:r>
              <w:rPr>
                <w:rFonts w:eastAsia="Myriad Pro" w:cs="Myriad Pro"/>
                <w:color w:val="000000" w:themeColor="text1"/>
                <w:lang w:val="sl"/>
              </w:rPr>
              <w:t xml:space="preserve">zaradi </w:t>
            </w:r>
            <w:r>
              <w:rPr>
                <w:color w:val="000000"/>
                <w:shd w:val="clear" w:color="auto" w:fill="FFFFFF"/>
              </w:rPr>
              <w:t xml:space="preserve">nadaljevanja odpravljanja omejitev pri poslovanju v lanskem juniju </w:t>
            </w:r>
            <w:r w:rsidR="001C7DAB">
              <w:rPr>
                <w:color w:val="000000"/>
                <w:shd w:val="clear" w:color="auto" w:fill="FFFFFF"/>
              </w:rPr>
              <w:t xml:space="preserve">precej </w:t>
            </w:r>
            <w:r>
              <w:rPr>
                <w:color w:val="000000"/>
                <w:shd w:val="clear" w:color="auto" w:fill="FFFFFF"/>
              </w:rPr>
              <w:t>niž</w:t>
            </w:r>
            <w:r w:rsidR="00E0319E">
              <w:rPr>
                <w:color w:val="000000"/>
                <w:shd w:val="clear" w:color="auto" w:fill="FFFFFF"/>
              </w:rPr>
              <w:t>j</w:t>
            </w:r>
            <w:r w:rsidR="005850E7">
              <w:rPr>
                <w:color w:val="000000"/>
                <w:shd w:val="clear" w:color="auto" w:fill="FFFFFF"/>
              </w:rPr>
              <w:t>a</w:t>
            </w:r>
            <w:r w:rsidR="00995E55">
              <w:rPr>
                <w:color w:val="000000"/>
                <w:shd w:val="clear" w:color="auto" w:fill="FFFFFF"/>
              </w:rPr>
              <w:t xml:space="preserve"> kot v preteklih tednih</w:t>
            </w:r>
            <w:r>
              <w:rPr>
                <w:color w:val="000000"/>
                <w:shd w:val="clear" w:color="auto" w:fill="FFFFFF"/>
              </w:rPr>
              <w:t xml:space="preserve">. </w:t>
            </w:r>
          </w:p>
        </w:tc>
      </w:tr>
    </w:tbl>
    <w:p w14:paraId="4046F07B" w14:textId="77777777" w:rsidR="00393350" w:rsidRDefault="00393350" w:rsidP="00393350">
      <w:pPr>
        <w:tabs>
          <w:tab w:val="left" w:pos="580"/>
        </w:tabs>
      </w:pPr>
    </w:p>
    <w:p w14:paraId="7C847718" w14:textId="77777777" w:rsidR="005B4C57" w:rsidRDefault="005B4C57"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B5772A" w:rsidRPr="008A69E9" w14:paraId="0BC44CF3" w14:textId="77777777" w:rsidTr="00F1267C">
        <w:trPr>
          <w:trHeight w:val="207"/>
        </w:trPr>
        <w:tc>
          <w:tcPr>
            <w:tcW w:w="7938" w:type="dxa"/>
            <w:gridSpan w:val="2"/>
            <w:tcBorders>
              <w:bottom w:val="single" w:sz="4" w:space="0" w:color="auto"/>
            </w:tcBorders>
            <w:tcMar>
              <w:left w:w="0" w:type="dxa"/>
            </w:tcMar>
          </w:tcPr>
          <w:bookmarkEnd w:id="1"/>
          <w:p w14:paraId="367C8BEB" w14:textId="01686D3C" w:rsidR="00B5772A" w:rsidRPr="008A69E9" w:rsidRDefault="00EA2317" w:rsidP="00F1267C">
            <w:pPr>
              <w:jc w:val="left"/>
              <w:rPr>
                <w:b/>
              </w:rPr>
            </w:pPr>
            <w:r w:rsidRPr="00EA2317">
              <w:rPr>
                <w:b/>
              </w:rPr>
              <w:t>Poraba elektrike po odjemnih skupinah, maj 2022</w:t>
            </w:r>
          </w:p>
        </w:tc>
        <w:tc>
          <w:tcPr>
            <w:tcW w:w="1701" w:type="dxa"/>
            <w:tcBorders>
              <w:bottom w:val="single" w:sz="4" w:space="0" w:color="auto"/>
            </w:tcBorders>
          </w:tcPr>
          <w:p w14:paraId="631084D2" w14:textId="77777777" w:rsidR="00B5772A" w:rsidRPr="008A69E9" w:rsidRDefault="00B5772A" w:rsidP="00F1267C">
            <w:pPr>
              <w:rPr>
                <w:b/>
              </w:rPr>
            </w:pPr>
          </w:p>
        </w:tc>
      </w:tr>
      <w:tr w:rsidR="00B5772A" w:rsidRPr="00DF4F0B" w14:paraId="41D915DA" w14:textId="77777777" w:rsidTr="00F1267C">
        <w:trPr>
          <w:trHeight w:val="1134"/>
        </w:trPr>
        <w:tc>
          <w:tcPr>
            <w:tcW w:w="4982" w:type="dxa"/>
            <w:tcBorders>
              <w:top w:val="single" w:sz="4" w:space="0" w:color="auto"/>
            </w:tcBorders>
            <w:tcMar>
              <w:left w:w="0" w:type="dxa"/>
            </w:tcMar>
          </w:tcPr>
          <w:p w14:paraId="04C8C5E5" w14:textId="0EA7107E" w:rsidR="00B5772A" w:rsidRDefault="00D502E3" w:rsidP="00F1267C">
            <w:pPr>
              <w:pStyle w:val="ListParagraph"/>
              <w:ind w:left="0"/>
            </w:pPr>
            <w:r>
              <w:rPr>
                <w:noProof/>
              </w:rPr>
              <w:drawing>
                <wp:inline distT="0" distB="0" distL="0" distR="0" wp14:anchorId="3A305F8E" wp14:editId="4E6CDC6F">
                  <wp:extent cx="3092400" cy="2530800"/>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B291361" w14:textId="4B936FEB" w:rsidR="00B5772A" w:rsidRPr="00DF4F0B" w:rsidRDefault="00D502E3" w:rsidP="00F1267C">
            <w:r w:rsidRPr="00D502E3">
              <w:rPr>
                <w:rFonts w:eastAsia="Myriad Pro" w:cs="Myriad Pro"/>
                <w:b/>
                <w:bCs/>
                <w:color w:val="000000" w:themeColor="text1"/>
                <w:lang w:val="sl"/>
              </w:rPr>
              <w:t xml:space="preserve">Maja sta bili porabi elektrike industrijskih in malih poslovnih odjemalcev medletno višji, za enakim obdobjem iz leta 2019 pa sta malenkost zaostajali. </w:t>
            </w:r>
            <w:r w:rsidRPr="00D502E3">
              <w:rPr>
                <w:rFonts w:eastAsia="Myriad Pro" w:cs="Myriad Pro"/>
                <w:bCs/>
                <w:color w:val="000000" w:themeColor="text1"/>
                <w:lang w:val="sl"/>
              </w:rPr>
              <w:t>Industrijska poraba je bila maja medletno višja za 1,8</w:t>
            </w:r>
            <w:r w:rsidR="00A93F68">
              <w:rPr>
                <w:rFonts w:eastAsia="Myriad Pro" w:cs="Myriad Pro"/>
                <w:bCs/>
                <w:color w:val="000000" w:themeColor="text1"/>
                <w:lang w:val="sl"/>
              </w:rPr>
              <w:t> </w:t>
            </w:r>
            <w:r w:rsidRPr="00D502E3">
              <w:rPr>
                <w:rFonts w:eastAsia="Myriad Pro" w:cs="Myriad Pro"/>
                <w:bCs/>
                <w:color w:val="000000" w:themeColor="text1"/>
                <w:lang w:val="sl"/>
              </w:rPr>
              <w:t>%, poraba malega poslovnega odjema</w:t>
            </w:r>
            <w:r w:rsidR="00154969">
              <w:rPr>
                <w:rFonts w:eastAsia="Myriad Pro" w:cs="Myriad Pro"/>
                <w:bCs/>
                <w:color w:val="000000" w:themeColor="text1"/>
                <w:lang w:val="sl"/>
              </w:rPr>
              <w:t xml:space="preserve"> </w:t>
            </w:r>
            <w:r w:rsidRPr="00D502E3">
              <w:rPr>
                <w:rFonts w:eastAsia="Myriad Pro" w:cs="Myriad Pro"/>
                <w:bCs/>
                <w:color w:val="000000" w:themeColor="text1"/>
                <w:lang w:val="sl"/>
              </w:rPr>
              <w:t>pa za 6,7</w:t>
            </w:r>
            <w:r w:rsidR="00A93F68">
              <w:rPr>
                <w:rFonts w:eastAsia="Myriad Pro" w:cs="Myriad Pro"/>
                <w:bCs/>
                <w:color w:val="000000" w:themeColor="text1"/>
                <w:lang w:val="sl"/>
              </w:rPr>
              <w:t> </w:t>
            </w:r>
            <w:r w:rsidRPr="00D502E3">
              <w:rPr>
                <w:rFonts w:eastAsia="Myriad Pro" w:cs="Myriad Pro"/>
                <w:bCs/>
                <w:color w:val="000000" w:themeColor="text1"/>
                <w:lang w:val="sl"/>
              </w:rPr>
              <w:t>%</w:t>
            </w:r>
            <w:r w:rsidR="006E33EB">
              <w:rPr>
                <w:rFonts w:eastAsia="Myriad Pro" w:cs="Myriad Pro"/>
                <w:bCs/>
                <w:color w:val="000000" w:themeColor="text1"/>
                <w:lang w:val="sl"/>
              </w:rPr>
              <w:t>;</w:t>
            </w:r>
            <w:r w:rsidR="0019568B">
              <w:rPr>
                <w:rFonts w:eastAsia="Myriad Pro" w:cs="Myriad Pro"/>
                <w:bCs/>
                <w:color w:val="000000" w:themeColor="text1"/>
                <w:lang w:val="sl"/>
              </w:rPr>
              <w:t xml:space="preserve"> </w:t>
            </w:r>
            <w:r w:rsidR="006E33EB">
              <w:rPr>
                <w:rFonts w:eastAsia="Myriad Pro" w:cs="Myriad Pro"/>
                <w:bCs/>
                <w:color w:val="000000" w:themeColor="text1"/>
                <w:lang w:val="sl"/>
              </w:rPr>
              <w:t>s</w:t>
            </w:r>
            <w:r w:rsidRPr="00D502E3">
              <w:rPr>
                <w:rFonts w:eastAsia="Myriad Pro" w:cs="Myriad Pro"/>
                <w:bCs/>
                <w:color w:val="000000" w:themeColor="text1"/>
                <w:lang w:val="sl"/>
              </w:rPr>
              <w:t>lednje predvsem zaradi lanskih omejitvenih ukrepov v trgovini in storitvenih dejavnostih. Gospodinjska poraba je bila maja zaradi boljših epidemičnih razmer in manjšega obsega dela od doma za 5,2</w:t>
            </w:r>
            <w:r w:rsidR="00A93F68">
              <w:rPr>
                <w:rFonts w:eastAsia="Myriad Pro" w:cs="Myriad Pro"/>
                <w:bCs/>
                <w:color w:val="000000" w:themeColor="text1"/>
                <w:lang w:val="sl"/>
              </w:rPr>
              <w:t> </w:t>
            </w:r>
            <w:r w:rsidRPr="00D502E3">
              <w:rPr>
                <w:rFonts w:eastAsia="Myriad Pro" w:cs="Myriad Pro"/>
                <w:bCs/>
                <w:color w:val="000000" w:themeColor="text1"/>
                <w:lang w:val="sl"/>
              </w:rPr>
              <w:t>% nižja kot pred letom. V primerjavi z majem 2019 je bila poraba malega poslovnega odjema nižja za 1,9</w:t>
            </w:r>
            <w:r w:rsidR="00A93F68">
              <w:rPr>
                <w:rFonts w:eastAsia="Myriad Pro" w:cs="Myriad Pro"/>
                <w:bCs/>
                <w:color w:val="000000" w:themeColor="text1"/>
                <w:lang w:val="sl"/>
              </w:rPr>
              <w:t> </w:t>
            </w:r>
            <w:r w:rsidRPr="00D502E3">
              <w:rPr>
                <w:rFonts w:eastAsia="Myriad Pro" w:cs="Myriad Pro"/>
                <w:bCs/>
                <w:color w:val="000000" w:themeColor="text1"/>
                <w:lang w:val="sl"/>
              </w:rPr>
              <w:t>%, industrijska poraba pa za 0,5</w:t>
            </w:r>
            <w:r w:rsidR="00EE4033">
              <w:rPr>
                <w:rFonts w:eastAsia="Myriad Pro" w:cs="Myriad Pro"/>
                <w:bCs/>
                <w:color w:val="000000" w:themeColor="text1"/>
                <w:lang w:val="sl"/>
              </w:rPr>
              <w:t> </w:t>
            </w:r>
            <w:r w:rsidRPr="00D502E3">
              <w:rPr>
                <w:rFonts w:eastAsia="Myriad Pro" w:cs="Myriad Pro"/>
                <w:bCs/>
                <w:color w:val="000000" w:themeColor="text1"/>
                <w:lang w:val="sl"/>
              </w:rPr>
              <w:t>%, kar povezujemo zlasti z nestabilnimi razmerami na področju dobav materialov in energetsko krizo. Gospodinjska poraba pa je bila maja podobna kot v enakem obdobju leta 2019.</w:t>
            </w:r>
          </w:p>
        </w:tc>
      </w:tr>
    </w:tbl>
    <w:p w14:paraId="1E3436E8" w14:textId="52FCFAA2" w:rsidR="005B4C57" w:rsidRDefault="005B4C57" w:rsidP="0012731C"/>
    <w:p w14:paraId="3B12BFC8" w14:textId="77777777" w:rsidR="00FE7254" w:rsidRPr="00FE7254" w:rsidRDefault="00FE7254" w:rsidP="00FE7254">
      <w:pPr>
        <w:sectPr w:rsidR="00FE7254" w:rsidRPr="00FE7254" w:rsidSect="00E32A69">
          <w:headerReference w:type="first" r:id="rId16"/>
          <w:pgSz w:w="11906" w:h="16838"/>
          <w:pgMar w:top="1134" w:right="1134" w:bottom="1021" w:left="1134" w:header="709" w:footer="397" w:gutter="0"/>
          <w:cols w:space="708"/>
          <w:titlePg/>
          <w:docGrid w:linePitch="360"/>
        </w:sectPr>
      </w:pPr>
    </w:p>
    <w:p w14:paraId="5954254F" w14:textId="370DBA67" w:rsidR="002E69B6" w:rsidRPr="00887D7E" w:rsidRDefault="002C77B2" w:rsidP="00C26C8D">
      <w:pPr>
        <w:tabs>
          <w:tab w:val="left" w:pos="580"/>
        </w:tabs>
      </w:pPr>
      <w:r w:rsidRPr="002C77B2">
        <w:rPr>
          <w:noProof/>
        </w:rPr>
        <w:lastRenderedPageBreak/>
        <w:drawing>
          <wp:inline distT="0" distB="0" distL="0" distR="0" wp14:anchorId="64F1A59D" wp14:editId="52D22748">
            <wp:extent cx="6120130" cy="9026222"/>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9026222"/>
                    </a:xfrm>
                    <a:prstGeom prst="rect">
                      <a:avLst/>
                    </a:prstGeom>
                    <a:noFill/>
                    <a:ln>
                      <a:noFill/>
                    </a:ln>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9FE2366" w16cex:dateUtc="2022-06-17T10:01:00Z"/>
  <w16cex:commentExtensible w16cex:durableId="2656DC80" w16cex:dateUtc="2022-06-17T08:57:00Z"/>
  <w16cex:commentExtensible w16cex:durableId="11264B32" w16cex:dateUtc="2022-06-17T09:51:00Z"/>
  <w16cex:commentExtensible w16cex:durableId="716154C1" w16cex:dateUtc="2022-06-17T09:53:00Z"/>
  <w16cex:commentExtensible w16cex:durableId="572BE909" w16cex:dateUtc="2022-06-17T09:55:00Z"/>
  <w16cex:commentExtensible w16cex:durableId="2656DCE5" w16cex:dateUtc="2022-06-17T08:58:00Z"/>
  <w16cex:commentExtensible w16cex:durableId="430F2073" w16cex:dateUtc="2022-06-17T09:57:00Z"/>
  <w16cex:commentExtensible w16cex:durableId="269EE3B1" w16cex:dateUtc="2022-06-17T10:00:00Z"/>
  <w16cex:commentExtensible w16cex:durableId="2656F843" w16cex:dateUtc="2022-06-17T10:55:00Z"/>
  <w16cex:commentExtensible w16cex:durableId="2656DBB7" w16cex:dateUtc="2022-06-17T08:53:00Z"/>
  <w16cex:commentExtensible w16cex:durableId="21AB8ABA" w16cex:dateUtc="2022-06-17T09: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AEB88" w14:textId="77777777" w:rsidR="00F1267C" w:rsidRDefault="00F1267C" w:rsidP="0063497B">
      <w:pPr>
        <w:spacing w:line="240" w:lineRule="auto"/>
      </w:pPr>
      <w:r>
        <w:separator/>
      </w:r>
    </w:p>
  </w:endnote>
  <w:endnote w:type="continuationSeparator" w:id="0">
    <w:p w14:paraId="6B7E06DD" w14:textId="77777777" w:rsidR="00F1267C" w:rsidRDefault="00F1267C" w:rsidP="0063497B">
      <w:pPr>
        <w:spacing w:line="240" w:lineRule="auto"/>
      </w:pPr>
      <w:r>
        <w:continuationSeparator/>
      </w:r>
    </w:p>
  </w:endnote>
  <w:endnote w:type="continuationNotice" w:id="1">
    <w:p w14:paraId="3C6A97F4" w14:textId="77777777" w:rsidR="00F1267C" w:rsidRDefault="00F126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99D0F" w14:textId="77777777" w:rsidR="00F1267C" w:rsidRPr="00363E63" w:rsidRDefault="00F1267C"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F68C2" w14:textId="77777777" w:rsidR="00F1267C" w:rsidRPr="00363E63" w:rsidRDefault="00F1267C"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5CAE" w14:textId="77777777" w:rsidR="00F1267C" w:rsidRPr="00C26C8D" w:rsidRDefault="00F1267C"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CA44BC9" w14:textId="77777777" w:rsidR="00F1267C" w:rsidRPr="00C26C8D" w:rsidRDefault="00F1267C" w:rsidP="00C26C8D">
    <w:pPr>
      <w:pStyle w:val="Naslov31"/>
      <w:tabs>
        <w:tab w:val="right" w:pos="9638"/>
      </w:tabs>
      <w:jc w:val="left"/>
      <w:rPr>
        <w:b w:val="0"/>
        <w:sz w:val="18"/>
        <w:szCs w:val="18"/>
      </w:rPr>
    </w:pPr>
  </w:p>
  <w:p w14:paraId="75FC5048" w14:textId="77777777" w:rsidR="00F1267C" w:rsidRPr="00363E63" w:rsidRDefault="00F1267C"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8B1D2" w14:textId="77777777" w:rsidR="00F1267C" w:rsidRDefault="00F1267C" w:rsidP="0063497B">
      <w:pPr>
        <w:spacing w:line="240" w:lineRule="auto"/>
      </w:pPr>
      <w:r>
        <w:separator/>
      </w:r>
    </w:p>
  </w:footnote>
  <w:footnote w:type="continuationSeparator" w:id="0">
    <w:p w14:paraId="68D5DB9C" w14:textId="77777777" w:rsidR="00F1267C" w:rsidRDefault="00F1267C" w:rsidP="0063497B">
      <w:pPr>
        <w:spacing w:line="240" w:lineRule="auto"/>
      </w:pPr>
      <w:r>
        <w:continuationSeparator/>
      </w:r>
    </w:p>
  </w:footnote>
  <w:footnote w:type="continuationNotice" w:id="1">
    <w:p w14:paraId="71BC5E65" w14:textId="77777777" w:rsidR="00F1267C" w:rsidRDefault="00F126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35740" w14:textId="77777777" w:rsidR="00F1267C" w:rsidRDefault="00F1267C" w:rsidP="00652795">
    <w:pPr>
      <w:jc w:val="right"/>
    </w:pPr>
    <w:r w:rsidRPr="0029405F">
      <w:rPr>
        <w:noProof/>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9"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20. junij 2022</w:t>
    </w:r>
  </w:p>
  <w:p w14:paraId="7D46EC77" w14:textId="77777777" w:rsidR="00F1267C" w:rsidRDefault="00F1267C" w:rsidP="00FE7254">
    <w:pPr>
      <w:jc w:val="right"/>
    </w:pPr>
  </w:p>
  <w:p w14:paraId="24EA969B" w14:textId="77777777" w:rsidR="00F1267C" w:rsidRDefault="00F1267C" w:rsidP="00FE7254">
    <w:pPr>
      <w:jc w:val="right"/>
    </w:pPr>
  </w:p>
  <w:p w14:paraId="56A07812" w14:textId="77777777" w:rsidR="00F1267C" w:rsidRDefault="00F1267C"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9BB6D" w14:textId="77777777" w:rsidR="00F1267C" w:rsidRPr="00E32A69" w:rsidRDefault="00F1267C" w:rsidP="00E32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8F834" w14:textId="77777777" w:rsidR="00F1267C" w:rsidRPr="00C26C8D" w:rsidRDefault="00F1267C"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9.2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33CE5"/>
    <w:rsid w:val="000374AC"/>
    <w:rsid w:val="00040751"/>
    <w:rsid w:val="00061882"/>
    <w:rsid w:val="00064C40"/>
    <w:rsid w:val="00065970"/>
    <w:rsid w:val="000703C7"/>
    <w:rsid w:val="00070B6E"/>
    <w:rsid w:val="00077F13"/>
    <w:rsid w:val="0008226D"/>
    <w:rsid w:val="000A5A42"/>
    <w:rsid w:val="000A7BDC"/>
    <w:rsid w:val="000B3B37"/>
    <w:rsid w:val="000C0627"/>
    <w:rsid w:val="000D6907"/>
    <w:rsid w:val="000F6FDD"/>
    <w:rsid w:val="001071A3"/>
    <w:rsid w:val="001151AC"/>
    <w:rsid w:val="00115E8D"/>
    <w:rsid w:val="00120162"/>
    <w:rsid w:val="001237C8"/>
    <w:rsid w:val="00123D52"/>
    <w:rsid w:val="0012731C"/>
    <w:rsid w:val="00133E20"/>
    <w:rsid w:val="001340C5"/>
    <w:rsid w:val="00154969"/>
    <w:rsid w:val="00171C6B"/>
    <w:rsid w:val="00172008"/>
    <w:rsid w:val="001754A2"/>
    <w:rsid w:val="00177B42"/>
    <w:rsid w:val="0019138D"/>
    <w:rsid w:val="0019568B"/>
    <w:rsid w:val="001A0C98"/>
    <w:rsid w:val="001A3339"/>
    <w:rsid w:val="001B6AE7"/>
    <w:rsid w:val="001C70D5"/>
    <w:rsid w:val="001C7DAB"/>
    <w:rsid w:val="001D1430"/>
    <w:rsid w:val="001D5E85"/>
    <w:rsid w:val="001D6793"/>
    <w:rsid w:val="001E2963"/>
    <w:rsid w:val="001E3956"/>
    <w:rsid w:val="001E7696"/>
    <w:rsid w:val="001E7FF7"/>
    <w:rsid w:val="001F51CD"/>
    <w:rsid w:val="00213A81"/>
    <w:rsid w:val="002266E4"/>
    <w:rsid w:val="00230757"/>
    <w:rsid w:val="00243593"/>
    <w:rsid w:val="0024614C"/>
    <w:rsid w:val="0026509A"/>
    <w:rsid w:val="0029405F"/>
    <w:rsid w:val="002A21A0"/>
    <w:rsid w:val="002B4319"/>
    <w:rsid w:val="002B4C3A"/>
    <w:rsid w:val="002B5361"/>
    <w:rsid w:val="002C130E"/>
    <w:rsid w:val="002C1D36"/>
    <w:rsid w:val="002C77B2"/>
    <w:rsid w:val="002D46EF"/>
    <w:rsid w:val="002E69B6"/>
    <w:rsid w:val="002E6FAD"/>
    <w:rsid w:val="002F068A"/>
    <w:rsid w:val="002F40C8"/>
    <w:rsid w:val="00306767"/>
    <w:rsid w:val="00312D09"/>
    <w:rsid w:val="003266EB"/>
    <w:rsid w:val="00326B81"/>
    <w:rsid w:val="00337666"/>
    <w:rsid w:val="003406F0"/>
    <w:rsid w:val="00361267"/>
    <w:rsid w:val="00363E63"/>
    <w:rsid w:val="003758E3"/>
    <w:rsid w:val="003857A5"/>
    <w:rsid w:val="00393350"/>
    <w:rsid w:val="003A0742"/>
    <w:rsid w:val="003A49D8"/>
    <w:rsid w:val="003B3664"/>
    <w:rsid w:val="003B4FFB"/>
    <w:rsid w:val="003B76BD"/>
    <w:rsid w:val="003C1005"/>
    <w:rsid w:val="003C614E"/>
    <w:rsid w:val="003D697B"/>
    <w:rsid w:val="003E6D60"/>
    <w:rsid w:val="003F1204"/>
    <w:rsid w:val="0040719E"/>
    <w:rsid w:val="0041372F"/>
    <w:rsid w:val="00431EDD"/>
    <w:rsid w:val="004368FB"/>
    <w:rsid w:val="00444BDF"/>
    <w:rsid w:val="00452589"/>
    <w:rsid w:val="00452804"/>
    <w:rsid w:val="0045611B"/>
    <w:rsid w:val="00464D01"/>
    <w:rsid w:val="00470C01"/>
    <w:rsid w:val="00477274"/>
    <w:rsid w:val="00482585"/>
    <w:rsid w:val="00483A74"/>
    <w:rsid w:val="00490EC1"/>
    <w:rsid w:val="004913D4"/>
    <w:rsid w:val="004953AC"/>
    <w:rsid w:val="004970E5"/>
    <w:rsid w:val="004B48D3"/>
    <w:rsid w:val="004C4B7F"/>
    <w:rsid w:val="004D63EF"/>
    <w:rsid w:val="004D6D55"/>
    <w:rsid w:val="00510D3C"/>
    <w:rsid w:val="0052725B"/>
    <w:rsid w:val="005313DF"/>
    <w:rsid w:val="00534457"/>
    <w:rsid w:val="00546DBF"/>
    <w:rsid w:val="0055467F"/>
    <w:rsid w:val="00561C9A"/>
    <w:rsid w:val="00563307"/>
    <w:rsid w:val="00565142"/>
    <w:rsid w:val="00572B7F"/>
    <w:rsid w:val="00576217"/>
    <w:rsid w:val="00584514"/>
    <w:rsid w:val="005850E7"/>
    <w:rsid w:val="005A38CD"/>
    <w:rsid w:val="005B2B8F"/>
    <w:rsid w:val="005B4C57"/>
    <w:rsid w:val="005B7235"/>
    <w:rsid w:val="005C3432"/>
    <w:rsid w:val="005C4AE2"/>
    <w:rsid w:val="005D34FA"/>
    <w:rsid w:val="005D6747"/>
    <w:rsid w:val="005F1D3D"/>
    <w:rsid w:val="005F40F4"/>
    <w:rsid w:val="00604370"/>
    <w:rsid w:val="006062C8"/>
    <w:rsid w:val="00617472"/>
    <w:rsid w:val="00622542"/>
    <w:rsid w:val="006269CE"/>
    <w:rsid w:val="0063497B"/>
    <w:rsid w:val="006358C9"/>
    <w:rsid w:val="00650921"/>
    <w:rsid w:val="00652795"/>
    <w:rsid w:val="00657C8E"/>
    <w:rsid w:val="00671853"/>
    <w:rsid w:val="00674C3A"/>
    <w:rsid w:val="006875F1"/>
    <w:rsid w:val="006965FC"/>
    <w:rsid w:val="00697152"/>
    <w:rsid w:val="006A4BCF"/>
    <w:rsid w:val="006A6820"/>
    <w:rsid w:val="006A6864"/>
    <w:rsid w:val="006B71AA"/>
    <w:rsid w:val="006C2117"/>
    <w:rsid w:val="006C233D"/>
    <w:rsid w:val="006D5407"/>
    <w:rsid w:val="006E1C81"/>
    <w:rsid w:val="006E33EB"/>
    <w:rsid w:val="006E7A2A"/>
    <w:rsid w:val="007007D2"/>
    <w:rsid w:val="00700B45"/>
    <w:rsid w:val="007016EF"/>
    <w:rsid w:val="007102E9"/>
    <w:rsid w:val="007134F8"/>
    <w:rsid w:val="00721045"/>
    <w:rsid w:val="00721E5F"/>
    <w:rsid w:val="00731B6F"/>
    <w:rsid w:val="0073692D"/>
    <w:rsid w:val="0074452D"/>
    <w:rsid w:val="0074466E"/>
    <w:rsid w:val="007533B1"/>
    <w:rsid w:val="0078168F"/>
    <w:rsid w:val="00786D7E"/>
    <w:rsid w:val="0079345E"/>
    <w:rsid w:val="0079410F"/>
    <w:rsid w:val="007A0B59"/>
    <w:rsid w:val="007A2B2E"/>
    <w:rsid w:val="007B7110"/>
    <w:rsid w:val="007C785E"/>
    <w:rsid w:val="007D0791"/>
    <w:rsid w:val="007F0DFC"/>
    <w:rsid w:val="007F1307"/>
    <w:rsid w:val="007F6E58"/>
    <w:rsid w:val="00804F7B"/>
    <w:rsid w:val="00812D81"/>
    <w:rsid w:val="00822D8D"/>
    <w:rsid w:val="0083549D"/>
    <w:rsid w:val="00835F5E"/>
    <w:rsid w:val="00843560"/>
    <w:rsid w:val="00860582"/>
    <w:rsid w:val="00862938"/>
    <w:rsid w:val="00862FF3"/>
    <w:rsid w:val="00864FEF"/>
    <w:rsid w:val="00866439"/>
    <w:rsid w:val="00870EA0"/>
    <w:rsid w:val="0087644B"/>
    <w:rsid w:val="00887D7E"/>
    <w:rsid w:val="0089259B"/>
    <w:rsid w:val="008B12CC"/>
    <w:rsid w:val="008C4B42"/>
    <w:rsid w:val="0090793A"/>
    <w:rsid w:val="00910265"/>
    <w:rsid w:val="00915E47"/>
    <w:rsid w:val="0091634C"/>
    <w:rsid w:val="00933851"/>
    <w:rsid w:val="0093394C"/>
    <w:rsid w:val="0093604B"/>
    <w:rsid w:val="00946C4C"/>
    <w:rsid w:val="00950D63"/>
    <w:rsid w:val="00955AF4"/>
    <w:rsid w:val="0096471D"/>
    <w:rsid w:val="00987E3D"/>
    <w:rsid w:val="0099049F"/>
    <w:rsid w:val="009918B9"/>
    <w:rsid w:val="00995E55"/>
    <w:rsid w:val="00996C96"/>
    <w:rsid w:val="009A1E12"/>
    <w:rsid w:val="009A7C07"/>
    <w:rsid w:val="009C1B3B"/>
    <w:rsid w:val="009D311B"/>
    <w:rsid w:val="009E5555"/>
    <w:rsid w:val="009E5CAE"/>
    <w:rsid w:val="009E5D12"/>
    <w:rsid w:val="00A072AA"/>
    <w:rsid w:val="00A107AD"/>
    <w:rsid w:val="00A14A8D"/>
    <w:rsid w:val="00A15351"/>
    <w:rsid w:val="00A33FED"/>
    <w:rsid w:val="00A35FCE"/>
    <w:rsid w:val="00A372B6"/>
    <w:rsid w:val="00A42839"/>
    <w:rsid w:val="00A62440"/>
    <w:rsid w:val="00A62D0C"/>
    <w:rsid w:val="00A66F7D"/>
    <w:rsid w:val="00A7050D"/>
    <w:rsid w:val="00A74BF8"/>
    <w:rsid w:val="00A8329F"/>
    <w:rsid w:val="00A85F6A"/>
    <w:rsid w:val="00A928DE"/>
    <w:rsid w:val="00A93F68"/>
    <w:rsid w:val="00AA1F25"/>
    <w:rsid w:val="00AB0C65"/>
    <w:rsid w:val="00AB3BEA"/>
    <w:rsid w:val="00AC04FB"/>
    <w:rsid w:val="00AC328B"/>
    <w:rsid w:val="00AE1A0D"/>
    <w:rsid w:val="00AF3058"/>
    <w:rsid w:val="00B00E5E"/>
    <w:rsid w:val="00B01F5F"/>
    <w:rsid w:val="00B04825"/>
    <w:rsid w:val="00B13856"/>
    <w:rsid w:val="00B148FE"/>
    <w:rsid w:val="00B220A3"/>
    <w:rsid w:val="00B365CB"/>
    <w:rsid w:val="00B451B6"/>
    <w:rsid w:val="00B50C19"/>
    <w:rsid w:val="00B52287"/>
    <w:rsid w:val="00B527AC"/>
    <w:rsid w:val="00B52F7E"/>
    <w:rsid w:val="00B57158"/>
    <w:rsid w:val="00B5772A"/>
    <w:rsid w:val="00B738F6"/>
    <w:rsid w:val="00B828BA"/>
    <w:rsid w:val="00B8300F"/>
    <w:rsid w:val="00B86081"/>
    <w:rsid w:val="00BB6DF6"/>
    <w:rsid w:val="00BD1437"/>
    <w:rsid w:val="00BF007B"/>
    <w:rsid w:val="00BF2574"/>
    <w:rsid w:val="00C01A42"/>
    <w:rsid w:val="00C132C3"/>
    <w:rsid w:val="00C26C8D"/>
    <w:rsid w:val="00C47961"/>
    <w:rsid w:val="00C53004"/>
    <w:rsid w:val="00C54CE6"/>
    <w:rsid w:val="00C74021"/>
    <w:rsid w:val="00C80811"/>
    <w:rsid w:val="00C97A13"/>
    <w:rsid w:val="00CA72DD"/>
    <w:rsid w:val="00CB5FDE"/>
    <w:rsid w:val="00CC5362"/>
    <w:rsid w:val="00CD376A"/>
    <w:rsid w:val="00CE7AB2"/>
    <w:rsid w:val="00CF417D"/>
    <w:rsid w:val="00CF6407"/>
    <w:rsid w:val="00D0365D"/>
    <w:rsid w:val="00D06ECC"/>
    <w:rsid w:val="00D077F8"/>
    <w:rsid w:val="00D12D45"/>
    <w:rsid w:val="00D2142F"/>
    <w:rsid w:val="00D312B6"/>
    <w:rsid w:val="00D502E3"/>
    <w:rsid w:val="00D55A09"/>
    <w:rsid w:val="00D575DA"/>
    <w:rsid w:val="00D61F0F"/>
    <w:rsid w:val="00D633C3"/>
    <w:rsid w:val="00D6793A"/>
    <w:rsid w:val="00D714ED"/>
    <w:rsid w:val="00D72037"/>
    <w:rsid w:val="00D72EEC"/>
    <w:rsid w:val="00D75F23"/>
    <w:rsid w:val="00D85913"/>
    <w:rsid w:val="00D8676C"/>
    <w:rsid w:val="00D87A9E"/>
    <w:rsid w:val="00DA0122"/>
    <w:rsid w:val="00DB1C32"/>
    <w:rsid w:val="00DC631C"/>
    <w:rsid w:val="00DE2EA9"/>
    <w:rsid w:val="00DE4ACB"/>
    <w:rsid w:val="00DE72F6"/>
    <w:rsid w:val="00DF3707"/>
    <w:rsid w:val="00DF4F0B"/>
    <w:rsid w:val="00E02749"/>
    <w:rsid w:val="00E0319E"/>
    <w:rsid w:val="00E03550"/>
    <w:rsid w:val="00E134FC"/>
    <w:rsid w:val="00E20965"/>
    <w:rsid w:val="00E23784"/>
    <w:rsid w:val="00E23FD1"/>
    <w:rsid w:val="00E32A69"/>
    <w:rsid w:val="00E33171"/>
    <w:rsid w:val="00E55652"/>
    <w:rsid w:val="00E60C97"/>
    <w:rsid w:val="00E61279"/>
    <w:rsid w:val="00E7791D"/>
    <w:rsid w:val="00EA2317"/>
    <w:rsid w:val="00EA604F"/>
    <w:rsid w:val="00EB1F5E"/>
    <w:rsid w:val="00ED3A11"/>
    <w:rsid w:val="00EE4033"/>
    <w:rsid w:val="00EE7E6E"/>
    <w:rsid w:val="00F005B1"/>
    <w:rsid w:val="00F1267C"/>
    <w:rsid w:val="00F409C1"/>
    <w:rsid w:val="00F41E1A"/>
    <w:rsid w:val="00F43F6C"/>
    <w:rsid w:val="00F46CE7"/>
    <w:rsid w:val="00F47B15"/>
    <w:rsid w:val="00F545EF"/>
    <w:rsid w:val="00F62169"/>
    <w:rsid w:val="00F65156"/>
    <w:rsid w:val="00F66E1B"/>
    <w:rsid w:val="00F91B0C"/>
    <w:rsid w:val="00F930F6"/>
    <w:rsid w:val="00FA062E"/>
    <w:rsid w:val="00FA3BF0"/>
    <w:rsid w:val="00FA45E3"/>
    <w:rsid w:val="00FB4168"/>
    <w:rsid w:val="00FB4649"/>
    <w:rsid w:val="00FB5533"/>
    <w:rsid w:val="00FB634A"/>
    <w:rsid w:val="00FC316D"/>
    <w:rsid w:val="00FE12B1"/>
    <w:rsid w:val="00FE5DA4"/>
    <w:rsid w:val="00FE7254"/>
    <w:rsid w:val="02B24ABF"/>
    <w:rsid w:val="04BEBB85"/>
    <w:rsid w:val="04C3E1F2"/>
    <w:rsid w:val="06526B21"/>
    <w:rsid w:val="160C6A41"/>
    <w:rsid w:val="1EA66137"/>
    <w:rsid w:val="1F15667B"/>
    <w:rsid w:val="1F5B8298"/>
    <w:rsid w:val="215AE9BE"/>
    <w:rsid w:val="233AFEF2"/>
    <w:rsid w:val="251F23D8"/>
    <w:rsid w:val="25CAC41C"/>
    <w:rsid w:val="270B8422"/>
    <w:rsid w:val="31559972"/>
    <w:rsid w:val="338E30B7"/>
    <w:rsid w:val="33D371D5"/>
    <w:rsid w:val="3462A0BE"/>
    <w:rsid w:val="35E8D56C"/>
    <w:rsid w:val="3895F46F"/>
    <w:rsid w:val="3935B34C"/>
    <w:rsid w:val="3AFAE821"/>
    <w:rsid w:val="3BF31358"/>
    <w:rsid w:val="3D77AEAD"/>
    <w:rsid w:val="3FCE5944"/>
    <w:rsid w:val="423CD6B5"/>
    <w:rsid w:val="445CF28F"/>
    <w:rsid w:val="48B59956"/>
    <w:rsid w:val="4D619BCA"/>
    <w:rsid w:val="53051E58"/>
    <w:rsid w:val="567E5E34"/>
    <w:rsid w:val="58CC47EA"/>
    <w:rsid w:val="593B82EB"/>
    <w:rsid w:val="5B0B9C5D"/>
    <w:rsid w:val="5B23710F"/>
    <w:rsid w:val="5C01CA4B"/>
    <w:rsid w:val="5E52BC0D"/>
    <w:rsid w:val="5EF52E6D"/>
    <w:rsid w:val="5F8EF3B0"/>
    <w:rsid w:val="61646D7F"/>
    <w:rsid w:val="61AFD604"/>
    <w:rsid w:val="6464ABED"/>
    <w:rsid w:val="6F52C09D"/>
    <w:rsid w:val="720D4EE6"/>
    <w:rsid w:val="748AB054"/>
    <w:rsid w:val="75BB11B5"/>
    <w:rsid w:val="7D412AB9"/>
    <w:rsid w:val="7D82DE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7381E8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basedOn w:val="Normal"/>
    <w:link w:val="FootnoteTextChar"/>
    <w:uiPriority w:val="99"/>
    <w:semiHidden/>
    <w:unhideWhenUsed/>
    <w:rsid w:val="00FE7254"/>
    <w:pPr>
      <w:spacing w:line="240" w:lineRule="auto"/>
    </w:pPr>
    <w:rPr>
      <w:sz w:val="16"/>
      <w:szCs w:val="20"/>
    </w:rPr>
  </w:style>
  <w:style w:type="character" w:customStyle="1" w:styleId="FootnoteTextChar">
    <w:name w:val="Footnote Text Char"/>
    <w:basedOn w:val="DefaultParagraphFont"/>
    <w:link w:val="FootnoteText"/>
    <w:uiPriority w:val="99"/>
    <w:semiHidden/>
    <w:rsid w:val="00FE7254"/>
    <w:rPr>
      <w:rFonts w:ascii="Myriad Pro" w:hAnsi="Myriad Pro"/>
      <w:sz w:val="16"/>
      <w:szCs w:val="20"/>
    </w:rPr>
  </w:style>
  <w:style w:type="character" w:styleId="FootnoteReference">
    <w:name w:val="footnote reference"/>
    <w:basedOn w:val="DefaultParagraphFont"/>
    <w:uiPriority w:val="99"/>
    <w:semiHidden/>
    <w:unhideWhenUsed/>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paragraph" w:styleId="Revision">
    <w:name w:val="Revision"/>
    <w:hidden/>
    <w:uiPriority w:val="99"/>
    <w:semiHidden/>
    <w:rsid w:val="0041372F"/>
    <w:pPr>
      <w:spacing w:after="0" w:line="240" w:lineRule="auto"/>
    </w:pPr>
    <w:rPr>
      <w:rFonts w:ascii="Myriad Pro" w:hAnsi="Myriad Pro"/>
      <w:sz w:val="20"/>
    </w:rPr>
  </w:style>
  <w:style w:type="character" w:styleId="CommentReference">
    <w:name w:val="annotation reference"/>
    <w:basedOn w:val="DefaultParagraphFont"/>
    <w:uiPriority w:val="99"/>
    <w:semiHidden/>
    <w:unhideWhenUsed/>
    <w:rsid w:val="00FB4168"/>
    <w:rPr>
      <w:sz w:val="16"/>
      <w:szCs w:val="16"/>
    </w:rPr>
  </w:style>
  <w:style w:type="paragraph" w:styleId="CommentText">
    <w:name w:val="annotation text"/>
    <w:basedOn w:val="Normal"/>
    <w:link w:val="CommentTextChar"/>
    <w:uiPriority w:val="99"/>
    <w:semiHidden/>
    <w:unhideWhenUsed/>
    <w:rsid w:val="00FB4168"/>
    <w:pPr>
      <w:spacing w:line="240" w:lineRule="auto"/>
    </w:pPr>
    <w:rPr>
      <w:szCs w:val="20"/>
    </w:rPr>
  </w:style>
  <w:style w:type="character" w:customStyle="1" w:styleId="CommentTextChar">
    <w:name w:val="Comment Text Char"/>
    <w:basedOn w:val="DefaultParagraphFont"/>
    <w:link w:val="CommentText"/>
    <w:uiPriority w:val="99"/>
    <w:semiHidden/>
    <w:rsid w:val="00FB4168"/>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FB4168"/>
    <w:rPr>
      <w:b/>
      <w:bCs/>
    </w:rPr>
  </w:style>
  <w:style w:type="character" w:customStyle="1" w:styleId="CommentSubjectChar">
    <w:name w:val="Comment Subject Char"/>
    <w:basedOn w:val="CommentTextChar"/>
    <w:link w:val="CommentSubject"/>
    <w:uiPriority w:val="99"/>
    <w:semiHidden/>
    <w:rsid w:val="00FB4168"/>
    <w:rPr>
      <w:rFonts w:ascii="Myriad Pro" w:hAnsi="Myriad Pro"/>
      <w:b/>
      <w:bCs/>
      <w:sz w:val="20"/>
      <w:szCs w:val="20"/>
    </w:rPr>
  </w:style>
  <w:style w:type="character" w:customStyle="1" w:styleId="normaltextrun">
    <w:name w:val="normaltextrun"/>
    <w:basedOn w:val="DefaultParagraphFont"/>
    <w:rsid w:val="00F62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75A98-FA1B-45D0-8647-FDF6D9CA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2022-06-20T10:31:00Z</dcterms:created>
  <dcterms:modified xsi:type="dcterms:W3CDTF">2022-06-20T10:31:00Z</dcterms:modified>
</cp:coreProperties>
</file>