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56F403" w14:textId="77777777" w:rsidR="0026694E" w:rsidRPr="0026694E" w:rsidRDefault="0026694E" w:rsidP="0026694E">
      <w:pPr>
        <w:pStyle w:val="Naslov11"/>
      </w:pPr>
      <w:bookmarkStart w:id="0" w:name="_GoBack"/>
      <w:bookmarkEnd w:id="0"/>
      <w:r>
        <w:t>CURRENT ECONOMIC TRENDS</w:t>
      </w:r>
    </w:p>
    <w:p w14:paraId="29DBD92E" w14:textId="422BE4CA" w:rsidR="0026694E" w:rsidRPr="00B913B5" w:rsidRDefault="003B650B" w:rsidP="00A6126E">
      <w:pPr>
        <w:jc w:val="left"/>
        <w:rPr>
          <w:sz w:val="32"/>
          <w:szCs w:val="36"/>
        </w:rPr>
      </w:pPr>
      <w:r>
        <w:rPr>
          <w:sz w:val="32"/>
        </w:rPr>
        <w:t>22–26 August 2022</w:t>
      </w:r>
    </w:p>
    <w:p w14:paraId="72277520" w14:textId="77777777" w:rsidR="00DF4F0B" w:rsidRDefault="00DF4F0B"/>
    <w:p w14:paraId="0CD57A1E" w14:textId="24FAB494" w:rsidR="003A4D27" w:rsidRDefault="003A4D27" w:rsidP="003A4D27">
      <w:pPr>
        <w:tabs>
          <w:tab w:val="left" w:pos="580"/>
        </w:tabs>
      </w:pPr>
      <w:r w:rsidRPr="72508BDA">
        <w:rPr>
          <w:rStyle w:val="markedcontent"/>
        </w:rPr>
        <w:t xml:space="preserve">In June, the average gross wage fell again year-on-year in real terms, more markedly in the public sector, where the high base effect of last year is fading. In the second and third week of August, the year-on-year nominal growth of the value of fiscally verified invoices slowed down, amid one less working day and a high base from last year. The value of the economic sentiment indicator rose slightly month-on-month in August but remained lower year-on-year for the fourth month in a row. </w:t>
      </w:r>
    </w:p>
    <w:p w14:paraId="2327D65D" w14:textId="77777777" w:rsidR="00AE1DE2" w:rsidRDefault="00AE1DE2" w:rsidP="00AE1DE2">
      <w:pPr>
        <w:tabs>
          <w:tab w:val="left" w:pos="580"/>
        </w:tabs>
      </w:pPr>
    </w:p>
    <w:p w14:paraId="4A577005" w14:textId="77777777" w:rsidR="00AE1DE2" w:rsidRDefault="00AE1DE2" w:rsidP="00AE1DE2">
      <w:pPr>
        <w:tabs>
          <w:tab w:val="left" w:pos="580"/>
        </w:tabs>
      </w:pPr>
    </w:p>
    <w:tbl>
      <w:tblPr>
        <w:tblStyle w:val="Tabelamrea9"/>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AE1DE2" w:rsidRPr="006E6F35" w14:paraId="736ADDF0" w14:textId="77777777" w:rsidTr="00655994">
        <w:trPr>
          <w:trHeight w:val="207"/>
        </w:trPr>
        <w:tc>
          <w:tcPr>
            <w:tcW w:w="9639" w:type="dxa"/>
            <w:gridSpan w:val="2"/>
            <w:tcBorders>
              <w:bottom w:val="single" w:sz="4" w:space="0" w:color="auto"/>
            </w:tcBorders>
            <w:tcMar>
              <w:left w:w="0" w:type="dxa"/>
            </w:tcMar>
          </w:tcPr>
          <w:p w14:paraId="17715F8A" w14:textId="345812D2" w:rsidR="00AE1DE2" w:rsidRPr="006E6F35" w:rsidRDefault="00AE1DE2" w:rsidP="00655994">
            <w:pPr>
              <w:rPr>
                <w:b/>
              </w:rPr>
            </w:pPr>
            <w:r>
              <w:rPr>
                <w:b/>
              </w:rPr>
              <w:t>Average gross wage per employee, June 2022</w:t>
            </w:r>
          </w:p>
        </w:tc>
      </w:tr>
      <w:tr w:rsidR="00AE1DE2" w:rsidRPr="006E6F35" w14:paraId="7E6F401B" w14:textId="77777777" w:rsidTr="00655994">
        <w:trPr>
          <w:trHeight w:val="1134"/>
        </w:trPr>
        <w:tc>
          <w:tcPr>
            <w:tcW w:w="4982" w:type="dxa"/>
            <w:tcBorders>
              <w:top w:val="single" w:sz="4" w:space="0" w:color="auto"/>
            </w:tcBorders>
            <w:tcMar>
              <w:left w:w="0" w:type="dxa"/>
            </w:tcMar>
          </w:tcPr>
          <w:p w14:paraId="65D131DA" w14:textId="07DE49AE" w:rsidR="00AE1DE2" w:rsidRPr="006E6F35" w:rsidRDefault="00BA0B95" w:rsidP="00655994">
            <w:pPr>
              <w:contextualSpacing/>
            </w:pPr>
            <w:r>
              <w:rPr>
                <w:noProof/>
              </w:rPr>
              <w:drawing>
                <wp:inline distT="0" distB="0" distL="0" distR="0" wp14:anchorId="0AC90469" wp14:editId="75BD4192">
                  <wp:extent cx="3092400" cy="2530800"/>
                  <wp:effectExtent l="0" t="0" r="0" b="317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2572672B" w14:textId="4A338A91" w:rsidR="00AE1DE2" w:rsidRPr="003F7E72" w:rsidRDefault="003A4D27" w:rsidP="00655994">
            <w:pPr>
              <w:rPr>
                <w:rFonts w:eastAsia="Myriad Pro" w:cs="Myriad Pro"/>
                <w:bCs/>
                <w:color w:val="000000" w:themeColor="text1"/>
              </w:rPr>
            </w:pPr>
            <w:r>
              <w:rPr>
                <w:b/>
                <w:color w:val="000000" w:themeColor="text1"/>
              </w:rPr>
              <w:t>Under the impact of high inflation, average wages in both the public and private sectors fell year-on-year in real terms in June (by 12.3% and 3.1% respectively; 6.8% overall). </w:t>
            </w:r>
            <w:r>
              <w:rPr>
                <w:color w:val="000000" w:themeColor="text1"/>
              </w:rPr>
              <w:t>The year-on-year real growth of public sector wages has been markedly negative since November last year. This is related to the payment of bonuses during the declared epidemic, whose impact in the form of a high year-on-year base faded by mid-June this year. In the private sector, the year-on-year decline was larger than in the previous month.</w:t>
            </w:r>
          </w:p>
          <w:p w14:paraId="30EC9079" w14:textId="77777777" w:rsidR="00AE1DE2" w:rsidRPr="006E6F35" w:rsidRDefault="00AE1DE2" w:rsidP="00655994">
            <w:pPr>
              <w:rPr>
                <w:rFonts w:eastAsia="Myriad Pro" w:cs="Myriad Pro"/>
                <w:color w:val="000000" w:themeColor="text1"/>
                <w:lang w:val="sl"/>
              </w:rPr>
            </w:pPr>
          </w:p>
        </w:tc>
      </w:tr>
    </w:tbl>
    <w:p w14:paraId="225D8FF9" w14:textId="77777777" w:rsidR="006D5A1D" w:rsidRDefault="006D5A1D" w:rsidP="006D5A1D">
      <w:pPr>
        <w:tabs>
          <w:tab w:val="left" w:pos="580"/>
        </w:tabs>
      </w:pPr>
    </w:p>
    <w:p w14:paraId="5712B0E9" w14:textId="53DCC150" w:rsidR="006D5A1D" w:rsidRDefault="006D5A1D" w:rsidP="006D5A1D">
      <w:pPr>
        <w:tabs>
          <w:tab w:val="left" w:pos="580"/>
        </w:tabs>
      </w:pPr>
    </w:p>
    <w:p w14:paraId="56F0ED4F" w14:textId="73CCC1F8" w:rsidR="00E83869" w:rsidRDefault="00E83869" w:rsidP="006D5A1D">
      <w:pPr>
        <w:tabs>
          <w:tab w:val="left" w:pos="580"/>
        </w:tabs>
      </w:pPr>
    </w:p>
    <w:p w14:paraId="113A31DF" w14:textId="0097E559" w:rsidR="00E83869" w:rsidRDefault="00E83869" w:rsidP="006D5A1D">
      <w:pPr>
        <w:tabs>
          <w:tab w:val="left" w:pos="580"/>
        </w:tabs>
      </w:pPr>
    </w:p>
    <w:p w14:paraId="5E4636AF" w14:textId="46ACCFFC" w:rsidR="00E83869" w:rsidRDefault="00E83869" w:rsidP="006D5A1D">
      <w:pPr>
        <w:tabs>
          <w:tab w:val="left" w:pos="580"/>
        </w:tabs>
      </w:pPr>
    </w:p>
    <w:p w14:paraId="6EB3D7E0" w14:textId="046DAAB5" w:rsidR="00E83869" w:rsidRDefault="00E83869" w:rsidP="006D5A1D">
      <w:pPr>
        <w:tabs>
          <w:tab w:val="left" w:pos="580"/>
        </w:tabs>
      </w:pPr>
    </w:p>
    <w:p w14:paraId="7E3A9ED1" w14:textId="29EBB98E" w:rsidR="00E83869" w:rsidRDefault="00E83869" w:rsidP="006D5A1D">
      <w:pPr>
        <w:tabs>
          <w:tab w:val="left" w:pos="580"/>
        </w:tabs>
      </w:pPr>
    </w:p>
    <w:p w14:paraId="533A395A" w14:textId="7BB71772" w:rsidR="00E83869" w:rsidRDefault="00E83869" w:rsidP="006D5A1D">
      <w:pPr>
        <w:tabs>
          <w:tab w:val="left" w:pos="580"/>
        </w:tabs>
      </w:pPr>
    </w:p>
    <w:p w14:paraId="3A0B63E1" w14:textId="62038521" w:rsidR="00E83869" w:rsidRDefault="00E83869" w:rsidP="006D5A1D">
      <w:pPr>
        <w:tabs>
          <w:tab w:val="left" w:pos="580"/>
        </w:tabs>
      </w:pPr>
    </w:p>
    <w:p w14:paraId="3C172D63" w14:textId="6035061B" w:rsidR="00E83869" w:rsidRDefault="00E83869" w:rsidP="006D5A1D">
      <w:pPr>
        <w:tabs>
          <w:tab w:val="left" w:pos="580"/>
        </w:tabs>
      </w:pPr>
    </w:p>
    <w:p w14:paraId="6D381D29" w14:textId="1CC3A88E" w:rsidR="00E83869" w:rsidRDefault="00E83869" w:rsidP="006D5A1D">
      <w:pPr>
        <w:tabs>
          <w:tab w:val="left" w:pos="580"/>
        </w:tabs>
      </w:pPr>
    </w:p>
    <w:p w14:paraId="19261067" w14:textId="644FF776" w:rsidR="00E83869" w:rsidRDefault="00E83869" w:rsidP="006D5A1D">
      <w:pPr>
        <w:tabs>
          <w:tab w:val="left" w:pos="580"/>
        </w:tabs>
      </w:pPr>
    </w:p>
    <w:p w14:paraId="6AD564F9" w14:textId="178F8F02" w:rsidR="00E83869" w:rsidRDefault="00E83869" w:rsidP="006D5A1D">
      <w:pPr>
        <w:tabs>
          <w:tab w:val="left" w:pos="580"/>
        </w:tabs>
      </w:pPr>
    </w:p>
    <w:p w14:paraId="796DFE97" w14:textId="0BCCCFE9" w:rsidR="00E83869" w:rsidRDefault="00E83869" w:rsidP="006D5A1D">
      <w:pPr>
        <w:tabs>
          <w:tab w:val="left" w:pos="580"/>
        </w:tabs>
      </w:pPr>
    </w:p>
    <w:p w14:paraId="4B50C43B" w14:textId="7484FA2D" w:rsidR="00E83869" w:rsidRDefault="00E83869" w:rsidP="006D5A1D">
      <w:pPr>
        <w:tabs>
          <w:tab w:val="left" w:pos="580"/>
        </w:tabs>
      </w:pPr>
    </w:p>
    <w:p w14:paraId="2C7E7C05" w14:textId="0B68A669" w:rsidR="00E83869" w:rsidRDefault="00E83869" w:rsidP="006D5A1D">
      <w:pPr>
        <w:tabs>
          <w:tab w:val="left" w:pos="580"/>
        </w:tabs>
      </w:pPr>
    </w:p>
    <w:p w14:paraId="48C4AE69" w14:textId="3C63C8B0" w:rsidR="00E83869" w:rsidRDefault="00E83869" w:rsidP="006D5A1D">
      <w:pPr>
        <w:tabs>
          <w:tab w:val="left" w:pos="580"/>
        </w:tabs>
      </w:pPr>
    </w:p>
    <w:p w14:paraId="5B16D9E8" w14:textId="77777777" w:rsidR="00E83869" w:rsidRDefault="00E83869" w:rsidP="006D5A1D">
      <w:pPr>
        <w:tabs>
          <w:tab w:val="left" w:pos="580"/>
        </w:tabs>
      </w:pPr>
    </w:p>
    <w:p w14:paraId="0319BD2E" w14:textId="77777777" w:rsidR="00E77ACA" w:rsidRDefault="00E77ACA" w:rsidP="006D5A1D">
      <w:pPr>
        <w:tabs>
          <w:tab w:val="left" w:pos="580"/>
        </w:tabs>
        <w:sectPr w:rsidR="00E77ACA" w:rsidSect="006D5A1D">
          <w:footerReference w:type="default" r:id="rId9"/>
          <w:headerReference w:type="first" r:id="rId10"/>
          <w:footerReference w:type="first" r:id="rId11"/>
          <w:type w:val="continuous"/>
          <w:pgSz w:w="11906" w:h="16838"/>
          <w:pgMar w:top="1134" w:right="1134" w:bottom="1021" w:left="1134" w:header="709" w:footer="397" w:gutter="0"/>
          <w:cols w:space="708"/>
          <w:titlePg/>
          <w:docGrid w:linePitch="360"/>
        </w:sectPr>
      </w:pPr>
    </w:p>
    <w:p w14:paraId="0D7B3BB8" w14:textId="77777777" w:rsidR="005C54C2" w:rsidRDefault="005C54C2">
      <w:r>
        <w:br w:type="page"/>
      </w:r>
    </w:p>
    <w:tbl>
      <w:tblPr>
        <w:tblStyle w:val="Tabelamre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397"/>
        <w:gridCol w:w="3260"/>
      </w:tblGrid>
      <w:tr w:rsidR="00BA0B95" w:rsidRPr="009A2425" w14:paraId="39245454" w14:textId="77777777" w:rsidTr="46882EC3">
        <w:trPr>
          <w:trHeight w:val="207"/>
        </w:trPr>
        <w:tc>
          <w:tcPr>
            <w:tcW w:w="6379" w:type="dxa"/>
            <w:gridSpan w:val="2"/>
            <w:tcBorders>
              <w:bottom w:val="single" w:sz="4" w:space="0" w:color="auto"/>
            </w:tcBorders>
            <w:tcMar>
              <w:left w:w="0" w:type="dxa"/>
            </w:tcMar>
          </w:tcPr>
          <w:p w14:paraId="34867E69" w14:textId="14A2DC26" w:rsidR="00BA0B95" w:rsidRPr="009A2425" w:rsidRDefault="00BA0B95" w:rsidP="00655994">
            <w:pPr>
              <w:jc w:val="left"/>
              <w:rPr>
                <w:b/>
              </w:rPr>
            </w:pPr>
            <w:r>
              <w:rPr>
                <w:b/>
              </w:rPr>
              <w:lastRenderedPageBreak/>
              <w:t>Value of fiscally verified invoices – in nominal terms, 7–20 August 2022</w:t>
            </w:r>
          </w:p>
        </w:tc>
        <w:tc>
          <w:tcPr>
            <w:tcW w:w="3260" w:type="dxa"/>
            <w:tcBorders>
              <w:bottom w:val="single" w:sz="4" w:space="0" w:color="auto"/>
            </w:tcBorders>
          </w:tcPr>
          <w:p w14:paraId="26AC401D" w14:textId="77777777" w:rsidR="00BA0B95" w:rsidRPr="009A2425" w:rsidRDefault="00BA0B95" w:rsidP="00655994">
            <w:pPr>
              <w:rPr>
                <w:b/>
              </w:rPr>
            </w:pPr>
          </w:p>
        </w:tc>
      </w:tr>
      <w:tr w:rsidR="00BA0B95" w:rsidRPr="009A2425" w14:paraId="0B28F41C" w14:textId="77777777" w:rsidTr="46882EC3">
        <w:trPr>
          <w:trHeight w:val="1134"/>
        </w:trPr>
        <w:tc>
          <w:tcPr>
            <w:tcW w:w="4982" w:type="dxa"/>
            <w:tcBorders>
              <w:top w:val="single" w:sz="4" w:space="0" w:color="auto"/>
            </w:tcBorders>
            <w:tcMar>
              <w:left w:w="0" w:type="dxa"/>
            </w:tcMar>
          </w:tcPr>
          <w:p w14:paraId="41C3F268" w14:textId="61942CF8" w:rsidR="00BA0B95" w:rsidRPr="009A2425" w:rsidRDefault="00BB6DA0" w:rsidP="00655994">
            <w:pPr>
              <w:contextualSpacing/>
            </w:pPr>
            <w:r>
              <w:rPr>
                <w:noProof/>
              </w:rPr>
              <w:drawing>
                <wp:inline distT="0" distB="0" distL="0" distR="0" wp14:anchorId="225F4EFF" wp14:editId="0C8E0C86">
                  <wp:extent cx="3092400" cy="2530800"/>
                  <wp:effectExtent l="0" t="0" r="0" b="317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p w14:paraId="15375C19" w14:textId="77777777" w:rsidR="00BA0B95" w:rsidRPr="009A2425" w:rsidRDefault="00BA0B95" w:rsidP="00655994">
            <w:pPr>
              <w:contextualSpacing/>
            </w:pPr>
          </w:p>
        </w:tc>
        <w:tc>
          <w:tcPr>
            <w:tcW w:w="4657" w:type="dxa"/>
            <w:gridSpan w:val="2"/>
            <w:tcBorders>
              <w:top w:val="single" w:sz="4" w:space="0" w:color="auto"/>
            </w:tcBorders>
            <w:tcMar>
              <w:left w:w="284" w:type="dxa"/>
            </w:tcMar>
          </w:tcPr>
          <w:p w14:paraId="07D4D62B" w14:textId="2C14FFE3" w:rsidR="00BA0B95" w:rsidRPr="009A2425" w:rsidRDefault="00235647" w:rsidP="00655994">
            <w:pPr>
              <w:rPr>
                <w:color w:val="DBDBDB" w:themeColor="background2"/>
              </w:rPr>
            </w:pPr>
            <w:r w:rsidRPr="46882EC3">
              <w:rPr>
                <w:rStyle w:val="normaltextrun"/>
                <w:b/>
                <w:bCs/>
                <w:color w:val="000000"/>
                <w:shd w:val="clear" w:color="auto" w:fill="FFFFFF"/>
              </w:rPr>
              <w:t>Amid high price growth, the value of fiscally verified invoices between 7 and 20 August was 9% higher year-on-year in nominal terms and 20% higher than in the same period of 2019.</w:t>
            </w:r>
            <w:r>
              <w:rPr>
                <w:rStyle w:val="normaltextrun"/>
                <w:color w:val="000000"/>
                <w:shd w:val="clear" w:color="auto" w:fill="FFFFFF"/>
              </w:rPr>
              <w:t xml:space="preserve"> </w:t>
            </w:r>
            <w:r>
              <w:rPr>
                <w:rStyle w:val="normaltextrun"/>
              </w:rPr>
              <w:t xml:space="preserve">The year-on-year increase was significantly lower than in the previous two weeks, partly due to one less working day this year and rising </w:t>
            </w:r>
            <w:r w:rsidR="00655994">
              <w:rPr>
                <w:rStyle w:val="normaltextrun"/>
              </w:rPr>
              <w:t>last</w:t>
            </w:r>
            <w:r w:rsidR="001F28DC">
              <w:rPr>
                <w:rStyle w:val="normaltextrun"/>
              </w:rPr>
              <w:t xml:space="preserve"> year’s </w:t>
            </w:r>
            <w:r>
              <w:rPr>
                <w:rStyle w:val="normaltextrun"/>
              </w:rPr>
              <w:t>base in some sectors.</w:t>
            </w:r>
            <w:r>
              <w:rPr>
                <w:rStyle w:val="normaltextrun"/>
                <w:color w:val="000000"/>
                <w:shd w:val="clear" w:color="auto" w:fill="FFFFFF"/>
              </w:rPr>
              <w:t xml:space="preserve"> Growth of turnover in trade thus fell to 9% (from 14%). </w:t>
            </w:r>
            <w:r>
              <w:rPr>
                <w:rStyle w:val="normaltextrun"/>
              </w:rPr>
              <w:t xml:space="preserve">Growth in retail and wholesale trade was lower and the decline </w:t>
            </w:r>
            <w:r w:rsidR="67985C9C">
              <w:rPr>
                <w:rStyle w:val="normaltextrun"/>
              </w:rPr>
              <w:t xml:space="preserve">of </w:t>
            </w:r>
            <w:r w:rsidR="00FD413C">
              <w:rPr>
                <w:rStyle w:val="normaltextrun"/>
              </w:rPr>
              <w:t xml:space="preserve">growth </w:t>
            </w:r>
            <w:r w:rsidR="0203618F">
              <w:rPr>
                <w:rStyle w:val="normaltextrun"/>
              </w:rPr>
              <w:t>in</w:t>
            </w:r>
            <w:r w:rsidR="00FD413C">
              <w:rPr>
                <w:rStyle w:val="normaltextrun"/>
              </w:rPr>
              <w:t xml:space="preserve"> the </w:t>
            </w:r>
            <w:r>
              <w:rPr>
                <w:rStyle w:val="normaltextrun"/>
              </w:rPr>
              <w:t>sale of motor vehicles intensified further.</w:t>
            </w:r>
            <w:r>
              <w:rPr>
                <w:rStyle w:val="normaltextrun"/>
                <w:color w:val="000000"/>
                <w:shd w:val="clear" w:color="auto" w:fill="FFFFFF"/>
              </w:rPr>
              <w:t xml:space="preserve"> Year-on-year growth in accommodation and food service activities halved to 8% as the number of overnight stays by tourists last August exceeded the results from the same month of 2019 for the first time since the epidemic began. </w:t>
            </w:r>
            <w:r>
              <w:rPr>
                <w:rStyle w:val="eop"/>
                <w:color w:val="000000"/>
                <w:shd w:val="clear" w:color="auto" w:fill="FFFFFF"/>
              </w:rPr>
              <w:t> </w:t>
            </w:r>
          </w:p>
        </w:tc>
      </w:tr>
    </w:tbl>
    <w:p w14:paraId="3D298A66" w14:textId="77777777" w:rsidR="00BA0B95" w:rsidRDefault="00BA0B95" w:rsidP="00BA0B95">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BA0B95" w:rsidRPr="006C2117" w14:paraId="5853BDF2" w14:textId="77777777" w:rsidTr="00655994">
        <w:trPr>
          <w:trHeight w:val="207"/>
        </w:trPr>
        <w:tc>
          <w:tcPr>
            <w:tcW w:w="4819" w:type="dxa"/>
            <w:tcBorders>
              <w:bottom w:val="single" w:sz="4" w:space="0" w:color="auto"/>
            </w:tcBorders>
            <w:tcMar>
              <w:left w:w="0" w:type="dxa"/>
            </w:tcMar>
          </w:tcPr>
          <w:p w14:paraId="7DAF35AE" w14:textId="77777777" w:rsidR="00BA0B95" w:rsidRPr="006C2117" w:rsidRDefault="00BA0B95" w:rsidP="00655994">
            <w:pPr>
              <w:pStyle w:val="Naslov310"/>
              <w:jc w:val="left"/>
            </w:pPr>
            <w:r>
              <w:t>Economic sentiment, August 2022</w:t>
            </w:r>
          </w:p>
        </w:tc>
        <w:tc>
          <w:tcPr>
            <w:tcW w:w="4820" w:type="dxa"/>
            <w:gridSpan w:val="2"/>
            <w:tcBorders>
              <w:bottom w:val="single" w:sz="4" w:space="0" w:color="auto"/>
            </w:tcBorders>
          </w:tcPr>
          <w:p w14:paraId="45AB511E" w14:textId="77777777" w:rsidR="00BA0B95" w:rsidRPr="006C2117" w:rsidRDefault="00BA0B95" w:rsidP="00655994">
            <w:pPr>
              <w:pStyle w:val="Naslov310"/>
            </w:pPr>
          </w:p>
        </w:tc>
      </w:tr>
      <w:tr w:rsidR="00BA0B95" w:rsidRPr="00DF4F0B" w14:paraId="336DEEA5" w14:textId="77777777" w:rsidTr="00655994">
        <w:trPr>
          <w:trHeight w:val="1134"/>
        </w:trPr>
        <w:tc>
          <w:tcPr>
            <w:tcW w:w="4982" w:type="dxa"/>
            <w:gridSpan w:val="2"/>
            <w:tcBorders>
              <w:top w:val="single" w:sz="4" w:space="0" w:color="auto"/>
            </w:tcBorders>
            <w:tcMar>
              <w:left w:w="0" w:type="dxa"/>
            </w:tcMar>
          </w:tcPr>
          <w:p w14:paraId="1FAAC2C9" w14:textId="585DD749" w:rsidR="00BA0B95" w:rsidRDefault="00BB6DA0" w:rsidP="00655994">
            <w:pPr>
              <w:pStyle w:val="ListParagraph"/>
              <w:ind w:left="0"/>
            </w:pPr>
            <w:r>
              <w:rPr>
                <w:noProof/>
              </w:rPr>
              <w:drawing>
                <wp:inline distT="0" distB="0" distL="0" distR="0" wp14:anchorId="2318FD90" wp14:editId="10C44253">
                  <wp:extent cx="3092400" cy="2530800"/>
                  <wp:effectExtent l="0" t="0" r="0" b="317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p w14:paraId="74FF52A3" w14:textId="77777777" w:rsidR="00BA0B95" w:rsidRDefault="00BA0B95" w:rsidP="00655994">
            <w:pPr>
              <w:pStyle w:val="ListParagraph"/>
              <w:ind w:left="0"/>
            </w:pPr>
          </w:p>
          <w:p w14:paraId="02122B35" w14:textId="77777777" w:rsidR="00BA0B95" w:rsidRDefault="00BA0B95" w:rsidP="00655994">
            <w:pPr>
              <w:pStyle w:val="ListParagraph"/>
              <w:ind w:left="0"/>
            </w:pPr>
          </w:p>
        </w:tc>
        <w:tc>
          <w:tcPr>
            <w:tcW w:w="4657" w:type="dxa"/>
            <w:tcBorders>
              <w:top w:val="single" w:sz="4" w:space="0" w:color="auto"/>
            </w:tcBorders>
            <w:tcMar>
              <w:left w:w="284" w:type="dxa"/>
            </w:tcMar>
          </w:tcPr>
          <w:p w14:paraId="0E104AA0" w14:textId="085178F4" w:rsidR="00BA0B95" w:rsidRDefault="00235647" w:rsidP="00655994">
            <w:r>
              <w:rPr>
                <w:b/>
              </w:rPr>
              <w:t>After a three-month decline, the value of the sentiment indicator r</w:t>
            </w:r>
            <w:r w:rsidR="004A3DEB">
              <w:rPr>
                <w:b/>
              </w:rPr>
              <w:t>ose</w:t>
            </w:r>
            <w:r>
              <w:rPr>
                <w:b/>
              </w:rPr>
              <w:t xml:space="preserve"> slightly</w:t>
            </w:r>
            <w:r w:rsidR="004A3DEB">
              <w:rPr>
                <w:b/>
              </w:rPr>
              <w:t xml:space="preserve"> in August</w:t>
            </w:r>
            <w:r>
              <w:rPr>
                <w:b/>
              </w:rPr>
              <w:t>, although it remain</w:t>
            </w:r>
            <w:r w:rsidR="004A3DEB">
              <w:rPr>
                <w:b/>
              </w:rPr>
              <w:t>ed</w:t>
            </w:r>
            <w:r>
              <w:rPr>
                <w:b/>
              </w:rPr>
              <w:t xml:space="preserve"> negative.</w:t>
            </w:r>
            <w:r>
              <w:rPr>
                <w:rStyle w:val="FootnoteReference"/>
              </w:rPr>
              <w:footnoteReference w:id="2"/>
            </w:r>
            <w:r>
              <w:rPr>
                <w:b/>
              </w:rPr>
              <w:t xml:space="preserve"> </w:t>
            </w:r>
            <w:r>
              <w:t>It has also been lower year-on-year since May. Compared to July, confidence rose in services and construction and fell in retail trade, while it remained unchanged among consumers and in manufacturing. The confidence indicator thus remained well below the long-term average among consumers and slightly below it also in manufacturing. The lower confidence among consumers is related to the weakening of household purchasing power due to rising prices, especially for energy and food, while in manufacturing it is related to the current conditions in the international environment (bottlenecks in the supply of raw materials, rising prices for raw materials and energy).</w:t>
            </w:r>
          </w:p>
          <w:p w14:paraId="220BA2B6" w14:textId="77777777" w:rsidR="00BA0B95" w:rsidRPr="00DF4F0B" w:rsidRDefault="00BA0B95" w:rsidP="00655994"/>
        </w:tc>
      </w:tr>
    </w:tbl>
    <w:p w14:paraId="1B68F135" w14:textId="77777777" w:rsidR="00BA0B95" w:rsidRDefault="00BA0B95" w:rsidP="00BA0B95">
      <w:pPr>
        <w:pStyle w:val="Naslov310"/>
        <w:jc w:val="left"/>
      </w:pPr>
    </w:p>
    <w:p w14:paraId="1F9AE523" w14:textId="77777777" w:rsidR="00F25ADC" w:rsidRDefault="00F25ADC" w:rsidP="006D04BC"/>
    <w:p w14:paraId="145536D3" w14:textId="77777777" w:rsidR="00F25ADC" w:rsidRDefault="00F25ADC" w:rsidP="006D04BC"/>
    <w:p w14:paraId="2424FE97" w14:textId="77777777" w:rsidR="00F25ADC" w:rsidRDefault="00F25ADC" w:rsidP="006D04BC"/>
    <w:p w14:paraId="3A47BAB3" w14:textId="77777777" w:rsidR="003915F1" w:rsidRDefault="003915F1" w:rsidP="006D04BC"/>
    <w:p w14:paraId="6CD248AE" w14:textId="77777777" w:rsidR="00F25ADC" w:rsidRDefault="00F25ADC" w:rsidP="006D04BC"/>
    <w:p w14:paraId="5A3B2B61" w14:textId="77777777" w:rsidR="00F25ADC" w:rsidRDefault="00F25ADC" w:rsidP="006D04BC"/>
    <w:p w14:paraId="2AFBFEEF" w14:textId="77777777" w:rsidR="00F25ADC" w:rsidRDefault="00F25ADC" w:rsidP="006D04BC"/>
    <w:p w14:paraId="206FD05F" w14:textId="77777777" w:rsidR="00F25ADC" w:rsidRDefault="00F25ADC" w:rsidP="006D04BC"/>
    <w:p w14:paraId="7C99932A" w14:textId="77777777" w:rsidR="00F25ADC" w:rsidRDefault="00F25ADC" w:rsidP="006D04BC">
      <w:pPr>
        <w:sectPr w:rsidR="00F25ADC" w:rsidSect="006D04BC">
          <w:footerReference w:type="default" r:id="rId14"/>
          <w:headerReference w:type="first" r:id="rId15"/>
          <w:footerReference w:type="first" r:id="rId16"/>
          <w:type w:val="continuous"/>
          <w:pgSz w:w="11906" w:h="16838"/>
          <w:pgMar w:top="1134" w:right="1134" w:bottom="1021" w:left="1134" w:header="709" w:footer="397" w:gutter="0"/>
          <w:cols w:space="708"/>
          <w:titlePg/>
          <w:docGrid w:linePitch="360"/>
        </w:sectPr>
      </w:pPr>
    </w:p>
    <w:p w14:paraId="2AAFBD7A" w14:textId="080BB6F3" w:rsidR="006D04BC" w:rsidRDefault="00AE1DE2" w:rsidP="006D04BC">
      <w:r>
        <w:rPr>
          <w:noProof/>
        </w:rPr>
        <w:lastRenderedPageBreak/>
        <w:drawing>
          <wp:inline distT="0" distB="0" distL="0" distR="0" wp14:anchorId="2E50A423" wp14:editId="75B870C3">
            <wp:extent cx="6120130" cy="8388616"/>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8388616"/>
                    </a:xfrm>
                    <a:prstGeom prst="rect">
                      <a:avLst/>
                    </a:prstGeom>
                    <a:noFill/>
                    <a:ln>
                      <a:noFill/>
                    </a:ln>
                  </pic:spPr>
                </pic:pic>
              </a:graphicData>
            </a:graphic>
          </wp:inline>
        </w:drawing>
      </w:r>
    </w:p>
    <w:p w14:paraId="3304B7AE" w14:textId="77777777" w:rsidR="00784980" w:rsidRPr="00887D7E" w:rsidRDefault="00784980" w:rsidP="001F51CD">
      <w:pPr>
        <w:tabs>
          <w:tab w:val="left" w:pos="580"/>
        </w:tabs>
      </w:pPr>
    </w:p>
    <w:sectPr w:rsidR="00784980" w:rsidRPr="00887D7E" w:rsidSect="001A31EE">
      <w:headerReference w:type="default" r:id="rId18"/>
      <w:footerReference w:type="default" r:id="rId19"/>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0C4108" w14:textId="77777777" w:rsidR="001F28DC" w:rsidRDefault="001F28DC" w:rsidP="0063497B">
      <w:pPr>
        <w:spacing w:line="240" w:lineRule="auto"/>
      </w:pPr>
      <w:r>
        <w:separator/>
      </w:r>
    </w:p>
  </w:endnote>
  <w:endnote w:type="continuationSeparator" w:id="0">
    <w:p w14:paraId="59B96C4D" w14:textId="77777777" w:rsidR="001F28DC" w:rsidRDefault="001F28DC" w:rsidP="0063497B">
      <w:pPr>
        <w:spacing w:line="240" w:lineRule="auto"/>
      </w:pPr>
      <w:r>
        <w:continuationSeparator/>
      </w:r>
    </w:p>
  </w:endnote>
  <w:endnote w:type="continuationNotice" w:id="1">
    <w:p w14:paraId="3BB3D369" w14:textId="77777777" w:rsidR="00B64C50" w:rsidRDefault="00B64C5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C4EA6" w14:textId="77777777" w:rsidR="001F28DC" w:rsidRPr="00363E63" w:rsidRDefault="001F28DC" w:rsidP="00655994">
    <w:pPr>
      <w:tabs>
        <w:tab w:val="right" w:pos="9638"/>
      </w:tabs>
      <w:jc w:val="left"/>
      <w:rPr>
        <w:b/>
        <w:sz w:val="18"/>
        <w:szCs w:val="18"/>
      </w:rPr>
    </w:pPr>
    <w:r>
      <w:rPr>
        <w:sz w:val="18"/>
      </w:rPr>
      <w:t>More information:</w:t>
    </w:r>
    <w:r>
      <w:rPr>
        <w:b/>
        <w:sz w:val="18"/>
      </w:rPr>
      <w:t xml:space="preserve"> </w:t>
    </w:r>
    <w:r>
      <w:rPr>
        <w:sz w:val="18"/>
      </w:rPr>
      <w:t xml:space="preserve">phone: +386 1 478 10 04, e-mail: </w:t>
    </w:r>
    <w:hyperlink r:id="rId1" w:history="1">
      <w:r>
        <w:rPr>
          <w:rStyle w:val="Hyperlink"/>
          <w:sz w:val="18"/>
        </w:rPr>
        <w:t>polona.osrajnik@gov.si</w:t>
      </w:r>
    </w:hyperlink>
    <w:r>
      <w:rPr>
        <w:sz w:val="18"/>
      </w:rPr>
      <w:tab/>
      <w:t xml:space="preserve"> </w:t>
    </w:r>
    <w:sdt>
      <w:sdtPr>
        <w:rPr>
          <w:sz w:val="18"/>
          <w:szCs w:val="18"/>
        </w:rPr>
        <w:id w:val="1171908494"/>
        <w:docPartObj>
          <w:docPartGallery w:val="Page Numbers (Bottom of Page)"/>
          <w:docPartUnique/>
        </w:docPartObj>
      </w:sdtPr>
      <w:sdtEndPr/>
      <w:sdtContent>
        <w:r w:rsidRPr="00363E63">
          <w:rPr>
            <w:sz w:val="18"/>
          </w:rPr>
          <w:fldChar w:fldCharType="begin"/>
        </w:r>
        <w:r w:rsidRPr="00363E63">
          <w:rPr>
            <w:sz w:val="18"/>
          </w:rPr>
          <w:instrText>PAGE   \* MERGEFORMAT</w:instrText>
        </w:r>
        <w:r w:rsidRPr="00363E63">
          <w:rPr>
            <w:sz w:val="18"/>
          </w:rPr>
          <w:fldChar w:fldCharType="separate"/>
        </w:r>
        <w:r>
          <w:rPr>
            <w:sz w:val="18"/>
          </w:rPr>
          <w:t>1</w:t>
        </w:r>
        <w:r w:rsidRPr="00363E63">
          <w:rPr>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2A55A" w14:textId="77777777" w:rsidR="001F28DC" w:rsidRPr="00363E63" w:rsidRDefault="001F28DC" w:rsidP="00655994">
    <w:pPr>
      <w:tabs>
        <w:tab w:val="right" w:pos="9638"/>
      </w:tabs>
      <w:jc w:val="left"/>
      <w:rPr>
        <w:b/>
        <w:sz w:val="18"/>
        <w:szCs w:val="18"/>
      </w:rPr>
    </w:pPr>
    <w:r>
      <w:rPr>
        <w:sz w:val="18"/>
      </w:rPr>
      <w:t>More information:</w:t>
    </w:r>
    <w:r>
      <w:rPr>
        <w:b/>
        <w:sz w:val="18"/>
      </w:rPr>
      <w:t xml:space="preserve"> </w:t>
    </w:r>
    <w:r>
      <w:rPr>
        <w:sz w:val="18"/>
      </w:rPr>
      <w:t xml:space="preserve">phone: +386 1 478 10 04, e-mail: </w:t>
    </w:r>
    <w:hyperlink r:id="rId1" w:history="1">
      <w:r>
        <w:rPr>
          <w:rStyle w:val="Hyperlink"/>
          <w:sz w:val="18"/>
        </w:rPr>
        <w:t>polona.osrajnik@gov.si</w:t>
      </w:r>
    </w:hyperlink>
    <w:r>
      <w:rPr>
        <w:sz w:val="18"/>
      </w:rPr>
      <w:tab/>
      <w:t xml:space="preserve"> </w:t>
    </w:r>
    <w:sdt>
      <w:sdtPr>
        <w:rPr>
          <w:sz w:val="18"/>
          <w:szCs w:val="18"/>
        </w:rPr>
        <w:id w:val="-1431273947"/>
        <w:docPartObj>
          <w:docPartGallery w:val="Page Numbers (Bottom of Page)"/>
          <w:docPartUnique/>
        </w:docPartObj>
      </w:sdtPr>
      <w:sdtEndPr/>
      <w:sdtContent>
        <w:r w:rsidRPr="00363E63">
          <w:rPr>
            <w:sz w:val="18"/>
          </w:rPr>
          <w:fldChar w:fldCharType="begin"/>
        </w:r>
        <w:r w:rsidRPr="00363E63">
          <w:rPr>
            <w:sz w:val="18"/>
          </w:rPr>
          <w:instrText>PAGE   \* MERGEFORMAT</w:instrText>
        </w:r>
        <w:r w:rsidRPr="00363E63">
          <w:rPr>
            <w:sz w:val="18"/>
          </w:rPr>
          <w:fldChar w:fldCharType="separate"/>
        </w:r>
        <w:r w:rsidRPr="00363E63">
          <w:rPr>
            <w:sz w:val="18"/>
          </w:rPr>
          <w:t>1</w:t>
        </w:r>
        <w:r w:rsidRPr="00363E63">
          <w:rPr>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633D9" w14:textId="77777777" w:rsidR="001F28DC" w:rsidRPr="006D04BC" w:rsidRDefault="001F28DC" w:rsidP="001A31EE">
    <w:pPr>
      <w:pStyle w:val="Naslov31"/>
      <w:tabs>
        <w:tab w:val="left" w:pos="7980"/>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sz w:val="18"/>
      </w:rPr>
      <w:tab/>
    </w:r>
    <w:r>
      <w:rPr>
        <w:sz w:val="18"/>
      </w:rPr>
      <w:tab/>
    </w:r>
    <w:sdt>
      <w:sdtPr>
        <w:rPr>
          <w:sz w:val="18"/>
          <w:szCs w:val="18"/>
        </w:rPr>
        <w:id w:val="2020815133"/>
        <w:docPartObj>
          <w:docPartGallery w:val="Page Numbers (Bottom of Page)"/>
          <w:docPartUnique/>
        </w:docPartObj>
      </w:sdtPr>
      <w:sdtEndPr/>
      <w:sdtContent>
        <w:r w:rsidRPr="00363E63">
          <w:rPr>
            <w:sz w:val="18"/>
          </w:rPr>
          <w:fldChar w:fldCharType="begin"/>
        </w:r>
        <w:r w:rsidRPr="00363E63">
          <w:rPr>
            <w:sz w:val="18"/>
          </w:rPr>
          <w:instrText>PAGE   \* MERGEFORMAT</w:instrText>
        </w:r>
        <w:r w:rsidRPr="00363E63">
          <w:rPr>
            <w:sz w:val="18"/>
          </w:rPr>
          <w:fldChar w:fldCharType="separate"/>
        </w:r>
        <w:r>
          <w:rPr>
            <w:sz w:val="18"/>
          </w:rPr>
          <w:t>1</w:t>
        </w:r>
        <w:r w:rsidRPr="00363E63">
          <w:rPr>
            <w:sz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65248" w14:textId="77777777" w:rsidR="001F28DC" w:rsidRPr="006D04BC" w:rsidRDefault="001F28DC" w:rsidP="006D04BC">
    <w:pPr>
      <w:pStyle w:val="Naslov31"/>
      <w:tabs>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sz w:val="18"/>
      </w:rPr>
      <w:tab/>
    </w:r>
    <w:sdt>
      <w:sdtPr>
        <w:rPr>
          <w:sz w:val="18"/>
          <w:szCs w:val="18"/>
        </w:rPr>
        <w:id w:val="-652685202"/>
        <w:docPartObj>
          <w:docPartGallery w:val="Page Numbers (Bottom of Page)"/>
          <w:docPartUnique/>
        </w:docPartObj>
      </w:sdtPr>
      <w:sdtEndPr/>
      <w:sdtContent>
        <w:r w:rsidRPr="00363E63">
          <w:rPr>
            <w:sz w:val="18"/>
          </w:rPr>
          <w:fldChar w:fldCharType="begin"/>
        </w:r>
        <w:r w:rsidRPr="00363E63">
          <w:rPr>
            <w:sz w:val="18"/>
          </w:rPr>
          <w:instrText>PAGE   \* MERGEFORMAT</w:instrText>
        </w:r>
        <w:r w:rsidRPr="00363E63">
          <w:rPr>
            <w:sz w:val="18"/>
          </w:rPr>
          <w:fldChar w:fldCharType="separate"/>
        </w:r>
        <w:r>
          <w:rPr>
            <w:sz w:val="18"/>
          </w:rPr>
          <w:t>2</w:t>
        </w:r>
        <w:r w:rsidRPr="00363E63">
          <w:rPr>
            <w:sz w:val="18"/>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72EAB" w14:textId="77777777" w:rsidR="001F28DC" w:rsidRPr="009539F3" w:rsidRDefault="001F28DC" w:rsidP="001327BA">
    <w:pPr>
      <w:pStyle w:val="Naslov31"/>
      <w:tabs>
        <w:tab w:val="left" w:pos="7980"/>
        <w:tab w:val="right" w:pos="9638"/>
      </w:tabs>
      <w:spacing w:line="240" w:lineRule="auto"/>
      <w:rPr>
        <w:b w:val="0"/>
        <w:sz w:val="18"/>
        <w:szCs w:val="18"/>
      </w:rPr>
    </w:pPr>
    <w:r>
      <w:rPr>
        <w:b w:val="0"/>
        <w:sz w:val="18"/>
      </w:rPr>
      <w:t xml:space="preserve">The table format accessible to screen reader users can be found on the IMAD website among the appendices to the current graphs of the week (Selected macroeconomic indicators for euro area) </w:t>
    </w:r>
  </w:p>
  <w:p w14:paraId="2D363342" w14:textId="77777777" w:rsidR="001F28DC" w:rsidRDefault="001F28DC" w:rsidP="001327BA">
    <w:pPr>
      <w:pStyle w:val="Naslov31"/>
      <w:tabs>
        <w:tab w:val="left" w:pos="7980"/>
        <w:tab w:val="right" w:pos="9638"/>
      </w:tabs>
      <w:spacing w:line="240" w:lineRule="auto"/>
      <w:jc w:val="left"/>
      <w:rPr>
        <w:sz w:val="18"/>
        <w:szCs w:val="18"/>
      </w:rPr>
    </w:pPr>
  </w:p>
  <w:p w14:paraId="13593C5A" w14:textId="77777777" w:rsidR="001F28DC" w:rsidRPr="006D04BC" w:rsidRDefault="001F28DC" w:rsidP="001327BA">
    <w:pPr>
      <w:pStyle w:val="Naslov31"/>
      <w:tabs>
        <w:tab w:val="right" w:pos="9638"/>
      </w:tabs>
      <w:spacing w:line="240" w:lineRule="auto"/>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sz w:val="18"/>
      </w:rPr>
      <w:tab/>
    </w:r>
    <w:sdt>
      <w:sdtPr>
        <w:rPr>
          <w:sz w:val="18"/>
          <w:szCs w:val="18"/>
        </w:rPr>
        <w:id w:val="-1083293352"/>
        <w:docPartObj>
          <w:docPartGallery w:val="Page Numbers (Bottom of Page)"/>
          <w:docPartUnique/>
        </w:docPartObj>
      </w:sdtPr>
      <w:sdtEndPr/>
      <w:sdtContent>
        <w:r w:rsidRPr="00363E63">
          <w:rPr>
            <w:sz w:val="18"/>
          </w:rPr>
          <w:fldChar w:fldCharType="begin"/>
        </w:r>
        <w:r w:rsidRPr="00363E63">
          <w:rPr>
            <w:sz w:val="18"/>
          </w:rPr>
          <w:instrText>PAGE   \* MERGEFORMAT</w:instrText>
        </w:r>
        <w:r w:rsidRPr="00363E63">
          <w:rPr>
            <w:sz w:val="18"/>
          </w:rPr>
          <w:fldChar w:fldCharType="separate"/>
        </w:r>
        <w:r>
          <w:rPr>
            <w:sz w:val="18"/>
          </w:rPr>
          <w:t>1</w:t>
        </w:r>
        <w:r w:rsidRPr="00363E63">
          <w:rPr>
            <w:sz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044F5F" w14:textId="77777777" w:rsidR="001F28DC" w:rsidRDefault="001F28DC" w:rsidP="0063497B">
      <w:pPr>
        <w:spacing w:line="240" w:lineRule="auto"/>
      </w:pPr>
      <w:r>
        <w:separator/>
      </w:r>
    </w:p>
  </w:footnote>
  <w:footnote w:type="continuationSeparator" w:id="0">
    <w:p w14:paraId="35DCA20E" w14:textId="77777777" w:rsidR="001F28DC" w:rsidRDefault="001F28DC" w:rsidP="0063497B">
      <w:pPr>
        <w:spacing w:line="240" w:lineRule="auto"/>
      </w:pPr>
      <w:r>
        <w:continuationSeparator/>
      </w:r>
    </w:p>
  </w:footnote>
  <w:footnote w:type="continuationNotice" w:id="1">
    <w:p w14:paraId="67EA43D8" w14:textId="77777777" w:rsidR="00B64C50" w:rsidRDefault="00B64C50">
      <w:pPr>
        <w:spacing w:line="240" w:lineRule="auto"/>
      </w:pPr>
    </w:p>
  </w:footnote>
  <w:footnote w:id="2">
    <w:p w14:paraId="2989972C" w14:textId="251CEB84" w:rsidR="001F28DC" w:rsidRDefault="001F28DC" w:rsidP="00235647">
      <w:pPr>
        <w:pStyle w:val="FootnoteText"/>
      </w:pPr>
      <w:r>
        <w:rPr>
          <w:rStyle w:val="FootnoteReference"/>
        </w:rPr>
        <w:footnoteRef/>
      </w:r>
      <w:r>
        <w:t xml:space="preserve"> The value is expressed as a balance – the difference between the </w:t>
      </w:r>
      <w:r w:rsidR="00306E75">
        <w:t xml:space="preserve">share </w:t>
      </w:r>
      <w:r>
        <w:t xml:space="preserve">of positive and negative </w:t>
      </w:r>
      <w:r w:rsidR="00D809DB">
        <w:t>answers</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08837" w14:textId="34BFD2C4" w:rsidR="001F28DC" w:rsidRDefault="001F28DC" w:rsidP="00655994">
    <w:pPr>
      <w:jc w:val="right"/>
    </w:pPr>
    <w:r>
      <w:rPr>
        <w:noProof/>
      </w:rPr>
      <w:drawing>
        <wp:anchor distT="0" distB="0" distL="114300" distR="114300" simplePos="0" relativeHeight="251658240" behindDoc="0" locked="0" layoutInCell="1" allowOverlap="1" wp14:anchorId="044274C6" wp14:editId="048683A2">
          <wp:simplePos x="0" y="0"/>
          <wp:positionH relativeFrom="column">
            <wp:posOffset>0</wp:posOffset>
          </wp:positionH>
          <wp:positionV relativeFrom="paragraph">
            <wp:posOffset>156210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t>29 August 2022</w:t>
    </w:r>
  </w:p>
  <w:p w14:paraId="5B9682E4" w14:textId="77777777" w:rsidR="001F28DC" w:rsidRDefault="001F28DC" w:rsidP="00655994">
    <w:pPr>
      <w:jc w:val="right"/>
    </w:pPr>
  </w:p>
  <w:p w14:paraId="382847A9" w14:textId="77777777" w:rsidR="001F28DC" w:rsidRDefault="001F28DC" w:rsidP="00655994">
    <w:pPr>
      <w:jc w:val="right"/>
    </w:pPr>
  </w:p>
  <w:p w14:paraId="7C51E845" w14:textId="77777777" w:rsidR="001F28DC" w:rsidRDefault="001F28DC" w:rsidP="0065599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A4CC7" w14:textId="77777777" w:rsidR="001F28DC" w:rsidRPr="00FA7476" w:rsidRDefault="001F28DC" w:rsidP="00FA74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693DC" w14:textId="77777777" w:rsidR="001F28DC" w:rsidRPr="007778A3" w:rsidRDefault="001F28DC">
    <w:pPr>
      <w:pStyle w:val="Header"/>
      <w:rPr>
        <w:b/>
        <w:bCs/>
      </w:rPr>
    </w:pPr>
    <w:r>
      <w:rPr>
        <w:b/>
      </w:rPr>
      <w:t>Table: Selected macroeconomic indicators for Slovenia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5pt;height:19.8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3D3"/>
    <w:rsid w:val="00001002"/>
    <w:rsid w:val="00024A7B"/>
    <w:rsid w:val="00047D38"/>
    <w:rsid w:val="000511FE"/>
    <w:rsid w:val="000547BF"/>
    <w:rsid w:val="00065805"/>
    <w:rsid w:val="00070B6E"/>
    <w:rsid w:val="00077F13"/>
    <w:rsid w:val="000A5A42"/>
    <w:rsid w:val="000A7BDC"/>
    <w:rsid w:val="000E172B"/>
    <w:rsid w:val="000F15D3"/>
    <w:rsid w:val="000F5749"/>
    <w:rsid w:val="00106F74"/>
    <w:rsid w:val="00115E8D"/>
    <w:rsid w:val="00123D52"/>
    <w:rsid w:val="00125926"/>
    <w:rsid w:val="001327BA"/>
    <w:rsid w:val="00133E20"/>
    <w:rsid w:val="0014643D"/>
    <w:rsid w:val="0015316F"/>
    <w:rsid w:val="00160FEE"/>
    <w:rsid w:val="0016141B"/>
    <w:rsid w:val="00166A48"/>
    <w:rsid w:val="00187077"/>
    <w:rsid w:val="0019138D"/>
    <w:rsid w:val="001A0C98"/>
    <w:rsid w:val="001A2CB5"/>
    <w:rsid w:val="001A31EE"/>
    <w:rsid w:val="001B6AE7"/>
    <w:rsid w:val="001B705A"/>
    <w:rsid w:val="001C0587"/>
    <w:rsid w:val="001C138F"/>
    <w:rsid w:val="001C3A33"/>
    <w:rsid w:val="001C5839"/>
    <w:rsid w:val="001C6986"/>
    <w:rsid w:val="001D6793"/>
    <w:rsid w:val="001F28DC"/>
    <w:rsid w:val="001F43F0"/>
    <w:rsid w:val="001F51CD"/>
    <w:rsid w:val="002007A0"/>
    <w:rsid w:val="0021464C"/>
    <w:rsid w:val="00216373"/>
    <w:rsid w:val="002305B1"/>
    <w:rsid w:val="00230716"/>
    <w:rsid w:val="00234F14"/>
    <w:rsid w:val="00235647"/>
    <w:rsid w:val="00237023"/>
    <w:rsid w:val="00243593"/>
    <w:rsid w:val="0026509A"/>
    <w:rsid w:val="0026694E"/>
    <w:rsid w:val="002B376F"/>
    <w:rsid w:val="002B4319"/>
    <w:rsid w:val="002B4C3A"/>
    <w:rsid w:val="002B5071"/>
    <w:rsid w:val="002B5361"/>
    <w:rsid w:val="002D46EF"/>
    <w:rsid w:val="002E69B6"/>
    <w:rsid w:val="00306767"/>
    <w:rsid w:val="00306E75"/>
    <w:rsid w:val="00312702"/>
    <w:rsid w:val="00312D09"/>
    <w:rsid w:val="0032367A"/>
    <w:rsid w:val="00330327"/>
    <w:rsid w:val="0037086A"/>
    <w:rsid w:val="00373826"/>
    <w:rsid w:val="0038431B"/>
    <w:rsid w:val="00384AB6"/>
    <w:rsid w:val="003879FF"/>
    <w:rsid w:val="003915F1"/>
    <w:rsid w:val="003A4D27"/>
    <w:rsid w:val="003B650B"/>
    <w:rsid w:val="003C614E"/>
    <w:rsid w:val="00431EDD"/>
    <w:rsid w:val="00432945"/>
    <w:rsid w:val="004361A1"/>
    <w:rsid w:val="004368FB"/>
    <w:rsid w:val="00445530"/>
    <w:rsid w:val="00452589"/>
    <w:rsid w:val="00452804"/>
    <w:rsid w:val="00464D01"/>
    <w:rsid w:val="00476809"/>
    <w:rsid w:val="00477274"/>
    <w:rsid w:val="00481FA7"/>
    <w:rsid w:val="004874AC"/>
    <w:rsid w:val="004970E5"/>
    <w:rsid w:val="004A3DEB"/>
    <w:rsid w:val="004F442C"/>
    <w:rsid w:val="00526AB6"/>
    <w:rsid w:val="005307A4"/>
    <w:rsid w:val="00534457"/>
    <w:rsid w:val="005429ED"/>
    <w:rsid w:val="00546DBF"/>
    <w:rsid w:val="00556C8A"/>
    <w:rsid w:val="005608AD"/>
    <w:rsid w:val="005964A5"/>
    <w:rsid w:val="005A2CA9"/>
    <w:rsid w:val="005C546C"/>
    <w:rsid w:val="005C54C2"/>
    <w:rsid w:val="005C786C"/>
    <w:rsid w:val="006149D8"/>
    <w:rsid w:val="006269CE"/>
    <w:rsid w:val="0063497B"/>
    <w:rsid w:val="0065006B"/>
    <w:rsid w:val="00650921"/>
    <w:rsid w:val="00650A21"/>
    <w:rsid w:val="00655994"/>
    <w:rsid w:val="00671853"/>
    <w:rsid w:val="006732C5"/>
    <w:rsid w:val="006802ED"/>
    <w:rsid w:val="006875F1"/>
    <w:rsid w:val="0069453C"/>
    <w:rsid w:val="006965FC"/>
    <w:rsid w:val="006A6820"/>
    <w:rsid w:val="006A7EF4"/>
    <w:rsid w:val="006C2117"/>
    <w:rsid w:val="006D0300"/>
    <w:rsid w:val="006D04BC"/>
    <w:rsid w:val="006D5A1D"/>
    <w:rsid w:val="006E1C81"/>
    <w:rsid w:val="007016EF"/>
    <w:rsid w:val="007323DE"/>
    <w:rsid w:val="007331B9"/>
    <w:rsid w:val="0074452D"/>
    <w:rsid w:val="007534AE"/>
    <w:rsid w:val="00763932"/>
    <w:rsid w:val="00772003"/>
    <w:rsid w:val="007778A3"/>
    <w:rsid w:val="00784980"/>
    <w:rsid w:val="0079410F"/>
    <w:rsid w:val="007A0B59"/>
    <w:rsid w:val="007A1ADF"/>
    <w:rsid w:val="007A4BC5"/>
    <w:rsid w:val="007A6084"/>
    <w:rsid w:val="007B7110"/>
    <w:rsid w:val="007C719D"/>
    <w:rsid w:val="007F1307"/>
    <w:rsid w:val="007F63AD"/>
    <w:rsid w:val="00812D81"/>
    <w:rsid w:val="00813913"/>
    <w:rsid w:val="00843320"/>
    <w:rsid w:val="00860582"/>
    <w:rsid w:val="00867723"/>
    <w:rsid w:val="00887D7E"/>
    <w:rsid w:val="008B2E5D"/>
    <w:rsid w:val="008B499E"/>
    <w:rsid w:val="008F18BB"/>
    <w:rsid w:val="008F52F8"/>
    <w:rsid w:val="009023FF"/>
    <w:rsid w:val="00910265"/>
    <w:rsid w:val="009259D1"/>
    <w:rsid w:val="0093604B"/>
    <w:rsid w:val="00940DB2"/>
    <w:rsid w:val="00946C4C"/>
    <w:rsid w:val="009539F3"/>
    <w:rsid w:val="009918B9"/>
    <w:rsid w:val="009A1E12"/>
    <w:rsid w:val="009D311B"/>
    <w:rsid w:val="009E0EA3"/>
    <w:rsid w:val="009F753B"/>
    <w:rsid w:val="00A038A3"/>
    <w:rsid w:val="00A072AA"/>
    <w:rsid w:val="00A107AD"/>
    <w:rsid w:val="00A2026E"/>
    <w:rsid w:val="00A25EF3"/>
    <w:rsid w:val="00A35FCE"/>
    <w:rsid w:val="00A42839"/>
    <w:rsid w:val="00A5647C"/>
    <w:rsid w:val="00A6126E"/>
    <w:rsid w:val="00A670D2"/>
    <w:rsid w:val="00A7050D"/>
    <w:rsid w:val="00A8329F"/>
    <w:rsid w:val="00A842CE"/>
    <w:rsid w:val="00A9607E"/>
    <w:rsid w:val="00AA0E88"/>
    <w:rsid w:val="00AA1F25"/>
    <w:rsid w:val="00AB0C65"/>
    <w:rsid w:val="00AC328B"/>
    <w:rsid w:val="00AC5D63"/>
    <w:rsid w:val="00AE1DE2"/>
    <w:rsid w:val="00AF3058"/>
    <w:rsid w:val="00B00E5E"/>
    <w:rsid w:val="00B02057"/>
    <w:rsid w:val="00B220A3"/>
    <w:rsid w:val="00B37AC5"/>
    <w:rsid w:val="00B451B6"/>
    <w:rsid w:val="00B52F7E"/>
    <w:rsid w:val="00B55F54"/>
    <w:rsid w:val="00B64C50"/>
    <w:rsid w:val="00B738F6"/>
    <w:rsid w:val="00B75152"/>
    <w:rsid w:val="00B77238"/>
    <w:rsid w:val="00B823D3"/>
    <w:rsid w:val="00B8300F"/>
    <w:rsid w:val="00B913B5"/>
    <w:rsid w:val="00BA0B95"/>
    <w:rsid w:val="00BA64DB"/>
    <w:rsid w:val="00BB6DA0"/>
    <w:rsid w:val="00BB76AF"/>
    <w:rsid w:val="00BD4DF4"/>
    <w:rsid w:val="00BF2574"/>
    <w:rsid w:val="00C14A86"/>
    <w:rsid w:val="00C6130F"/>
    <w:rsid w:val="00C7347F"/>
    <w:rsid w:val="00C741AA"/>
    <w:rsid w:val="00CA3CFE"/>
    <w:rsid w:val="00CD10D3"/>
    <w:rsid w:val="00CD2B30"/>
    <w:rsid w:val="00CE13FA"/>
    <w:rsid w:val="00CF6407"/>
    <w:rsid w:val="00D0323E"/>
    <w:rsid w:val="00D10D15"/>
    <w:rsid w:val="00D1695B"/>
    <w:rsid w:val="00D312B6"/>
    <w:rsid w:val="00D336BB"/>
    <w:rsid w:val="00D53A43"/>
    <w:rsid w:val="00D54905"/>
    <w:rsid w:val="00D55827"/>
    <w:rsid w:val="00D809DB"/>
    <w:rsid w:val="00D949FC"/>
    <w:rsid w:val="00DB1C32"/>
    <w:rsid w:val="00DB79DE"/>
    <w:rsid w:val="00DD7D7B"/>
    <w:rsid w:val="00DE2EA9"/>
    <w:rsid w:val="00DE4ACB"/>
    <w:rsid w:val="00DE4DCF"/>
    <w:rsid w:val="00DE72F6"/>
    <w:rsid w:val="00DF3E04"/>
    <w:rsid w:val="00DF4F0B"/>
    <w:rsid w:val="00E0162D"/>
    <w:rsid w:val="00E02749"/>
    <w:rsid w:val="00E17A92"/>
    <w:rsid w:val="00E276AF"/>
    <w:rsid w:val="00E501A0"/>
    <w:rsid w:val="00E5484D"/>
    <w:rsid w:val="00E56ECD"/>
    <w:rsid w:val="00E72E24"/>
    <w:rsid w:val="00E759DE"/>
    <w:rsid w:val="00E7791D"/>
    <w:rsid w:val="00E77ACA"/>
    <w:rsid w:val="00E83869"/>
    <w:rsid w:val="00EB0E82"/>
    <w:rsid w:val="00ED6836"/>
    <w:rsid w:val="00EE2BE7"/>
    <w:rsid w:val="00EE7E6E"/>
    <w:rsid w:val="00F15AA5"/>
    <w:rsid w:val="00F221C4"/>
    <w:rsid w:val="00F25ADC"/>
    <w:rsid w:val="00F400C2"/>
    <w:rsid w:val="00F409C1"/>
    <w:rsid w:val="00F41E1A"/>
    <w:rsid w:val="00F43F6C"/>
    <w:rsid w:val="00F47B15"/>
    <w:rsid w:val="00F505FF"/>
    <w:rsid w:val="00F545EF"/>
    <w:rsid w:val="00F6408C"/>
    <w:rsid w:val="00F64DEF"/>
    <w:rsid w:val="00F65156"/>
    <w:rsid w:val="00F66E1B"/>
    <w:rsid w:val="00F930F6"/>
    <w:rsid w:val="00FA45E3"/>
    <w:rsid w:val="00FA7476"/>
    <w:rsid w:val="00FB5533"/>
    <w:rsid w:val="00FC2DC2"/>
    <w:rsid w:val="00FC4114"/>
    <w:rsid w:val="00FD19D9"/>
    <w:rsid w:val="00FD413C"/>
    <w:rsid w:val="00FE0C40"/>
    <w:rsid w:val="00FE12B1"/>
    <w:rsid w:val="00FF7E5B"/>
    <w:rsid w:val="0203618F"/>
    <w:rsid w:val="46882EC3"/>
    <w:rsid w:val="67985C9C"/>
    <w:rsid w:val="72508BD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6F4B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06767"/>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paragraph" w:styleId="FootnoteText">
    <w:name w:val="footnote text"/>
    <w:aliases w:val="Char Char,Sprotna opomba-besedilo,Char Char Char Char,Sprotna opomba - besedilo Znak1,Sprotna opomba - besedilo Znak Znak2,Sprotna opomba - besedilo Znak1 Znak Znak1,Sprotna opomba - besedilo Znak1 Znak Znak Znak,fn,Char Ch,o"/>
    <w:basedOn w:val="Normal"/>
    <w:link w:val="FootnoteTextChar"/>
    <w:uiPriority w:val="99"/>
    <w:unhideWhenUsed/>
    <w:qFormat/>
    <w:rsid w:val="006D04BC"/>
    <w:pPr>
      <w:spacing w:line="240" w:lineRule="auto"/>
    </w:pPr>
    <w:rPr>
      <w:sz w:val="16"/>
      <w:szCs w:val="20"/>
    </w:rPr>
  </w:style>
  <w:style w:type="character" w:customStyle="1" w:styleId="FootnoteTextChar">
    <w:name w:val="Footnote Text Char"/>
    <w:aliases w:val="Char Char Char,Sprotna opomba-besedilo Char,Char Char Char Char Char,Sprotna opomba - besedilo Znak1 Char,Sprotna opomba - besedilo Znak Znak2 Char,Sprotna opomba - besedilo Znak1 Znak Znak1 Char,fn Char,Char Ch Char,o Char"/>
    <w:basedOn w:val="DefaultParagraphFont"/>
    <w:link w:val="FootnoteText"/>
    <w:uiPriority w:val="99"/>
    <w:rsid w:val="006D04BC"/>
    <w:rPr>
      <w:rFonts w:ascii="Myriad Pro" w:hAnsi="Myriad Pro"/>
      <w:sz w:val="16"/>
      <w:szCs w:val="20"/>
    </w:rPr>
  </w:style>
  <w:style w:type="character" w:styleId="FootnoteReference">
    <w:name w:val="footnote reference"/>
    <w:aliases w:val="Footnote symbol,Fussnota,Footnote,Footnote reference number,note TESI,SUPERS,EN Footnote Reference,-E Fußnotenzeichen,Times 10 Point,Exposant 3 Point,E...,nota de rodapé,Footnote Reference_LVL6,Footnote Reference_LVL61,Footnot"/>
    <w:basedOn w:val="DefaultParagraphFont"/>
    <w:uiPriority w:val="99"/>
    <w:unhideWhenUsed/>
    <w:qFormat/>
    <w:rsid w:val="00C741AA"/>
    <w:rPr>
      <w:vertAlign w:val="superscript"/>
    </w:rPr>
  </w:style>
  <w:style w:type="character" w:styleId="CommentReference">
    <w:name w:val="annotation reference"/>
    <w:uiPriority w:val="99"/>
    <w:semiHidden/>
    <w:unhideWhenUsed/>
    <w:rPr>
      <w:sz w:val="16"/>
      <w:szCs w:val="16"/>
    </w:rPr>
  </w:style>
  <w:style w:type="paragraph" w:styleId="CommentText">
    <w:name w:val="annotation text"/>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sid w:val="006D0300"/>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6D0300"/>
    <w:rPr>
      <w:b/>
      <w:bCs/>
    </w:rPr>
  </w:style>
  <w:style w:type="character" w:customStyle="1" w:styleId="CommentSubjectChar">
    <w:name w:val="Comment Subject Char"/>
    <w:basedOn w:val="CommentTextChar"/>
    <w:link w:val="CommentSubject"/>
    <w:uiPriority w:val="99"/>
    <w:semiHidden/>
    <w:rsid w:val="006D0300"/>
    <w:rPr>
      <w:rFonts w:ascii="Myriad Pro" w:hAnsi="Myriad Pro"/>
      <w:b/>
      <w:bCs/>
      <w:sz w:val="20"/>
      <w:szCs w:val="20"/>
    </w:rPr>
  </w:style>
  <w:style w:type="character" w:styleId="Hyperlink">
    <w:name w:val="Hyperlink"/>
    <w:basedOn w:val="DefaultParagraphFont"/>
    <w:uiPriority w:val="99"/>
    <w:unhideWhenUsed/>
    <w:rsid w:val="006D04BC"/>
    <w:rPr>
      <w:color w:val="0563C1" w:themeColor="hyperlink"/>
      <w:u w:val="single"/>
    </w:rPr>
  </w:style>
  <w:style w:type="character" w:styleId="UnresolvedMention">
    <w:name w:val="Unresolved Mention"/>
    <w:basedOn w:val="DefaultParagraphFont"/>
    <w:uiPriority w:val="99"/>
    <w:semiHidden/>
    <w:unhideWhenUsed/>
    <w:rsid w:val="006D04BC"/>
    <w:rPr>
      <w:color w:val="605E5C"/>
      <w:shd w:val="clear" w:color="auto" w:fill="E1DFDD"/>
    </w:rPr>
  </w:style>
  <w:style w:type="paragraph" w:customStyle="1" w:styleId="Naslov310">
    <w:name w:val="Naslov 310"/>
    <w:basedOn w:val="Normal"/>
    <w:qFormat/>
    <w:rsid w:val="00D55827"/>
    <w:rPr>
      <w:b/>
    </w:rPr>
  </w:style>
  <w:style w:type="paragraph" w:styleId="Revision">
    <w:name w:val="Revision"/>
    <w:hidden/>
    <w:uiPriority w:val="99"/>
    <w:semiHidden/>
    <w:rsid w:val="002B5071"/>
    <w:pPr>
      <w:spacing w:after="0" w:line="240" w:lineRule="auto"/>
    </w:pPr>
    <w:rPr>
      <w:rFonts w:ascii="Myriad Pro" w:hAnsi="Myriad Pro"/>
      <w:sz w:val="20"/>
    </w:rPr>
  </w:style>
  <w:style w:type="table" w:customStyle="1" w:styleId="Tabelamrea9">
    <w:name w:val="Tabela – mreža9"/>
    <w:basedOn w:val="TableNormal"/>
    <w:next w:val="TableGrid"/>
    <w:uiPriority w:val="39"/>
    <w:rsid w:val="00AE1D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AE1DE2"/>
  </w:style>
  <w:style w:type="table" w:customStyle="1" w:styleId="Tabelamrea1">
    <w:name w:val="Tabela – mreža1"/>
    <w:basedOn w:val="TableNormal"/>
    <w:next w:val="TableGrid"/>
    <w:uiPriority w:val="39"/>
    <w:rsid w:val="00BA0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BA0B95"/>
  </w:style>
  <w:style w:type="character" w:customStyle="1" w:styleId="eop">
    <w:name w:val="eop"/>
    <w:basedOn w:val="DefaultParagraphFont"/>
    <w:rsid w:val="00BA0B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3F6A6A-768A-4308-B24C-429C8B418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420</Words>
  <Characters>2399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2022-08-29T08:14:00Z</dcterms:created>
  <dcterms:modified xsi:type="dcterms:W3CDTF">2022-08-29T08:14:00Z</dcterms:modified>
</cp:coreProperties>
</file>