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rsidRPr="00DE72F6">
        <w:t>TEKOČA GOSPODARSKA GIBANJA</w:t>
      </w:r>
    </w:p>
    <w:p w14:paraId="069DD334" w14:textId="66D7F3B6" w:rsidR="001D6793" w:rsidRDefault="00FA45E3" w:rsidP="001D6793">
      <w:pPr>
        <w:pStyle w:val="Naslov21"/>
      </w:pPr>
      <w:r>
        <w:t xml:space="preserve">od </w:t>
      </w:r>
      <w:r w:rsidR="00E17012">
        <w:t>13</w:t>
      </w:r>
      <w:r w:rsidR="00A54221">
        <w:t>.</w:t>
      </w:r>
      <w:r w:rsidR="009A2425">
        <w:t xml:space="preserve"> </w:t>
      </w:r>
      <w:r w:rsidR="001D6793">
        <w:t xml:space="preserve">do </w:t>
      </w:r>
      <w:r w:rsidR="00A54221">
        <w:t>1</w:t>
      </w:r>
      <w:r w:rsidR="00E17012">
        <w:t>7</w:t>
      </w:r>
      <w:r w:rsidR="001D6793">
        <w:t xml:space="preserve">. </w:t>
      </w:r>
      <w:r w:rsidR="0005402B">
        <w:t>septembra</w:t>
      </w:r>
      <w:r w:rsidR="001D6793">
        <w:t xml:space="preserve"> 20</w:t>
      </w:r>
      <w:r w:rsidR="009A2846">
        <w:t>21</w:t>
      </w:r>
    </w:p>
    <w:p w14:paraId="769FF3AE" w14:textId="77777777" w:rsidR="00ED0B28" w:rsidRPr="00AD1B45" w:rsidRDefault="00ED0B28"/>
    <w:p w14:paraId="037D642E" w14:textId="6C7FE344" w:rsidR="004E2F8F" w:rsidRDefault="13D784BD" w:rsidP="002B647F">
      <w:pPr>
        <w:rPr>
          <w:rFonts w:eastAsia="Myriad Pro" w:cs="Myriad Pro"/>
        </w:rPr>
      </w:pPr>
      <w:r>
        <w:t>N</w:t>
      </w:r>
      <w:r w:rsidR="00AD2A69">
        <w:t xml:space="preserve">ekateri gospodarski kazalniki nakazujejo umirjanje rasti v </w:t>
      </w:r>
      <w:r w:rsidR="0B31726E">
        <w:t>poletnih mesecih</w:t>
      </w:r>
      <w:r w:rsidR="00AD2A69">
        <w:t>. Rast porabe elektrike se je v zadnjih mesecih upočasnila, kar je povezano predvsem z industrijsko porabo, ki</w:t>
      </w:r>
      <w:r w:rsidR="002B647F">
        <w:t xml:space="preserve"> ob težavah z dobavo materialov in okrnjeni proizvodnji </w:t>
      </w:r>
      <w:r w:rsidR="00AD2A69">
        <w:t xml:space="preserve">zaostaja za ravnmi pred epidemijo. </w:t>
      </w:r>
      <w:r w:rsidR="00290950">
        <w:t xml:space="preserve">Gradbena aktivnost </w:t>
      </w:r>
      <w:r w:rsidR="00DC568A">
        <w:t xml:space="preserve">se </w:t>
      </w:r>
      <w:r w:rsidR="00290950">
        <w:t>je julija znižala</w:t>
      </w:r>
      <w:r w:rsidR="00AD2A69">
        <w:t>, neugodna</w:t>
      </w:r>
      <w:r w:rsidR="002B647F">
        <w:t xml:space="preserve"> </w:t>
      </w:r>
      <w:r w:rsidR="00AD2A69">
        <w:t xml:space="preserve">so predvsem gibanja gradnje </w:t>
      </w:r>
      <w:proofErr w:type="spellStart"/>
      <w:r w:rsidR="00AD2A69">
        <w:t>nestanovanjskih</w:t>
      </w:r>
      <w:proofErr w:type="spellEnd"/>
      <w:r w:rsidR="00AD2A69">
        <w:t xml:space="preserve"> stavb.</w:t>
      </w:r>
      <w:r w:rsidR="002B647F">
        <w:t xml:space="preserve"> </w:t>
      </w:r>
      <w:r w:rsidR="00BA341A">
        <w:t>Zaposlenost je julija ostala r</w:t>
      </w:r>
      <w:r w:rsidR="00290950">
        <w:t>elativno visoka</w:t>
      </w:r>
      <w:r w:rsidR="002B647F">
        <w:t>, medletno se je najbolj povišala v zdravstvu in socialnem varstvu ter gradbeništvu. Visok ostaja tudi presežek tekočega računa plačilne bilance.</w:t>
      </w:r>
      <w:r w:rsidR="00290950">
        <w:t xml:space="preserve"> </w:t>
      </w:r>
    </w:p>
    <w:p w14:paraId="48CDF5B5" w14:textId="77777777" w:rsidR="00926CD1" w:rsidRDefault="00926CD1" w:rsidP="00ED0B28">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B647F" w:rsidRPr="007A0B59" w14:paraId="517AD82A" w14:textId="77777777" w:rsidTr="00362D97">
        <w:trPr>
          <w:trHeight w:val="207"/>
        </w:trPr>
        <w:tc>
          <w:tcPr>
            <w:tcW w:w="4819" w:type="dxa"/>
            <w:tcBorders>
              <w:bottom w:val="single" w:sz="4" w:space="0" w:color="auto"/>
            </w:tcBorders>
            <w:tcMar>
              <w:left w:w="0" w:type="dxa"/>
            </w:tcMar>
          </w:tcPr>
          <w:p w14:paraId="5F68F4CA" w14:textId="77777777" w:rsidR="002B647F" w:rsidRPr="007A0B59" w:rsidRDefault="002B647F" w:rsidP="00362D97">
            <w:pPr>
              <w:pStyle w:val="Naslov31"/>
              <w:jc w:val="left"/>
            </w:pPr>
            <w:r w:rsidRPr="0062446B">
              <w:t xml:space="preserve">Poraba elektrike po odjemnih skupinah, </w:t>
            </w:r>
            <w:r>
              <w:t>avgust</w:t>
            </w:r>
            <w:r w:rsidRPr="0062446B">
              <w:t xml:space="preserve"> 2021</w:t>
            </w:r>
          </w:p>
        </w:tc>
        <w:tc>
          <w:tcPr>
            <w:tcW w:w="4820" w:type="dxa"/>
            <w:gridSpan w:val="2"/>
            <w:tcBorders>
              <w:bottom w:val="single" w:sz="4" w:space="0" w:color="auto"/>
            </w:tcBorders>
          </w:tcPr>
          <w:p w14:paraId="5883C073" w14:textId="77777777" w:rsidR="002B647F" w:rsidRPr="007A0B59" w:rsidRDefault="002B647F" w:rsidP="00362D97">
            <w:pPr>
              <w:pStyle w:val="Naslov31"/>
            </w:pPr>
          </w:p>
        </w:tc>
      </w:tr>
      <w:tr w:rsidR="002B647F" w:rsidRPr="00DF4F0B" w14:paraId="45AEC11B" w14:textId="77777777" w:rsidTr="00362D97">
        <w:trPr>
          <w:trHeight w:val="1134"/>
        </w:trPr>
        <w:tc>
          <w:tcPr>
            <w:tcW w:w="4982" w:type="dxa"/>
            <w:gridSpan w:val="2"/>
            <w:tcBorders>
              <w:top w:val="single" w:sz="4" w:space="0" w:color="auto"/>
            </w:tcBorders>
            <w:tcMar>
              <w:left w:w="0" w:type="dxa"/>
            </w:tcMar>
          </w:tcPr>
          <w:p w14:paraId="70C39BAC" w14:textId="77777777" w:rsidR="002B647F" w:rsidRDefault="002B647F" w:rsidP="00362D97">
            <w:pPr>
              <w:pStyle w:val="Odstavekseznama"/>
              <w:ind w:left="0"/>
            </w:pPr>
            <w:r>
              <w:rPr>
                <w:noProof/>
                <w:color w:val="2B579A"/>
                <w:shd w:val="clear" w:color="auto" w:fill="E6E6E6"/>
              </w:rPr>
              <w:drawing>
                <wp:inline distT="0" distB="0" distL="0" distR="0" wp14:anchorId="5C330CFC" wp14:editId="2D861A22">
                  <wp:extent cx="3027600" cy="2448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600" cy="2448000"/>
                          </a:xfrm>
                          <a:prstGeom prst="rect">
                            <a:avLst/>
                          </a:prstGeom>
                          <a:noFill/>
                        </pic:spPr>
                      </pic:pic>
                    </a:graphicData>
                  </a:graphic>
                </wp:inline>
              </w:drawing>
            </w:r>
          </w:p>
        </w:tc>
        <w:tc>
          <w:tcPr>
            <w:tcW w:w="4657" w:type="dxa"/>
            <w:tcBorders>
              <w:top w:val="single" w:sz="4" w:space="0" w:color="auto"/>
            </w:tcBorders>
            <w:tcMar>
              <w:left w:w="284" w:type="dxa"/>
            </w:tcMar>
          </w:tcPr>
          <w:p w14:paraId="1B37FC37" w14:textId="013E9ED8" w:rsidR="002B647F" w:rsidRDefault="002B647F" w:rsidP="00362D97">
            <w:pPr>
              <w:tabs>
                <w:tab w:val="left" w:pos="580"/>
              </w:tabs>
            </w:pPr>
            <w:r>
              <w:rPr>
                <w:rStyle w:val="Krepko"/>
              </w:rPr>
              <w:t>Avgusta je bila industrijska poraba elektrike drugi mesec zapored nižja kot v enakem  obdobju leta 2019, poraba</w:t>
            </w:r>
            <w:r w:rsidR="00C45D68">
              <w:rPr>
                <w:rStyle w:val="Krepko"/>
              </w:rPr>
              <w:t xml:space="preserve"> malega</w:t>
            </w:r>
            <w:r>
              <w:rPr>
                <w:rStyle w:val="Krepko"/>
              </w:rPr>
              <w:t xml:space="preserve"> poslovnega odjema pa za letom 2019 zaostaja že od začetka epidemije.</w:t>
            </w:r>
            <w:r>
              <w:t xml:space="preserve"> Industrijska poraba je bila nižja za 3,4 % (julija za 4,9 %), kar je bilo po naši oceni povezano s težavami pri dobavi in s cenami materialov ter posledično okrnjeno proizvodnjo. Poraba </w:t>
            </w:r>
            <w:r w:rsidR="00AC5F17">
              <w:t xml:space="preserve">malega </w:t>
            </w:r>
            <w:r>
              <w:t>poslovnega odjema</w:t>
            </w:r>
            <w:r>
              <w:rPr>
                <w:rStyle w:val="Sprotnaopomba-sklic"/>
              </w:rPr>
              <w:footnoteReference w:id="2"/>
            </w:r>
            <w:r>
              <w:t xml:space="preserve"> je bila nižja za 5,3 % (julija za 3,3 %), gospodinjska poraba pa višja za 0,8 %. V primerjavi z lanskim avgustom je bila industrijska poraba elektrike višja za 3,1 %, poraba poslovnega odjema pa za 1,4 %. Gospodinjska poraba je bila nižja za 2,1 %, kar lahko nakazuje, da so se gospodinjstva v večji meri </w:t>
            </w:r>
            <w:r w:rsidR="61BABA85">
              <w:t xml:space="preserve">kot lani </w:t>
            </w:r>
            <w:r>
              <w:t>odločila za odhod na počitnice.</w:t>
            </w:r>
          </w:p>
          <w:p w14:paraId="4DD37EA8" w14:textId="77777777" w:rsidR="002B647F" w:rsidRPr="00DF4F0B" w:rsidRDefault="002B647F" w:rsidP="00362D97">
            <w:pPr>
              <w:rPr>
                <w:rStyle w:val="normaltextrun"/>
                <w:b/>
                <w:bCs/>
                <w:color w:val="000000" w:themeColor="text1"/>
              </w:rPr>
            </w:pPr>
          </w:p>
        </w:tc>
      </w:tr>
    </w:tbl>
    <w:p w14:paraId="06CAF187" w14:textId="05CC0405" w:rsidR="0028450E" w:rsidRDefault="0028450E" w:rsidP="00ED0B28">
      <w:pPr>
        <w:tabs>
          <w:tab w:val="left" w:pos="580"/>
        </w:tabs>
        <w:rPr>
          <w:rFonts w:eastAsia="Myriad Pro" w:cs="Myriad Pro"/>
        </w:rPr>
      </w:pPr>
    </w:p>
    <w:p w14:paraId="7EC2F54D" w14:textId="77777777" w:rsidR="002B647F" w:rsidRDefault="002B647F" w:rsidP="00ED0B28">
      <w:pPr>
        <w:tabs>
          <w:tab w:val="left" w:pos="580"/>
        </w:tabs>
        <w:rPr>
          <w:rFonts w:eastAsia="Myriad Pro" w:cs="Myriad Pro"/>
        </w:rPr>
      </w:pPr>
    </w:p>
    <w:p w14:paraId="4BC854C5" w14:textId="77777777" w:rsidR="002B647F" w:rsidRDefault="002B647F" w:rsidP="00ED0B28">
      <w:pPr>
        <w:tabs>
          <w:tab w:val="left" w:pos="580"/>
        </w:tabs>
        <w:rPr>
          <w:rFonts w:eastAsia="Myriad Pro" w:cs="Myriad Pro"/>
        </w:rPr>
      </w:pPr>
    </w:p>
    <w:p w14:paraId="29515340" w14:textId="77777777" w:rsidR="007D2361" w:rsidRPr="007D2361" w:rsidRDefault="007D2361" w:rsidP="007D2361">
      <w:pPr>
        <w:sectPr w:rsidR="007D2361"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006D9" w:rsidRPr="007A0B59" w14:paraId="45E325B3" w14:textId="77777777" w:rsidTr="0866DFA6">
        <w:trPr>
          <w:trHeight w:val="207"/>
        </w:trPr>
        <w:tc>
          <w:tcPr>
            <w:tcW w:w="4819" w:type="dxa"/>
            <w:tcBorders>
              <w:bottom w:val="single" w:sz="4" w:space="0" w:color="auto"/>
            </w:tcBorders>
            <w:tcMar>
              <w:left w:w="0" w:type="dxa"/>
            </w:tcMar>
          </w:tcPr>
          <w:p w14:paraId="0F44B7FE" w14:textId="77777777" w:rsidR="00B006D9" w:rsidRPr="007A0B59" w:rsidRDefault="00B006D9" w:rsidP="0051696F">
            <w:pPr>
              <w:pStyle w:val="Naslov31"/>
              <w:jc w:val="left"/>
            </w:pPr>
            <w:r>
              <w:lastRenderedPageBreak/>
              <w:t>Gradbeništvo, julij 2021</w:t>
            </w:r>
          </w:p>
        </w:tc>
        <w:tc>
          <w:tcPr>
            <w:tcW w:w="4820" w:type="dxa"/>
            <w:gridSpan w:val="2"/>
            <w:tcBorders>
              <w:bottom w:val="single" w:sz="4" w:space="0" w:color="auto"/>
            </w:tcBorders>
          </w:tcPr>
          <w:p w14:paraId="5A5339F4" w14:textId="77777777" w:rsidR="00B006D9" w:rsidRPr="007A0B59" w:rsidRDefault="00B006D9" w:rsidP="0051696F">
            <w:pPr>
              <w:pStyle w:val="Naslov31"/>
            </w:pPr>
          </w:p>
        </w:tc>
      </w:tr>
      <w:tr w:rsidR="00B006D9" w:rsidRPr="00DF4F0B" w14:paraId="6C53F1D4" w14:textId="77777777" w:rsidTr="0866DFA6">
        <w:trPr>
          <w:trHeight w:val="1134"/>
        </w:trPr>
        <w:tc>
          <w:tcPr>
            <w:tcW w:w="4982" w:type="dxa"/>
            <w:gridSpan w:val="2"/>
            <w:tcBorders>
              <w:top w:val="single" w:sz="4" w:space="0" w:color="auto"/>
            </w:tcBorders>
            <w:tcMar>
              <w:left w:w="0" w:type="dxa"/>
            </w:tcMar>
          </w:tcPr>
          <w:p w14:paraId="362A189F" w14:textId="69FCCDB6" w:rsidR="00B006D9" w:rsidRDefault="0042253E" w:rsidP="0051696F">
            <w:pPr>
              <w:pStyle w:val="Odstavekseznama"/>
              <w:ind w:left="0"/>
            </w:pPr>
            <w:r>
              <w:rPr>
                <w:noProof/>
                <w:color w:val="2B579A"/>
                <w:shd w:val="clear" w:color="auto" w:fill="E6E6E6"/>
              </w:rPr>
              <w:drawing>
                <wp:inline distT="0" distB="0" distL="0" distR="0" wp14:anchorId="5459FAD8" wp14:editId="038ED206">
                  <wp:extent cx="3049200" cy="25884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049200" cy="2588400"/>
                          </a:xfrm>
                          <a:prstGeom prst="rect">
                            <a:avLst/>
                          </a:prstGeom>
                        </pic:spPr>
                      </pic:pic>
                    </a:graphicData>
                  </a:graphic>
                </wp:inline>
              </w:drawing>
            </w:r>
          </w:p>
        </w:tc>
        <w:tc>
          <w:tcPr>
            <w:tcW w:w="4657" w:type="dxa"/>
            <w:tcBorders>
              <w:top w:val="single" w:sz="4" w:space="0" w:color="auto"/>
            </w:tcBorders>
            <w:tcMar>
              <w:left w:w="284" w:type="dxa"/>
            </w:tcMar>
          </w:tcPr>
          <w:p w14:paraId="5B45FF79" w14:textId="1F0DFC01" w:rsidR="00F70333" w:rsidRPr="00F70333" w:rsidRDefault="00F70333" w:rsidP="0866DFA6">
            <w:pPr>
              <w:rPr>
                <w:rFonts w:eastAsia="Arial"/>
              </w:rPr>
            </w:pPr>
            <w:r w:rsidRPr="0866DFA6">
              <w:rPr>
                <w:rFonts w:eastAsia="Arial"/>
                <w:b/>
                <w:bCs/>
              </w:rPr>
              <w:t>Gradbena aktivnost se je julija znižala.</w:t>
            </w:r>
            <w:r w:rsidRPr="0866DFA6">
              <w:rPr>
                <w:rFonts w:eastAsia="Arial"/>
              </w:rPr>
              <w:t xml:space="preserve"> Vrednost opravljenih del se je znižala za 3,9 % in bila tudi za 8 % nižja kot pred letom. Na mesečni ravni aktivnost po posameznih segmentih gradbeništva močno niha. Ob teh nihanjih se aktivnost v gradnji stanovanjskih stavb, inženirskih objektov in specializiranih gradbenih delih zadržuje na ravneh, ki so bile dosežene na začetku leta, močno pa se znižuje v gradnji </w:t>
            </w:r>
            <w:proofErr w:type="spellStart"/>
            <w:r w:rsidRPr="0866DFA6">
              <w:rPr>
                <w:rFonts w:eastAsia="Arial"/>
              </w:rPr>
              <w:t>nestanovanjskih</w:t>
            </w:r>
            <w:proofErr w:type="spellEnd"/>
            <w:r w:rsidRPr="0866DFA6">
              <w:rPr>
                <w:rFonts w:eastAsia="Arial"/>
              </w:rPr>
              <w:t xml:space="preserve"> stavb.</w:t>
            </w:r>
            <w:r w:rsidR="00290950" w:rsidRPr="0866DFA6">
              <w:rPr>
                <w:rFonts w:eastAsia="Arial"/>
              </w:rPr>
              <w:t xml:space="preserve"> </w:t>
            </w:r>
            <w:r w:rsidRPr="0866DFA6">
              <w:rPr>
                <w:rFonts w:eastAsia="Arial"/>
              </w:rPr>
              <w:t xml:space="preserve">Podatki o pogodbah nakazujejo, da se bo relativno nizka aktivnost v gradnji </w:t>
            </w:r>
            <w:proofErr w:type="spellStart"/>
            <w:r w:rsidRPr="0866DFA6">
              <w:rPr>
                <w:rFonts w:eastAsia="Arial"/>
              </w:rPr>
              <w:t>nestanovanjskih</w:t>
            </w:r>
            <w:proofErr w:type="spellEnd"/>
            <w:r w:rsidRPr="0866DFA6">
              <w:rPr>
                <w:rFonts w:eastAsia="Arial"/>
              </w:rPr>
              <w:t xml:space="preserve"> stavb nadaljevala, bolje pa kaže predvsem gradnji inženirskih objektov in specializiranim gradbenim delom. </w:t>
            </w:r>
          </w:p>
          <w:p w14:paraId="07FF6860" w14:textId="337767EF" w:rsidR="00B006D9" w:rsidRPr="00DF4F0B" w:rsidRDefault="00F70333" w:rsidP="00F70333">
            <w:pPr>
              <w:rPr>
                <w:rFonts w:eastAsia="Arial"/>
              </w:rPr>
            </w:pPr>
            <w:r w:rsidRPr="0D87CF22">
              <w:rPr>
                <w:rFonts w:eastAsia="Arial"/>
              </w:rPr>
              <w:t>Cene v gradbeništvu so se pod pritiskom naraščanja cen surovin (in pomanjkanja delovne sile) znatno povečale. Implicitni deflator vrednosti opravljenih gradbenih del (ki meri cene v gradbeništvu) je bil julija na ravni 7 %, kar je največ po letu 2005.</w:t>
            </w:r>
            <w:r w:rsidR="40A7506D" w:rsidRPr="0D87CF22">
              <w:rPr>
                <w:rFonts w:eastAsia="Arial"/>
              </w:rPr>
              <w:t xml:space="preserve"> </w:t>
            </w:r>
          </w:p>
        </w:tc>
      </w:tr>
    </w:tbl>
    <w:p w14:paraId="21EEED78" w14:textId="31F5AA01" w:rsidR="00B006D9" w:rsidRDefault="00B006D9">
      <w:pPr>
        <w:spacing w:after="160" w:line="259" w:lineRule="auto"/>
        <w:jc w:val="left"/>
        <w:rPr>
          <w:b/>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B647F" w:rsidRPr="007A0B59" w14:paraId="1A15B92E" w14:textId="77777777" w:rsidTr="0A0FF236">
        <w:trPr>
          <w:trHeight w:val="207"/>
        </w:trPr>
        <w:tc>
          <w:tcPr>
            <w:tcW w:w="4819" w:type="dxa"/>
            <w:tcBorders>
              <w:bottom w:val="single" w:sz="4" w:space="0" w:color="auto"/>
            </w:tcBorders>
            <w:tcMar>
              <w:left w:w="0" w:type="dxa"/>
            </w:tcMar>
          </w:tcPr>
          <w:p w14:paraId="47CB1DC0" w14:textId="77777777" w:rsidR="002B647F" w:rsidRPr="007A0B59" w:rsidRDefault="002B647F" w:rsidP="00362D97">
            <w:pPr>
              <w:pStyle w:val="Naslov31"/>
              <w:jc w:val="left"/>
            </w:pPr>
            <w:r w:rsidRPr="006E6F35">
              <w:t xml:space="preserve">Trg dela, </w:t>
            </w:r>
            <w:r>
              <w:t>julij</w:t>
            </w:r>
            <w:r w:rsidRPr="006E6F35">
              <w:t xml:space="preserve"> 2021</w:t>
            </w:r>
          </w:p>
        </w:tc>
        <w:tc>
          <w:tcPr>
            <w:tcW w:w="4820" w:type="dxa"/>
            <w:gridSpan w:val="2"/>
            <w:tcBorders>
              <w:bottom w:val="single" w:sz="4" w:space="0" w:color="auto"/>
            </w:tcBorders>
          </w:tcPr>
          <w:p w14:paraId="564116D4" w14:textId="77777777" w:rsidR="002B647F" w:rsidRPr="007A0B59" w:rsidRDefault="002B647F" w:rsidP="00362D97">
            <w:pPr>
              <w:pStyle w:val="Naslov31"/>
            </w:pPr>
          </w:p>
        </w:tc>
      </w:tr>
      <w:tr w:rsidR="002B647F" w:rsidRPr="00DF4F0B" w14:paraId="2653D086" w14:textId="77777777" w:rsidTr="0A0FF236">
        <w:trPr>
          <w:trHeight w:val="1134"/>
        </w:trPr>
        <w:tc>
          <w:tcPr>
            <w:tcW w:w="4982" w:type="dxa"/>
            <w:gridSpan w:val="2"/>
            <w:tcBorders>
              <w:top w:val="single" w:sz="4" w:space="0" w:color="auto"/>
            </w:tcBorders>
            <w:tcMar>
              <w:left w:w="0" w:type="dxa"/>
            </w:tcMar>
          </w:tcPr>
          <w:p w14:paraId="4E6DDE58" w14:textId="77777777" w:rsidR="002B647F" w:rsidRDefault="002B647F" w:rsidP="00362D97">
            <w:pPr>
              <w:pStyle w:val="Odstavekseznama"/>
              <w:ind w:left="0"/>
            </w:pPr>
            <w:r>
              <w:rPr>
                <w:noProof/>
                <w:color w:val="2B579A"/>
                <w:shd w:val="clear" w:color="auto" w:fill="E6E6E6"/>
              </w:rPr>
              <w:drawing>
                <wp:inline distT="0" distB="0" distL="0" distR="0" wp14:anchorId="78737BF8" wp14:editId="0167CA64">
                  <wp:extent cx="3063600" cy="2534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600" cy="2534400"/>
                          </a:xfrm>
                          <a:prstGeom prst="rect">
                            <a:avLst/>
                          </a:prstGeom>
                          <a:noFill/>
                        </pic:spPr>
                      </pic:pic>
                    </a:graphicData>
                  </a:graphic>
                </wp:inline>
              </w:drawing>
            </w:r>
          </w:p>
        </w:tc>
        <w:tc>
          <w:tcPr>
            <w:tcW w:w="4657" w:type="dxa"/>
            <w:tcBorders>
              <w:top w:val="single" w:sz="4" w:space="0" w:color="auto"/>
            </w:tcBorders>
            <w:tcMar>
              <w:left w:w="284" w:type="dxa"/>
            </w:tcMar>
          </w:tcPr>
          <w:p w14:paraId="67F7BE7E" w14:textId="38A106D4" w:rsidR="002B647F" w:rsidRPr="00DF4F0B" w:rsidRDefault="002B647F" w:rsidP="0A0FF236">
            <w:bookmarkStart w:id="0" w:name="_Hlk77331065"/>
            <w:r w:rsidRPr="0A0FF236">
              <w:rPr>
                <w:b/>
                <w:bCs/>
              </w:rPr>
              <w:t xml:space="preserve">Zaposlenost je ostala na podobni ravni kot v predhodnem mesecu, zaradi učinka osnove </w:t>
            </w:r>
            <w:r w:rsidR="005143FA" w:rsidRPr="0A0FF236">
              <w:rPr>
                <w:b/>
                <w:bCs/>
              </w:rPr>
              <w:t>pa se je medletna rast okrepila</w:t>
            </w:r>
            <w:r w:rsidRPr="0A0FF236">
              <w:rPr>
                <w:b/>
                <w:bCs/>
              </w:rPr>
              <w:t>.</w:t>
            </w:r>
            <w:r>
              <w:t xml:space="preserve"> Število delovno aktivnih je bilo julija medletno višje za 2,3 %, kar je predvsem posledica močnega zmanjšanja v spomladanskih mesecih lanskega leta. Medletna rast je bila podobna tako med zaposlenimi (2,2 %) kot samozaposlenimi (2,1 %), čeprav je bil lanski upad števila samozaposlenih bistveno manjši kot pri zaposlenih. </w:t>
            </w:r>
            <w:r w:rsidR="79ECCC6F">
              <w:t xml:space="preserve">Najvišja je bila medletna rast v zdravstvu in socialnem varstvu ter gradbeništvu. Julija je bila zaposlenost prvič po izbruhu epidemije medletno višja tudi v gostinstvu. </w:t>
            </w:r>
            <w:r>
              <w:t xml:space="preserve">Medletno je bila zaposlenost nižja samo še v kulturnih, razvedrilnih in rekreacijskih dejavnostih, ki so jih zajezitveni ukrepi močno prizadeli.  </w:t>
            </w:r>
            <w:bookmarkEnd w:id="0"/>
          </w:p>
        </w:tc>
      </w:tr>
    </w:tbl>
    <w:p w14:paraId="3887AB80" w14:textId="77777777" w:rsidR="002B647F" w:rsidRDefault="002B647F">
      <w:pPr>
        <w:spacing w:after="160" w:line="259" w:lineRule="auto"/>
        <w:jc w:val="left"/>
        <w:rPr>
          <w:b/>
        </w:rPr>
      </w:pPr>
    </w:p>
    <w:p w14:paraId="3403C260" w14:textId="3C9CE46A" w:rsidR="00F70333" w:rsidRDefault="00F70333">
      <w:pPr>
        <w:spacing w:after="160" w:line="259" w:lineRule="auto"/>
        <w:jc w:val="left"/>
        <w:rPr>
          <w:b/>
        </w:rPr>
      </w:pPr>
      <w:r>
        <w:rPr>
          <w:b/>
        </w:rP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D52FE" w:rsidRPr="007A0B59" w14:paraId="5F2DB925" w14:textId="77777777" w:rsidTr="0866DFA6">
        <w:trPr>
          <w:trHeight w:val="207"/>
        </w:trPr>
        <w:tc>
          <w:tcPr>
            <w:tcW w:w="4819" w:type="dxa"/>
            <w:tcBorders>
              <w:bottom w:val="single" w:sz="4" w:space="0" w:color="auto"/>
            </w:tcBorders>
            <w:tcMar>
              <w:left w:w="0" w:type="dxa"/>
            </w:tcMar>
          </w:tcPr>
          <w:p w14:paraId="150453C5" w14:textId="21B3E989" w:rsidR="004D52FE" w:rsidRPr="007A0B59" w:rsidRDefault="00E17012" w:rsidP="0051696F">
            <w:pPr>
              <w:pStyle w:val="Naslov31"/>
              <w:jc w:val="left"/>
            </w:pPr>
            <w:r w:rsidRPr="009A2425">
              <w:lastRenderedPageBreak/>
              <w:t xml:space="preserve">Tekoči račun plačilne bilance, </w:t>
            </w:r>
            <w:r>
              <w:t>julij</w:t>
            </w:r>
            <w:r w:rsidRPr="009A2425">
              <w:t xml:space="preserve"> 2021</w:t>
            </w:r>
          </w:p>
        </w:tc>
        <w:tc>
          <w:tcPr>
            <w:tcW w:w="4820" w:type="dxa"/>
            <w:gridSpan w:val="2"/>
            <w:tcBorders>
              <w:bottom w:val="single" w:sz="4" w:space="0" w:color="auto"/>
            </w:tcBorders>
          </w:tcPr>
          <w:p w14:paraId="620E71B9" w14:textId="77777777" w:rsidR="004D52FE" w:rsidRPr="007A0B59" w:rsidRDefault="004D52FE" w:rsidP="0051696F">
            <w:pPr>
              <w:pStyle w:val="Naslov31"/>
            </w:pPr>
          </w:p>
        </w:tc>
      </w:tr>
      <w:tr w:rsidR="00E17012" w:rsidRPr="00DF4F0B" w14:paraId="21DBAFC3" w14:textId="77777777" w:rsidTr="0866DFA6">
        <w:trPr>
          <w:trHeight w:val="1134"/>
        </w:trPr>
        <w:tc>
          <w:tcPr>
            <w:tcW w:w="4982" w:type="dxa"/>
            <w:gridSpan w:val="2"/>
            <w:tcBorders>
              <w:top w:val="single" w:sz="4" w:space="0" w:color="auto"/>
            </w:tcBorders>
            <w:tcMar>
              <w:left w:w="0" w:type="dxa"/>
            </w:tcMar>
          </w:tcPr>
          <w:p w14:paraId="7824B2B4" w14:textId="550A6660" w:rsidR="00E17012" w:rsidRDefault="00F81D79" w:rsidP="00E17012">
            <w:pPr>
              <w:pStyle w:val="Odstavekseznama"/>
              <w:ind w:left="0"/>
            </w:pPr>
            <w:r>
              <w:rPr>
                <w:noProof/>
                <w:color w:val="2B579A"/>
                <w:shd w:val="clear" w:color="auto" w:fill="E6E6E6"/>
              </w:rPr>
              <w:drawing>
                <wp:inline distT="0" distB="0" distL="0" distR="0" wp14:anchorId="67FC1804" wp14:editId="0B066518">
                  <wp:extent cx="3110400" cy="26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0400" cy="2635200"/>
                          </a:xfrm>
                          <a:prstGeom prst="rect">
                            <a:avLst/>
                          </a:prstGeom>
                          <a:noFill/>
                        </pic:spPr>
                      </pic:pic>
                    </a:graphicData>
                  </a:graphic>
                </wp:inline>
              </w:drawing>
            </w:r>
          </w:p>
        </w:tc>
        <w:tc>
          <w:tcPr>
            <w:tcW w:w="4657" w:type="dxa"/>
            <w:tcBorders>
              <w:top w:val="single" w:sz="4" w:space="0" w:color="auto"/>
            </w:tcBorders>
            <w:tcMar>
              <w:left w:w="284" w:type="dxa"/>
            </w:tcMar>
          </w:tcPr>
          <w:p w14:paraId="151250DD" w14:textId="63F3E7BC" w:rsidR="00E17012" w:rsidRPr="00DF4F0B" w:rsidRDefault="24D2E4DC" w:rsidP="4C8F29CA">
            <w:pPr>
              <w:rPr>
                <w:rStyle w:val="normaltextrun"/>
                <w:b/>
                <w:bCs/>
                <w:color w:val="000000" w:themeColor="text1"/>
              </w:rPr>
            </w:pPr>
            <w:r w:rsidRPr="0A0FF236">
              <w:rPr>
                <w:rFonts w:eastAsia="Myriad Pro" w:cs="Myriad Pro"/>
                <w:b/>
                <w:bCs/>
              </w:rPr>
              <w:t xml:space="preserve">Presežek tekočega računa je </w:t>
            </w:r>
            <w:r w:rsidR="5EB02E78" w:rsidRPr="0A0FF236">
              <w:rPr>
                <w:rFonts w:eastAsia="Myriad Pro" w:cs="Myriad Pro"/>
                <w:b/>
                <w:bCs/>
              </w:rPr>
              <w:t>julija ostal visok</w:t>
            </w:r>
            <w:r w:rsidRPr="0A0FF236">
              <w:rPr>
                <w:rFonts w:eastAsia="Myriad Pro" w:cs="Myriad Pro"/>
              </w:rPr>
              <w:t xml:space="preserve">. </w:t>
            </w:r>
            <w:r w:rsidR="3F301D5A" w:rsidRPr="0A0FF236">
              <w:rPr>
                <w:rFonts w:eastAsia="Myriad Pro" w:cs="Myriad Pro"/>
              </w:rPr>
              <w:t>V zadnjih dvanajstih mesecih je znašal 3,1 mrd EUR (6,5</w:t>
            </w:r>
            <w:r w:rsidR="60967F92" w:rsidRPr="0A0FF236">
              <w:rPr>
                <w:rFonts w:eastAsia="Myriad Pro" w:cs="Myriad Pro"/>
              </w:rPr>
              <w:t xml:space="preserve"> </w:t>
            </w:r>
            <w:r w:rsidR="3F301D5A" w:rsidRPr="0A0FF236">
              <w:rPr>
                <w:rFonts w:eastAsia="Myriad Pro" w:cs="Myriad Pro"/>
              </w:rPr>
              <w:t xml:space="preserve">% ocenjenega BDP). </w:t>
            </w:r>
            <w:r w:rsidR="2A27380C" w:rsidRPr="0A0FF236">
              <w:rPr>
                <w:rFonts w:eastAsia="Myriad Pro" w:cs="Myriad Pro"/>
              </w:rPr>
              <w:t xml:space="preserve">V primerjavi z enakim obdobjem pred letom </w:t>
            </w:r>
            <w:r w:rsidR="102C5DDF" w:rsidRPr="0A0FF236">
              <w:rPr>
                <w:rFonts w:eastAsia="Myriad Pro" w:cs="Myriad Pro"/>
              </w:rPr>
              <w:t xml:space="preserve">je </w:t>
            </w:r>
            <w:r w:rsidR="42FA923C" w:rsidRPr="0A0FF236">
              <w:rPr>
                <w:rFonts w:eastAsia="Myriad Pro" w:cs="Myriad Pro"/>
              </w:rPr>
              <w:t xml:space="preserve">k </w:t>
            </w:r>
            <w:r w:rsidR="65FC46C0" w:rsidRPr="0A0FF236">
              <w:rPr>
                <w:rFonts w:eastAsia="Myriad Pro" w:cs="Myriad Pro"/>
              </w:rPr>
              <w:t xml:space="preserve">višjemu presežku </w:t>
            </w:r>
            <w:r w:rsidR="0972C1CB" w:rsidRPr="0A0FF236">
              <w:rPr>
                <w:rFonts w:eastAsia="Myriad Pro" w:cs="Myriad Pro"/>
              </w:rPr>
              <w:t>pomembno</w:t>
            </w:r>
            <w:r w:rsidR="0247AC80" w:rsidRPr="0A0FF236">
              <w:rPr>
                <w:rFonts w:eastAsia="Myriad Pro" w:cs="Myriad Pro"/>
              </w:rPr>
              <w:t xml:space="preserve"> </w:t>
            </w:r>
            <w:r w:rsidRPr="0A0FF236">
              <w:rPr>
                <w:rFonts w:eastAsia="Myriad Pro" w:cs="Myriad Pro"/>
              </w:rPr>
              <w:t>prispeval nižji primanjkljaj primarnih dohodkov, zaradi manjš</w:t>
            </w:r>
            <w:r w:rsidR="38C7893B" w:rsidRPr="0A0FF236">
              <w:rPr>
                <w:rFonts w:eastAsia="Myriad Pro" w:cs="Myriad Pro"/>
              </w:rPr>
              <w:t>ih</w:t>
            </w:r>
            <w:r w:rsidR="6AAD9FF5" w:rsidRPr="0A0FF236">
              <w:rPr>
                <w:rFonts w:eastAsia="Myriad Pro" w:cs="Myriad Pro"/>
              </w:rPr>
              <w:t xml:space="preserve"> neto plačil obresti na zunanji dolg </w:t>
            </w:r>
            <w:r w:rsidR="46968215" w:rsidRPr="0A0FF236">
              <w:rPr>
                <w:rFonts w:eastAsia="Myriad Pro" w:cs="Myriad Pro"/>
              </w:rPr>
              <w:t xml:space="preserve">in manjših </w:t>
            </w:r>
            <w:r w:rsidR="7E1EC92C" w:rsidRPr="0A0FF236">
              <w:rPr>
                <w:rFonts w:eastAsia="Myriad Pro" w:cs="Myriad Pro"/>
              </w:rPr>
              <w:t>neto plačil dohodkov od lastniškega kapitala</w:t>
            </w:r>
            <w:r w:rsidRPr="0A0FF236">
              <w:rPr>
                <w:rFonts w:eastAsia="Myriad Pro" w:cs="Myriad Pro"/>
              </w:rPr>
              <w:t xml:space="preserve">. </w:t>
            </w:r>
            <w:r w:rsidR="3BFCAC3D" w:rsidRPr="0A0FF236">
              <w:rPr>
                <w:rFonts w:eastAsia="Myriad Pro" w:cs="Myriad Pro"/>
              </w:rPr>
              <w:t>P</w:t>
            </w:r>
            <w:r w:rsidR="1F50C6A5" w:rsidRPr="0A0FF236">
              <w:rPr>
                <w:rFonts w:eastAsia="Myriad Pro" w:cs="Myriad Pro"/>
              </w:rPr>
              <w:t>rimanjkl</w:t>
            </w:r>
            <w:r w:rsidR="5D832B61" w:rsidRPr="0A0FF236">
              <w:rPr>
                <w:rFonts w:eastAsia="Myriad Pro" w:cs="Myriad Pro"/>
              </w:rPr>
              <w:t>j</w:t>
            </w:r>
            <w:r w:rsidR="1F50C6A5" w:rsidRPr="0A0FF236">
              <w:rPr>
                <w:rFonts w:eastAsia="Myriad Pro" w:cs="Myriad Pro"/>
              </w:rPr>
              <w:t>aj sekundarnih dohodkov je bil nižji zaradi več</w:t>
            </w:r>
            <w:r w:rsidR="09105EFB" w:rsidRPr="0A0FF236">
              <w:rPr>
                <w:rFonts w:eastAsia="Myriad Pro" w:cs="Myriad Pro"/>
              </w:rPr>
              <w:t xml:space="preserve"> prejetih sredstev </w:t>
            </w:r>
            <w:r w:rsidRPr="0A0FF236">
              <w:rPr>
                <w:rFonts w:eastAsia="Myriad Pro" w:cs="Myriad Pro"/>
              </w:rPr>
              <w:t>državnega sektorja iz Evropskega socialnega sklada</w:t>
            </w:r>
            <w:r w:rsidR="46CD4765" w:rsidRPr="0A0FF236">
              <w:rPr>
                <w:rFonts w:eastAsia="Myriad Pro" w:cs="Myriad Pro"/>
              </w:rPr>
              <w:t>.</w:t>
            </w:r>
            <w:r w:rsidR="6F9DD32D" w:rsidRPr="0A0FF236">
              <w:rPr>
                <w:rFonts w:eastAsia="Myriad Pro" w:cs="Myriad Pro"/>
              </w:rPr>
              <w:t xml:space="preserve"> </w:t>
            </w:r>
            <w:r w:rsidR="747E4851" w:rsidRPr="0A0FF236">
              <w:rPr>
                <w:rFonts w:eastAsia="Myriad Pro" w:cs="Myriad Pro"/>
              </w:rPr>
              <w:t>K</w:t>
            </w:r>
            <w:r w:rsidR="1D1557AC" w:rsidRPr="0A0FF236">
              <w:rPr>
                <w:rFonts w:eastAsia="Myriad Pro" w:cs="Myriad Pro"/>
              </w:rPr>
              <w:t xml:space="preserve">ljub </w:t>
            </w:r>
            <w:r w:rsidR="47A0D073" w:rsidRPr="0A0FF236">
              <w:rPr>
                <w:rFonts w:eastAsia="Myriad Pro" w:cs="Myriad Pro"/>
              </w:rPr>
              <w:t xml:space="preserve">okrevanju storitvene menjave </w:t>
            </w:r>
            <w:r w:rsidR="1D1557AC" w:rsidRPr="0A0FF236">
              <w:rPr>
                <w:rFonts w:eastAsia="Myriad Pro" w:cs="Myriad Pro"/>
              </w:rPr>
              <w:t xml:space="preserve">je </w:t>
            </w:r>
            <w:r w:rsidR="0673F577" w:rsidRPr="0A0FF236">
              <w:rPr>
                <w:rFonts w:eastAsia="Myriad Pro" w:cs="Myriad Pro"/>
              </w:rPr>
              <w:t>storitveni presežek medletno še vedno nižji</w:t>
            </w:r>
            <w:r w:rsidRPr="0A0FF236">
              <w:rPr>
                <w:rFonts w:eastAsia="Myriad Pro" w:cs="Myriad Pro"/>
              </w:rPr>
              <w:t xml:space="preserve">, predvsem zaradi </w:t>
            </w:r>
            <w:r w:rsidR="09A996A4" w:rsidRPr="0A0FF236">
              <w:rPr>
                <w:rFonts w:eastAsia="Myriad Pro" w:cs="Myriad Pro"/>
              </w:rPr>
              <w:t xml:space="preserve">manjšega presežka </w:t>
            </w:r>
            <w:r w:rsidRPr="0A0FF236">
              <w:rPr>
                <w:rFonts w:eastAsia="Myriad Pro" w:cs="Myriad Pro"/>
              </w:rPr>
              <w:t>pri potovanjih</w:t>
            </w:r>
            <w:r w:rsidR="11D0F07F" w:rsidRPr="0A0FF236">
              <w:rPr>
                <w:rFonts w:eastAsia="Myriad Pro" w:cs="Myriad Pro"/>
              </w:rPr>
              <w:t>.</w:t>
            </w:r>
            <w:r w:rsidRPr="0A0FF236">
              <w:rPr>
                <w:rFonts w:eastAsia="Myriad Pro" w:cs="Myriad Pro"/>
              </w:rPr>
              <w:t xml:space="preserve"> </w:t>
            </w:r>
            <w:r w:rsidR="14D90D58" w:rsidRPr="0A0FF236">
              <w:rPr>
                <w:rFonts w:eastAsia="Myriad Pro" w:cs="Myriad Pro"/>
              </w:rPr>
              <w:t xml:space="preserve">Znižal </w:t>
            </w:r>
            <w:r w:rsidR="331CBB70" w:rsidRPr="0A0FF236">
              <w:rPr>
                <w:rFonts w:eastAsia="Myriad Pro" w:cs="Myriad Pro"/>
              </w:rPr>
              <w:t xml:space="preserve">pa </w:t>
            </w:r>
            <w:r w:rsidR="14D90D58" w:rsidRPr="0A0FF236">
              <w:rPr>
                <w:rFonts w:eastAsia="Myriad Pro" w:cs="Myriad Pro"/>
              </w:rPr>
              <w:t xml:space="preserve">se </w:t>
            </w:r>
            <w:r w:rsidR="1B8F7E15" w:rsidRPr="0A0FF236">
              <w:rPr>
                <w:rFonts w:eastAsia="Myriad Pro" w:cs="Myriad Pro"/>
              </w:rPr>
              <w:t xml:space="preserve">je </w:t>
            </w:r>
            <w:r w:rsidR="4CA3BE2E" w:rsidRPr="0A0FF236">
              <w:rPr>
                <w:rFonts w:eastAsia="Myriad Pro" w:cs="Myriad Pro"/>
              </w:rPr>
              <w:t>blagov</w:t>
            </w:r>
            <w:r w:rsidR="6B98890E" w:rsidRPr="0A0FF236">
              <w:rPr>
                <w:rFonts w:eastAsia="Myriad Pro" w:cs="Myriad Pro"/>
              </w:rPr>
              <w:t>ni presežek, kar je povezano</w:t>
            </w:r>
            <w:r w:rsidR="00A21D4B">
              <w:rPr>
                <w:rStyle w:val="Sprotnaopomba-sklic"/>
                <w:rFonts w:eastAsia="Myriad Pro" w:cs="Myriad Pro"/>
              </w:rPr>
              <w:footnoteReference w:id="3"/>
            </w:r>
            <w:r w:rsidR="74C0264F" w:rsidRPr="0A0FF236">
              <w:rPr>
                <w:rFonts w:eastAsia="Myriad Pro" w:cs="Myriad Pro"/>
              </w:rPr>
              <w:t xml:space="preserve"> </w:t>
            </w:r>
            <w:r w:rsidR="0A278C13" w:rsidRPr="0A0FF236">
              <w:rPr>
                <w:rFonts w:eastAsia="Myriad Pro" w:cs="Myriad Pro"/>
              </w:rPr>
              <w:t>z višjimi cenami energentov in ostalih primarnih surovin</w:t>
            </w:r>
            <w:r w:rsidR="0A29B1D6" w:rsidRPr="0A0FF236">
              <w:rPr>
                <w:rFonts w:eastAsia="Myriad Pro" w:cs="Myriad Pro"/>
              </w:rPr>
              <w:t xml:space="preserve">, ki </w:t>
            </w:r>
            <w:r w:rsidR="3415BA58" w:rsidRPr="0A0FF236">
              <w:rPr>
                <w:rFonts w:eastAsia="Myriad Pro" w:cs="Myriad Pro"/>
              </w:rPr>
              <w:t xml:space="preserve">najbolj vplivajo na rast uvoznih cen. Izvozne cene so bile medletno višje za </w:t>
            </w:r>
            <w:r w:rsidR="100BF1B4" w:rsidRPr="0A0FF236">
              <w:rPr>
                <w:rFonts w:eastAsia="Myriad Pro" w:cs="Myriad Pro"/>
              </w:rPr>
              <w:t>0,9</w:t>
            </w:r>
            <w:r w:rsidR="1B8F7E15" w:rsidRPr="0A0FF236">
              <w:rPr>
                <w:rFonts w:eastAsia="Myriad Pro" w:cs="Myriad Pro"/>
              </w:rPr>
              <w:t> </w:t>
            </w:r>
            <w:r w:rsidR="50ED98D6" w:rsidRPr="0A0FF236">
              <w:rPr>
                <w:rFonts w:eastAsia="Myriad Pro" w:cs="Myriad Pro"/>
              </w:rPr>
              <w:t>%</w:t>
            </w:r>
            <w:r w:rsidR="100BF1B4" w:rsidRPr="0A0FF236">
              <w:rPr>
                <w:rFonts w:eastAsia="Myriad Pro" w:cs="Myriad Pro"/>
              </w:rPr>
              <w:t>, uvozne pa za 2%, pogoji menjave so se tako poslabšali za 1,1</w:t>
            </w:r>
            <w:r w:rsidR="1B8F7E15" w:rsidRPr="0A0FF236">
              <w:rPr>
                <w:rFonts w:eastAsia="Myriad Pro" w:cs="Myriad Pro"/>
              </w:rPr>
              <w:t> </w:t>
            </w:r>
            <w:r w:rsidR="100BF1B4" w:rsidRPr="0A0FF236">
              <w:rPr>
                <w:rFonts w:eastAsia="Myriad Pro" w:cs="Myriad Pro"/>
              </w:rPr>
              <w:t>%.</w:t>
            </w:r>
            <w:r w:rsidRPr="0A0FF236">
              <w:rPr>
                <w:rStyle w:val="normaltextrun"/>
                <w:b/>
                <w:bCs/>
                <w:color w:val="000000" w:themeColor="text1"/>
              </w:rPr>
              <w:t xml:space="preserve"> </w:t>
            </w:r>
          </w:p>
          <w:p w14:paraId="32E8A3AB" w14:textId="14A2137D" w:rsidR="00E17012" w:rsidRPr="00DF4F0B" w:rsidRDefault="00E17012" w:rsidP="4C8F29CA">
            <w:pPr>
              <w:rPr>
                <w:rStyle w:val="normaltextrun"/>
                <w:b/>
                <w:bCs/>
                <w:color w:val="000000" w:themeColor="text1"/>
              </w:rPr>
            </w:pPr>
          </w:p>
        </w:tc>
      </w:tr>
    </w:tbl>
    <w:p w14:paraId="2937007F" w14:textId="3E1AD84F" w:rsidR="006E6F35" w:rsidRDefault="006E6F35" w:rsidP="0051696F">
      <w:pPr>
        <w:pStyle w:val="Naslov31"/>
        <w:jc w:val="left"/>
      </w:pPr>
    </w:p>
    <w:p w14:paraId="26E9362D" w14:textId="3D5C3D38" w:rsidR="006E6F35" w:rsidRDefault="006E6F35">
      <w:pPr>
        <w:spacing w:after="160" w:line="259" w:lineRule="auto"/>
        <w:jc w:val="left"/>
        <w:rPr>
          <w:b/>
        </w:rPr>
      </w:pPr>
      <w:r>
        <w:br w:type="page"/>
      </w:r>
    </w:p>
    <w:p w14:paraId="388D6FA8" w14:textId="1C4A3F57" w:rsidR="004D28ED" w:rsidRDefault="004D28ED" w:rsidP="0051696F">
      <w:pPr>
        <w:pStyle w:val="Naslov31"/>
        <w:jc w:val="left"/>
        <w:sectPr w:rsidR="004D28ED" w:rsidSect="00182B9F">
          <w:headerReference w:type="default" r:id="rId16"/>
          <w:headerReference w:type="first" r:id="rId17"/>
          <w:pgSz w:w="11906" w:h="16838"/>
          <w:pgMar w:top="1134" w:right="1134" w:bottom="1021" w:left="1134" w:header="709" w:footer="397" w:gutter="0"/>
          <w:cols w:space="708"/>
          <w:titlePg/>
          <w:docGrid w:linePitch="360"/>
        </w:sectPr>
      </w:pPr>
    </w:p>
    <w:p w14:paraId="20CA59C5" w14:textId="07669B07" w:rsidR="00FE7254" w:rsidRPr="00FE7254" w:rsidRDefault="00F334D5"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r w:rsidRPr="00F334D5">
        <w:rPr>
          <w:noProof/>
          <w:color w:val="2B579A"/>
          <w:shd w:val="clear" w:color="auto" w:fill="E6E6E6"/>
        </w:rPr>
        <w:lastRenderedPageBreak/>
        <w:drawing>
          <wp:inline distT="0" distB="0" distL="0" distR="0" wp14:anchorId="403FCAAC" wp14:editId="3922CEDC">
            <wp:extent cx="6104890" cy="9323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4890" cy="9323705"/>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0AA94" w14:textId="77777777" w:rsidR="00E7067F" w:rsidRDefault="00E7067F" w:rsidP="0063497B">
      <w:pPr>
        <w:spacing w:line="240" w:lineRule="auto"/>
      </w:pPr>
      <w:r>
        <w:separator/>
      </w:r>
    </w:p>
  </w:endnote>
  <w:endnote w:type="continuationSeparator" w:id="0">
    <w:p w14:paraId="5EE8C00E" w14:textId="77777777" w:rsidR="00E7067F" w:rsidRDefault="00E7067F" w:rsidP="0063497B">
      <w:pPr>
        <w:spacing w:line="240" w:lineRule="auto"/>
      </w:pPr>
      <w:r>
        <w:continuationSeparator/>
      </w:r>
    </w:p>
  </w:endnote>
  <w:endnote w:type="continuationNotice" w:id="1">
    <w:p w14:paraId="428D39D2" w14:textId="77777777" w:rsidR="00E7067F" w:rsidRDefault="00E706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1B5128C0" w:rsidR="0051696F" w:rsidRPr="00363E63" w:rsidRDefault="0051696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iperpovezava"/>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5</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42DA3681" w:rsidR="0051696F" w:rsidRPr="00363E63" w:rsidRDefault="0051696F"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51696F" w:rsidRDefault="0051696F" w:rsidP="00FE7254">
    <w:pPr>
      <w:pStyle w:val="Noga"/>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51696F" w:rsidRPr="00893FAF" w:rsidRDefault="0051696F" w:rsidP="00FE7254">
    <w:pPr>
      <w:pStyle w:val="Noga"/>
      <w:rPr>
        <w:rFonts w:cs="Helv"/>
        <w:b/>
        <w:bCs/>
        <w:color w:val="000000"/>
        <w:sz w:val="18"/>
        <w:szCs w:val="18"/>
      </w:rPr>
    </w:pPr>
  </w:p>
  <w:p w14:paraId="1B94B0CF" w14:textId="64D60411" w:rsidR="0051696F" w:rsidRPr="00363E63" w:rsidRDefault="0051696F"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6</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51696F" w:rsidRPr="00363E63" w:rsidRDefault="0051696F"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27167" w14:textId="77777777" w:rsidR="00E7067F" w:rsidRDefault="00E7067F" w:rsidP="0063497B">
      <w:pPr>
        <w:spacing w:line="240" w:lineRule="auto"/>
      </w:pPr>
      <w:r>
        <w:separator/>
      </w:r>
    </w:p>
  </w:footnote>
  <w:footnote w:type="continuationSeparator" w:id="0">
    <w:p w14:paraId="5F681E2E" w14:textId="77777777" w:rsidR="00E7067F" w:rsidRDefault="00E7067F" w:rsidP="0063497B">
      <w:pPr>
        <w:spacing w:line="240" w:lineRule="auto"/>
      </w:pPr>
      <w:r>
        <w:continuationSeparator/>
      </w:r>
    </w:p>
  </w:footnote>
  <w:footnote w:type="continuationNotice" w:id="1">
    <w:p w14:paraId="094D7C8D" w14:textId="77777777" w:rsidR="00E7067F" w:rsidRDefault="00E7067F">
      <w:pPr>
        <w:spacing w:line="240" w:lineRule="auto"/>
      </w:pPr>
    </w:p>
  </w:footnote>
  <w:footnote w:id="2">
    <w:p w14:paraId="0CA54420" w14:textId="77777777" w:rsidR="002B647F" w:rsidRPr="002C2ADA" w:rsidRDefault="002B647F" w:rsidP="002B647F">
      <w:pPr>
        <w:pStyle w:val="Sprotnaopomba-besedilo"/>
        <w:rPr>
          <w:rFonts w:eastAsia="Times New Roman" w:cs="Times New Roman"/>
          <w:szCs w:val="16"/>
        </w:rPr>
      </w:pPr>
      <w:r>
        <w:rPr>
          <w:rStyle w:val="Sprotnaopomba-sklic"/>
        </w:rPr>
        <w:footnoteRef/>
      </w:r>
      <w:r>
        <w:t xml:space="preserve"> </w:t>
      </w:r>
      <w:r w:rsidRPr="002C2ADA">
        <w:rPr>
          <w:rFonts w:eastAsia="Times New Roman" w:cs="Times New Roman"/>
          <w:szCs w:val="16"/>
        </w:rPr>
        <w:t>V tej odjemni skupini so najbolj pogosta merilna mesta storitvene dejavnosti in trgovine, znotraj te odjemne skupine so tudi skladišča, kmetijska dejavnost, ipd., lahko pa tudi večja, proizvodna podjetja, ki na nekaterih merilnih mestih ne potrebujejo velike priključne moči.</w:t>
      </w:r>
    </w:p>
    <w:p w14:paraId="3B3334D3" w14:textId="77777777" w:rsidR="002B647F" w:rsidRDefault="002B647F" w:rsidP="002B647F">
      <w:pPr>
        <w:pStyle w:val="Sprotnaopomba-besedilo"/>
      </w:pPr>
    </w:p>
  </w:footnote>
  <w:footnote w:id="3">
    <w:p w14:paraId="22909941" w14:textId="5B1D9246" w:rsidR="00A21D4B" w:rsidRDefault="00A21D4B">
      <w:pPr>
        <w:pStyle w:val="Sprotnaopomba-besedilo"/>
      </w:pPr>
      <w:r>
        <w:rPr>
          <w:rStyle w:val="Sprotnaopomba-sklic"/>
        </w:rPr>
        <w:footnoteRef/>
      </w:r>
      <w:r>
        <w:t xml:space="preserve"> V zadnjih treh mesecih je bila tudi medletna realna rast uvoza opazno višja od rasti izvoza</w:t>
      </w:r>
      <w:r w:rsidR="00B36788">
        <w:t xml:space="preserve"> (plačilnobilančna statistika, preračuni UMAR)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EEDA" w14:textId="632EDB53" w:rsidR="0051696F" w:rsidRDefault="0051696F" w:rsidP="00DE405E">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514AB796" wp14:editId="3A71D972">
          <wp:simplePos x="0" y="0"/>
          <wp:positionH relativeFrom="column">
            <wp:posOffset>-361950</wp:posOffset>
          </wp:positionH>
          <wp:positionV relativeFrom="paragraph">
            <wp:posOffset>62865</wp:posOffset>
          </wp:positionV>
          <wp:extent cx="1259840" cy="1002030"/>
          <wp:effectExtent l="0" t="0" r="0" b="7620"/>
          <wp:wrapTopAndBottom/>
          <wp:docPr id="8"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20. september 2021</w:t>
    </w:r>
  </w:p>
  <w:p w14:paraId="48A847C4" w14:textId="77777777" w:rsidR="0051696F" w:rsidRDefault="0051696F" w:rsidP="00DE405E">
    <w:pPr>
      <w:jc w:val="right"/>
    </w:pPr>
  </w:p>
  <w:p w14:paraId="7D215CCB" w14:textId="77777777" w:rsidR="0051696F" w:rsidRDefault="0051696F" w:rsidP="00DE405E">
    <w:pPr>
      <w:jc w:val="right"/>
    </w:pPr>
  </w:p>
  <w:p w14:paraId="6CD17B3C" w14:textId="77777777" w:rsidR="0051696F" w:rsidRDefault="0051696F"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51696F" w14:paraId="280594FE" w14:textId="77777777" w:rsidTr="17BB30AA">
      <w:tc>
        <w:tcPr>
          <w:tcW w:w="3210" w:type="dxa"/>
        </w:tcPr>
        <w:p w14:paraId="489271BA" w14:textId="7F42003F" w:rsidR="0051696F" w:rsidRDefault="0051696F" w:rsidP="17BB30AA">
          <w:pPr>
            <w:pStyle w:val="Glava"/>
            <w:ind w:left="-115"/>
            <w:jc w:val="left"/>
          </w:pPr>
        </w:p>
      </w:tc>
      <w:tc>
        <w:tcPr>
          <w:tcW w:w="3210" w:type="dxa"/>
        </w:tcPr>
        <w:p w14:paraId="71B2986B" w14:textId="06A3FA9A" w:rsidR="0051696F" w:rsidRDefault="0051696F" w:rsidP="17BB30AA">
          <w:pPr>
            <w:pStyle w:val="Glava"/>
            <w:jc w:val="center"/>
          </w:pPr>
        </w:p>
      </w:tc>
      <w:tc>
        <w:tcPr>
          <w:tcW w:w="3210" w:type="dxa"/>
        </w:tcPr>
        <w:p w14:paraId="0FF194A9" w14:textId="799CF756" w:rsidR="0051696F" w:rsidRDefault="0051696F" w:rsidP="17BB30AA">
          <w:pPr>
            <w:pStyle w:val="Glava"/>
            <w:ind w:right="-115"/>
            <w:jc w:val="right"/>
          </w:pPr>
        </w:p>
      </w:tc>
    </w:tr>
  </w:tbl>
  <w:p w14:paraId="23F841BB" w14:textId="04A5C442" w:rsidR="0051696F" w:rsidRDefault="0051696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51696F" w:rsidRPr="00182B9F" w:rsidRDefault="0051696F"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51696F" w:rsidRDefault="0051696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51696F" w:rsidRPr="004E2D3A" w:rsidRDefault="0051696F">
    <w:pPr>
      <w:pStyle w:val="Glava"/>
      <w:rPr>
        <w:b/>
        <w:bCs/>
      </w:rPr>
    </w:pPr>
    <w:r w:rsidRPr="001750C3">
      <w:rPr>
        <w:b/>
        <w:bCs/>
      </w:rPr>
      <w:t>Tabela: izbrani makroekonomski kazalci za Slovenijo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51696F" w:rsidRDefault="0051696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7042"/>
    <w:rsid w:val="00007553"/>
    <w:rsid w:val="00011EE3"/>
    <w:rsid w:val="00014A61"/>
    <w:rsid w:val="0002105C"/>
    <w:rsid w:val="0002346C"/>
    <w:rsid w:val="00027298"/>
    <w:rsid w:val="000276DE"/>
    <w:rsid w:val="00031C60"/>
    <w:rsid w:val="00036251"/>
    <w:rsid w:val="00037CBC"/>
    <w:rsid w:val="00042AE1"/>
    <w:rsid w:val="0004498F"/>
    <w:rsid w:val="00044CD2"/>
    <w:rsid w:val="00045CC8"/>
    <w:rsid w:val="0005000F"/>
    <w:rsid w:val="000508DB"/>
    <w:rsid w:val="0005402B"/>
    <w:rsid w:val="0005487D"/>
    <w:rsid w:val="00057C67"/>
    <w:rsid w:val="0006429C"/>
    <w:rsid w:val="000664B8"/>
    <w:rsid w:val="000703C7"/>
    <w:rsid w:val="00070542"/>
    <w:rsid w:val="00070B6E"/>
    <w:rsid w:val="00072E5B"/>
    <w:rsid w:val="0007546F"/>
    <w:rsid w:val="00077119"/>
    <w:rsid w:val="0007776B"/>
    <w:rsid w:val="00077F13"/>
    <w:rsid w:val="00082208"/>
    <w:rsid w:val="000920B7"/>
    <w:rsid w:val="0009761C"/>
    <w:rsid w:val="000A0476"/>
    <w:rsid w:val="000A06AB"/>
    <w:rsid w:val="000A31DF"/>
    <w:rsid w:val="000A3AC8"/>
    <w:rsid w:val="000A3FA9"/>
    <w:rsid w:val="000A53E0"/>
    <w:rsid w:val="000A5A42"/>
    <w:rsid w:val="000A7B01"/>
    <w:rsid w:val="000A7BDC"/>
    <w:rsid w:val="000B0162"/>
    <w:rsid w:val="000B1D26"/>
    <w:rsid w:val="000B2EDD"/>
    <w:rsid w:val="000B374A"/>
    <w:rsid w:val="000B5981"/>
    <w:rsid w:val="000C4E33"/>
    <w:rsid w:val="000C52ED"/>
    <w:rsid w:val="000C6903"/>
    <w:rsid w:val="000D5C16"/>
    <w:rsid w:val="000D7202"/>
    <w:rsid w:val="000D76EE"/>
    <w:rsid w:val="000E0397"/>
    <w:rsid w:val="000E1429"/>
    <w:rsid w:val="000E1CCE"/>
    <w:rsid w:val="000E2041"/>
    <w:rsid w:val="000E2800"/>
    <w:rsid w:val="000E75B8"/>
    <w:rsid w:val="000F2FAD"/>
    <w:rsid w:val="000F3063"/>
    <w:rsid w:val="000F366A"/>
    <w:rsid w:val="000F45DC"/>
    <w:rsid w:val="000F52F0"/>
    <w:rsid w:val="000F7605"/>
    <w:rsid w:val="000F79AF"/>
    <w:rsid w:val="000F7A75"/>
    <w:rsid w:val="001053CF"/>
    <w:rsid w:val="001061E9"/>
    <w:rsid w:val="0010733A"/>
    <w:rsid w:val="00110361"/>
    <w:rsid w:val="001133D0"/>
    <w:rsid w:val="00114A03"/>
    <w:rsid w:val="00115E8D"/>
    <w:rsid w:val="00117064"/>
    <w:rsid w:val="00117484"/>
    <w:rsid w:val="00120CC0"/>
    <w:rsid w:val="00121702"/>
    <w:rsid w:val="00121A18"/>
    <w:rsid w:val="00121D30"/>
    <w:rsid w:val="00123C7D"/>
    <w:rsid w:val="00123D52"/>
    <w:rsid w:val="00124335"/>
    <w:rsid w:val="00133E20"/>
    <w:rsid w:val="00137532"/>
    <w:rsid w:val="00137B22"/>
    <w:rsid w:val="00140468"/>
    <w:rsid w:val="00143E6D"/>
    <w:rsid w:val="00144AFC"/>
    <w:rsid w:val="001519CE"/>
    <w:rsid w:val="0015222B"/>
    <w:rsid w:val="00156F21"/>
    <w:rsid w:val="00161FAB"/>
    <w:rsid w:val="00165908"/>
    <w:rsid w:val="00166650"/>
    <w:rsid w:val="00171160"/>
    <w:rsid w:val="00173663"/>
    <w:rsid w:val="0017456F"/>
    <w:rsid w:val="001749A4"/>
    <w:rsid w:val="00174AF2"/>
    <w:rsid w:val="00174CA6"/>
    <w:rsid w:val="001750C3"/>
    <w:rsid w:val="00182B9F"/>
    <w:rsid w:val="001839E6"/>
    <w:rsid w:val="00184840"/>
    <w:rsid w:val="0018798B"/>
    <w:rsid w:val="00187E14"/>
    <w:rsid w:val="0019138D"/>
    <w:rsid w:val="00192601"/>
    <w:rsid w:val="00192D8B"/>
    <w:rsid w:val="00194934"/>
    <w:rsid w:val="001963F1"/>
    <w:rsid w:val="0019672B"/>
    <w:rsid w:val="00196C55"/>
    <w:rsid w:val="0019723F"/>
    <w:rsid w:val="001A0718"/>
    <w:rsid w:val="001A0C98"/>
    <w:rsid w:val="001A3C37"/>
    <w:rsid w:val="001A7DB8"/>
    <w:rsid w:val="001B17B1"/>
    <w:rsid w:val="001B56E9"/>
    <w:rsid w:val="001B6AE7"/>
    <w:rsid w:val="001B6DD4"/>
    <w:rsid w:val="001B7895"/>
    <w:rsid w:val="001C1119"/>
    <w:rsid w:val="001C6CC1"/>
    <w:rsid w:val="001D1127"/>
    <w:rsid w:val="001D2D86"/>
    <w:rsid w:val="001D6793"/>
    <w:rsid w:val="001D6B5D"/>
    <w:rsid w:val="001D7184"/>
    <w:rsid w:val="001E16E8"/>
    <w:rsid w:val="001E20C7"/>
    <w:rsid w:val="001E3E73"/>
    <w:rsid w:val="001E52B8"/>
    <w:rsid w:val="001E598F"/>
    <w:rsid w:val="001E6EBD"/>
    <w:rsid w:val="001E8EE6"/>
    <w:rsid w:val="001F00B2"/>
    <w:rsid w:val="001F0B1F"/>
    <w:rsid w:val="001F415A"/>
    <w:rsid w:val="001F51CD"/>
    <w:rsid w:val="001F5C72"/>
    <w:rsid w:val="001F64FE"/>
    <w:rsid w:val="00201A9A"/>
    <w:rsid w:val="00201EAA"/>
    <w:rsid w:val="00203D73"/>
    <w:rsid w:val="0020413D"/>
    <w:rsid w:val="002055F5"/>
    <w:rsid w:val="002075CE"/>
    <w:rsid w:val="00211859"/>
    <w:rsid w:val="002131EF"/>
    <w:rsid w:val="0021584F"/>
    <w:rsid w:val="002163CE"/>
    <w:rsid w:val="0021791C"/>
    <w:rsid w:val="00220072"/>
    <w:rsid w:val="002201F1"/>
    <w:rsid w:val="00220C4C"/>
    <w:rsid w:val="002215AB"/>
    <w:rsid w:val="00221AC6"/>
    <w:rsid w:val="00222F43"/>
    <w:rsid w:val="00224909"/>
    <w:rsid w:val="002277B7"/>
    <w:rsid w:val="002337E5"/>
    <w:rsid w:val="00234963"/>
    <w:rsid w:val="002350BD"/>
    <w:rsid w:val="002356A7"/>
    <w:rsid w:val="00237FAC"/>
    <w:rsid w:val="00242BBB"/>
    <w:rsid w:val="00243593"/>
    <w:rsid w:val="002451A0"/>
    <w:rsid w:val="00246908"/>
    <w:rsid w:val="00247CE0"/>
    <w:rsid w:val="0025216D"/>
    <w:rsid w:val="00252943"/>
    <w:rsid w:val="00255D1C"/>
    <w:rsid w:val="00256528"/>
    <w:rsid w:val="00260617"/>
    <w:rsid w:val="00262890"/>
    <w:rsid w:val="0026509A"/>
    <w:rsid w:val="00266D67"/>
    <w:rsid w:val="0027659E"/>
    <w:rsid w:val="00280996"/>
    <w:rsid w:val="0028450E"/>
    <w:rsid w:val="00284780"/>
    <w:rsid w:val="0028768F"/>
    <w:rsid w:val="00290950"/>
    <w:rsid w:val="002928AB"/>
    <w:rsid w:val="0029405F"/>
    <w:rsid w:val="002969D5"/>
    <w:rsid w:val="00297D32"/>
    <w:rsid w:val="002A0C21"/>
    <w:rsid w:val="002A5AC0"/>
    <w:rsid w:val="002A6C94"/>
    <w:rsid w:val="002B040D"/>
    <w:rsid w:val="002B07FA"/>
    <w:rsid w:val="002B231A"/>
    <w:rsid w:val="002B24F5"/>
    <w:rsid w:val="002B2898"/>
    <w:rsid w:val="002B2C01"/>
    <w:rsid w:val="002B4319"/>
    <w:rsid w:val="002B4C3A"/>
    <w:rsid w:val="002B5361"/>
    <w:rsid w:val="002B647F"/>
    <w:rsid w:val="002C2ADA"/>
    <w:rsid w:val="002C3BFB"/>
    <w:rsid w:val="002C3F08"/>
    <w:rsid w:val="002C452E"/>
    <w:rsid w:val="002C4BE2"/>
    <w:rsid w:val="002C4F7B"/>
    <w:rsid w:val="002C50D2"/>
    <w:rsid w:val="002D1D1E"/>
    <w:rsid w:val="002D2C05"/>
    <w:rsid w:val="002D332E"/>
    <w:rsid w:val="002D3BA8"/>
    <w:rsid w:val="002D45D5"/>
    <w:rsid w:val="002D46EF"/>
    <w:rsid w:val="002D551D"/>
    <w:rsid w:val="002E41CD"/>
    <w:rsid w:val="002E69B6"/>
    <w:rsid w:val="002E6FAD"/>
    <w:rsid w:val="002E7806"/>
    <w:rsid w:val="002E795F"/>
    <w:rsid w:val="002F0906"/>
    <w:rsid w:val="002F0F81"/>
    <w:rsid w:val="002F1BB5"/>
    <w:rsid w:val="002F308A"/>
    <w:rsid w:val="002F3A73"/>
    <w:rsid w:val="002F438B"/>
    <w:rsid w:val="002F49A7"/>
    <w:rsid w:val="002F5840"/>
    <w:rsid w:val="002F61E4"/>
    <w:rsid w:val="002F6DE5"/>
    <w:rsid w:val="002F7C7B"/>
    <w:rsid w:val="003004F7"/>
    <w:rsid w:val="00300B2B"/>
    <w:rsid w:val="00304782"/>
    <w:rsid w:val="00305EC7"/>
    <w:rsid w:val="00305FF9"/>
    <w:rsid w:val="00306767"/>
    <w:rsid w:val="00307067"/>
    <w:rsid w:val="00311364"/>
    <w:rsid w:val="00312D09"/>
    <w:rsid w:val="00316FD6"/>
    <w:rsid w:val="0031793D"/>
    <w:rsid w:val="00321BE5"/>
    <w:rsid w:val="00324AA8"/>
    <w:rsid w:val="00325138"/>
    <w:rsid w:val="003262BF"/>
    <w:rsid w:val="00330958"/>
    <w:rsid w:val="00333F21"/>
    <w:rsid w:val="00334D18"/>
    <w:rsid w:val="003434B3"/>
    <w:rsid w:val="00345498"/>
    <w:rsid w:val="003474FD"/>
    <w:rsid w:val="003518B6"/>
    <w:rsid w:val="003524AF"/>
    <w:rsid w:val="00352820"/>
    <w:rsid w:val="00353D67"/>
    <w:rsid w:val="00354C63"/>
    <w:rsid w:val="00361682"/>
    <w:rsid w:val="00361808"/>
    <w:rsid w:val="00363E63"/>
    <w:rsid w:val="003648B4"/>
    <w:rsid w:val="00365388"/>
    <w:rsid w:val="00366166"/>
    <w:rsid w:val="003711FF"/>
    <w:rsid w:val="003727E6"/>
    <w:rsid w:val="00372D1A"/>
    <w:rsid w:val="0037306F"/>
    <w:rsid w:val="003747AF"/>
    <w:rsid w:val="00375920"/>
    <w:rsid w:val="00382DAD"/>
    <w:rsid w:val="0038438F"/>
    <w:rsid w:val="0038566A"/>
    <w:rsid w:val="00386837"/>
    <w:rsid w:val="00387BF9"/>
    <w:rsid w:val="00392BDA"/>
    <w:rsid w:val="003953F6"/>
    <w:rsid w:val="00395486"/>
    <w:rsid w:val="003A49D8"/>
    <w:rsid w:val="003A4F96"/>
    <w:rsid w:val="003B02E1"/>
    <w:rsid w:val="003B3B65"/>
    <w:rsid w:val="003B456B"/>
    <w:rsid w:val="003B4CD6"/>
    <w:rsid w:val="003C0300"/>
    <w:rsid w:val="003C03EC"/>
    <w:rsid w:val="003C24DD"/>
    <w:rsid w:val="003C4C97"/>
    <w:rsid w:val="003C614E"/>
    <w:rsid w:val="003C664A"/>
    <w:rsid w:val="003C6AE4"/>
    <w:rsid w:val="003C7FC6"/>
    <w:rsid w:val="003D111B"/>
    <w:rsid w:val="003D1766"/>
    <w:rsid w:val="003D1A76"/>
    <w:rsid w:val="003D4FB5"/>
    <w:rsid w:val="003D6F43"/>
    <w:rsid w:val="003E04CA"/>
    <w:rsid w:val="003E11F5"/>
    <w:rsid w:val="003E3B68"/>
    <w:rsid w:val="003E3CA1"/>
    <w:rsid w:val="003E65FA"/>
    <w:rsid w:val="003E7A19"/>
    <w:rsid w:val="003F046B"/>
    <w:rsid w:val="003F0778"/>
    <w:rsid w:val="003F162D"/>
    <w:rsid w:val="003F3F33"/>
    <w:rsid w:val="003F59D6"/>
    <w:rsid w:val="004006BE"/>
    <w:rsid w:val="00403A02"/>
    <w:rsid w:val="00404EC7"/>
    <w:rsid w:val="0040719E"/>
    <w:rsid w:val="0040765B"/>
    <w:rsid w:val="00410DF6"/>
    <w:rsid w:val="00411948"/>
    <w:rsid w:val="004143E5"/>
    <w:rsid w:val="0041628D"/>
    <w:rsid w:val="00416D1B"/>
    <w:rsid w:val="00417008"/>
    <w:rsid w:val="00417A12"/>
    <w:rsid w:val="0042166D"/>
    <w:rsid w:val="0042253E"/>
    <w:rsid w:val="00425874"/>
    <w:rsid w:val="0042598C"/>
    <w:rsid w:val="00427079"/>
    <w:rsid w:val="00430400"/>
    <w:rsid w:val="00431EDD"/>
    <w:rsid w:val="004328C6"/>
    <w:rsid w:val="00434406"/>
    <w:rsid w:val="00435775"/>
    <w:rsid w:val="004368FB"/>
    <w:rsid w:val="00443660"/>
    <w:rsid w:val="004458F5"/>
    <w:rsid w:val="00452589"/>
    <w:rsid w:val="00452804"/>
    <w:rsid w:val="00453DBF"/>
    <w:rsid w:val="00455A6C"/>
    <w:rsid w:val="00455C0C"/>
    <w:rsid w:val="004563B1"/>
    <w:rsid w:val="004563D5"/>
    <w:rsid w:val="00457183"/>
    <w:rsid w:val="004648C5"/>
    <w:rsid w:val="00464D01"/>
    <w:rsid w:val="00467F0C"/>
    <w:rsid w:val="004712E5"/>
    <w:rsid w:val="00472608"/>
    <w:rsid w:val="00473642"/>
    <w:rsid w:val="00473A92"/>
    <w:rsid w:val="00477274"/>
    <w:rsid w:val="00480AAD"/>
    <w:rsid w:val="004845F1"/>
    <w:rsid w:val="004850BC"/>
    <w:rsid w:val="00485483"/>
    <w:rsid w:val="00485F72"/>
    <w:rsid w:val="00491447"/>
    <w:rsid w:val="0049183B"/>
    <w:rsid w:val="00491F55"/>
    <w:rsid w:val="0049350F"/>
    <w:rsid w:val="00493B6A"/>
    <w:rsid w:val="00494116"/>
    <w:rsid w:val="00496CA1"/>
    <w:rsid w:val="00496DF6"/>
    <w:rsid w:val="004970E5"/>
    <w:rsid w:val="00497A17"/>
    <w:rsid w:val="004A0410"/>
    <w:rsid w:val="004A40B0"/>
    <w:rsid w:val="004A5DF8"/>
    <w:rsid w:val="004A758A"/>
    <w:rsid w:val="004A7A17"/>
    <w:rsid w:val="004A7D92"/>
    <w:rsid w:val="004B06FF"/>
    <w:rsid w:val="004B1D97"/>
    <w:rsid w:val="004B605F"/>
    <w:rsid w:val="004B7152"/>
    <w:rsid w:val="004B71B1"/>
    <w:rsid w:val="004C01FD"/>
    <w:rsid w:val="004C7790"/>
    <w:rsid w:val="004D13AE"/>
    <w:rsid w:val="004D2590"/>
    <w:rsid w:val="004D28ED"/>
    <w:rsid w:val="004D3362"/>
    <w:rsid w:val="004D4D2B"/>
    <w:rsid w:val="004D52FE"/>
    <w:rsid w:val="004E2D3A"/>
    <w:rsid w:val="004E2F8F"/>
    <w:rsid w:val="004E3278"/>
    <w:rsid w:val="004E47FE"/>
    <w:rsid w:val="004E4C48"/>
    <w:rsid w:val="004E54FA"/>
    <w:rsid w:val="004E5EAD"/>
    <w:rsid w:val="004E62CF"/>
    <w:rsid w:val="004F15C9"/>
    <w:rsid w:val="004F4AF9"/>
    <w:rsid w:val="004F6889"/>
    <w:rsid w:val="0050091F"/>
    <w:rsid w:val="00500B50"/>
    <w:rsid w:val="00503921"/>
    <w:rsid w:val="00505D39"/>
    <w:rsid w:val="00513887"/>
    <w:rsid w:val="00513B09"/>
    <w:rsid w:val="005143FA"/>
    <w:rsid w:val="0051696F"/>
    <w:rsid w:val="00520EC2"/>
    <w:rsid w:val="005214AA"/>
    <w:rsid w:val="0052278B"/>
    <w:rsid w:val="00522C91"/>
    <w:rsid w:val="0052312F"/>
    <w:rsid w:val="00531425"/>
    <w:rsid w:val="00532F53"/>
    <w:rsid w:val="00533269"/>
    <w:rsid w:val="00534457"/>
    <w:rsid w:val="00536D72"/>
    <w:rsid w:val="005400D5"/>
    <w:rsid w:val="0054194A"/>
    <w:rsid w:val="0054259A"/>
    <w:rsid w:val="00542F1D"/>
    <w:rsid w:val="005438D4"/>
    <w:rsid w:val="005445F1"/>
    <w:rsid w:val="00545D45"/>
    <w:rsid w:val="00546DBF"/>
    <w:rsid w:val="00547596"/>
    <w:rsid w:val="00550328"/>
    <w:rsid w:val="005508E9"/>
    <w:rsid w:val="00550D1F"/>
    <w:rsid w:val="0055332B"/>
    <w:rsid w:val="00561C9A"/>
    <w:rsid w:val="00562308"/>
    <w:rsid w:val="00563ABF"/>
    <w:rsid w:val="00564034"/>
    <w:rsid w:val="00564B65"/>
    <w:rsid w:val="00565A07"/>
    <w:rsid w:val="00575EFC"/>
    <w:rsid w:val="00577446"/>
    <w:rsid w:val="005821E5"/>
    <w:rsid w:val="00590785"/>
    <w:rsid w:val="00592EB2"/>
    <w:rsid w:val="005943B3"/>
    <w:rsid w:val="005A36AC"/>
    <w:rsid w:val="005A3F5F"/>
    <w:rsid w:val="005A46EC"/>
    <w:rsid w:val="005A4F3C"/>
    <w:rsid w:val="005A5617"/>
    <w:rsid w:val="005A6A74"/>
    <w:rsid w:val="005B67A1"/>
    <w:rsid w:val="005C06EA"/>
    <w:rsid w:val="005C301F"/>
    <w:rsid w:val="005C5A12"/>
    <w:rsid w:val="005D110B"/>
    <w:rsid w:val="005D1CBA"/>
    <w:rsid w:val="005D2789"/>
    <w:rsid w:val="005D3B64"/>
    <w:rsid w:val="005D4938"/>
    <w:rsid w:val="005D5D51"/>
    <w:rsid w:val="005D761C"/>
    <w:rsid w:val="005D7820"/>
    <w:rsid w:val="005E127F"/>
    <w:rsid w:val="005E1743"/>
    <w:rsid w:val="005E4C4B"/>
    <w:rsid w:val="005F0F5B"/>
    <w:rsid w:val="005F4A6C"/>
    <w:rsid w:val="005F5FF0"/>
    <w:rsid w:val="006010AA"/>
    <w:rsid w:val="00601F40"/>
    <w:rsid w:val="006020EE"/>
    <w:rsid w:val="0060740C"/>
    <w:rsid w:val="00611EE7"/>
    <w:rsid w:val="00612928"/>
    <w:rsid w:val="0061402E"/>
    <w:rsid w:val="00615D5B"/>
    <w:rsid w:val="0062213B"/>
    <w:rsid w:val="00625117"/>
    <w:rsid w:val="006269CE"/>
    <w:rsid w:val="00627F83"/>
    <w:rsid w:val="0063083D"/>
    <w:rsid w:val="006313EB"/>
    <w:rsid w:val="00632DC6"/>
    <w:rsid w:val="00634002"/>
    <w:rsid w:val="00634904"/>
    <w:rsid w:val="0063497B"/>
    <w:rsid w:val="006439A6"/>
    <w:rsid w:val="006443E7"/>
    <w:rsid w:val="00650921"/>
    <w:rsid w:val="00652795"/>
    <w:rsid w:val="00656A2C"/>
    <w:rsid w:val="00661F4C"/>
    <w:rsid w:val="00662BB5"/>
    <w:rsid w:val="00663944"/>
    <w:rsid w:val="00665D95"/>
    <w:rsid w:val="00671853"/>
    <w:rsid w:val="00671B73"/>
    <w:rsid w:val="006755B6"/>
    <w:rsid w:val="00677E30"/>
    <w:rsid w:val="00680D0A"/>
    <w:rsid w:val="0068202F"/>
    <w:rsid w:val="00683835"/>
    <w:rsid w:val="00685D56"/>
    <w:rsid w:val="0068688B"/>
    <w:rsid w:val="006875F1"/>
    <w:rsid w:val="006911E8"/>
    <w:rsid w:val="00691FFE"/>
    <w:rsid w:val="00692A9A"/>
    <w:rsid w:val="006965FC"/>
    <w:rsid w:val="00697FFC"/>
    <w:rsid w:val="006A2CED"/>
    <w:rsid w:val="006A3831"/>
    <w:rsid w:val="006A56F1"/>
    <w:rsid w:val="006A6820"/>
    <w:rsid w:val="006A7479"/>
    <w:rsid w:val="006B1051"/>
    <w:rsid w:val="006B5173"/>
    <w:rsid w:val="006B5F12"/>
    <w:rsid w:val="006B5F87"/>
    <w:rsid w:val="006B61C1"/>
    <w:rsid w:val="006C0D68"/>
    <w:rsid w:val="006C2117"/>
    <w:rsid w:val="006C623E"/>
    <w:rsid w:val="006D1801"/>
    <w:rsid w:val="006D1DD4"/>
    <w:rsid w:val="006D21EF"/>
    <w:rsid w:val="006D3A56"/>
    <w:rsid w:val="006D65AE"/>
    <w:rsid w:val="006D660A"/>
    <w:rsid w:val="006D7232"/>
    <w:rsid w:val="006D72FE"/>
    <w:rsid w:val="006D7946"/>
    <w:rsid w:val="006E1C81"/>
    <w:rsid w:val="006E1E5E"/>
    <w:rsid w:val="006E3928"/>
    <w:rsid w:val="006E5FD0"/>
    <w:rsid w:val="006E6211"/>
    <w:rsid w:val="006E6F35"/>
    <w:rsid w:val="006F0249"/>
    <w:rsid w:val="006F1506"/>
    <w:rsid w:val="006F26B5"/>
    <w:rsid w:val="006F3DD0"/>
    <w:rsid w:val="006F43B2"/>
    <w:rsid w:val="006F67F3"/>
    <w:rsid w:val="006F7B1D"/>
    <w:rsid w:val="007006A5"/>
    <w:rsid w:val="00701540"/>
    <w:rsid w:val="007016EF"/>
    <w:rsid w:val="0070453A"/>
    <w:rsid w:val="00710092"/>
    <w:rsid w:val="007115FF"/>
    <w:rsid w:val="00711660"/>
    <w:rsid w:val="00720806"/>
    <w:rsid w:val="00723408"/>
    <w:rsid w:val="00724279"/>
    <w:rsid w:val="00727208"/>
    <w:rsid w:val="00731B6F"/>
    <w:rsid w:val="0073234A"/>
    <w:rsid w:val="007328FE"/>
    <w:rsid w:val="0073739E"/>
    <w:rsid w:val="007411B1"/>
    <w:rsid w:val="007421B2"/>
    <w:rsid w:val="0074452D"/>
    <w:rsid w:val="0074466E"/>
    <w:rsid w:val="00744B8D"/>
    <w:rsid w:val="00746833"/>
    <w:rsid w:val="0074688F"/>
    <w:rsid w:val="007475BA"/>
    <w:rsid w:val="00750455"/>
    <w:rsid w:val="00750C16"/>
    <w:rsid w:val="0075141A"/>
    <w:rsid w:val="00751DB7"/>
    <w:rsid w:val="00752CE7"/>
    <w:rsid w:val="00760854"/>
    <w:rsid w:val="00762390"/>
    <w:rsid w:val="00762984"/>
    <w:rsid w:val="0076576A"/>
    <w:rsid w:val="00766F6B"/>
    <w:rsid w:val="007674B2"/>
    <w:rsid w:val="00770F0D"/>
    <w:rsid w:val="00772CB0"/>
    <w:rsid w:val="007731E4"/>
    <w:rsid w:val="00774106"/>
    <w:rsid w:val="007760D3"/>
    <w:rsid w:val="007770B5"/>
    <w:rsid w:val="00777EAF"/>
    <w:rsid w:val="00781473"/>
    <w:rsid w:val="007824BD"/>
    <w:rsid w:val="00782635"/>
    <w:rsid w:val="007832A7"/>
    <w:rsid w:val="00786195"/>
    <w:rsid w:val="00786C42"/>
    <w:rsid w:val="00790899"/>
    <w:rsid w:val="00790F4D"/>
    <w:rsid w:val="00793AB6"/>
    <w:rsid w:val="0079410F"/>
    <w:rsid w:val="00797EC6"/>
    <w:rsid w:val="007A0A06"/>
    <w:rsid w:val="007A0B59"/>
    <w:rsid w:val="007A304E"/>
    <w:rsid w:val="007A56E6"/>
    <w:rsid w:val="007A65BA"/>
    <w:rsid w:val="007A6C35"/>
    <w:rsid w:val="007B074D"/>
    <w:rsid w:val="007B10F2"/>
    <w:rsid w:val="007B5277"/>
    <w:rsid w:val="007B708A"/>
    <w:rsid w:val="007B7110"/>
    <w:rsid w:val="007C4B7A"/>
    <w:rsid w:val="007C5222"/>
    <w:rsid w:val="007D0087"/>
    <w:rsid w:val="007D04C7"/>
    <w:rsid w:val="007D0791"/>
    <w:rsid w:val="007D2361"/>
    <w:rsid w:val="007D7988"/>
    <w:rsid w:val="007E0425"/>
    <w:rsid w:val="007E12CB"/>
    <w:rsid w:val="007E145B"/>
    <w:rsid w:val="007E3730"/>
    <w:rsid w:val="007E689F"/>
    <w:rsid w:val="007E6A84"/>
    <w:rsid w:val="007E74E6"/>
    <w:rsid w:val="007E77B8"/>
    <w:rsid w:val="007F1307"/>
    <w:rsid w:val="007F13BE"/>
    <w:rsid w:val="007F1997"/>
    <w:rsid w:val="007F485F"/>
    <w:rsid w:val="008010E6"/>
    <w:rsid w:val="008012FF"/>
    <w:rsid w:val="00804742"/>
    <w:rsid w:val="008049AA"/>
    <w:rsid w:val="00804AC7"/>
    <w:rsid w:val="00812D81"/>
    <w:rsid w:val="00813F80"/>
    <w:rsid w:val="008149ED"/>
    <w:rsid w:val="00815D27"/>
    <w:rsid w:val="00816544"/>
    <w:rsid w:val="00816A14"/>
    <w:rsid w:val="00821115"/>
    <w:rsid w:val="00822343"/>
    <w:rsid w:val="00822375"/>
    <w:rsid w:val="008257A2"/>
    <w:rsid w:val="00825DB8"/>
    <w:rsid w:val="00825F18"/>
    <w:rsid w:val="00826216"/>
    <w:rsid w:val="00827812"/>
    <w:rsid w:val="0082797E"/>
    <w:rsid w:val="00832410"/>
    <w:rsid w:val="00833876"/>
    <w:rsid w:val="00833FFE"/>
    <w:rsid w:val="0083429F"/>
    <w:rsid w:val="00840B58"/>
    <w:rsid w:val="00841052"/>
    <w:rsid w:val="00842ABA"/>
    <w:rsid w:val="008444D1"/>
    <w:rsid w:val="00845C52"/>
    <w:rsid w:val="0084784F"/>
    <w:rsid w:val="008507B0"/>
    <w:rsid w:val="008507C4"/>
    <w:rsid w:val="00852EB6"/>
    <w:rsid w:val="008541ED"/>
    <w:rsid w:val="00855CE5"/>
    <w:rsid w:val="008566C2"/>
    <w:rsid w:val="00857DC0"/>
    <w:rsid w:val="00860565"/>
    <w:rsid w:val="00860582"/>
    <w:rsid w:val="008616A1"/>
    <w:rsid w:val="008637AE"/>
    <w:rsid w:val="00863817"/>
    <w:rsid w:val="008641DB"/>
    <w:rsid w:val="008643ED"/>
    <w:rsid w:val="008646FF"/>
    <w:rsid w:val="008678A7"/>
    <w:rsid w:val="008713BF"/>
    <w:rsid w:val="00871E2C"/>
    <w:rsid w:val="0087352A"/>
    <w:rsid w:val="008744CC"/>
    <w:rsid w:val="00876109"/>
    <w:rsid w:val="00876F6C"/>
    <w:rsid w:val="008813A6"/>
    <w:rsid w:val="00883D44"/>
    <w:rsid w:val="0088498B"/>
    <w:rsid w:val="0088558A"/>
    <w:rsid w:val="008858E5"/>
    <w:rsid w:val="00887D7E"/>
    <w:rsid w:val="0089056E"/>
    <w:rsid w:val="0089259B"/>
    <w:rsid w:val="00895CDB"/>
    <w:rsid w:val="00897325"/>
    <w:rsid w:val="008B077B"/>
    <w:rsid w:val="008B129E"/>
    <w:rsid w:val="008B1636"/>
    <w:rsid w:val="008B17B3"/>
    <w:rsid w:val="008B189D"/>
    <w:rsid w:val="008B3BA9"/>
    <w:rsid w:val="008B3DAE"/>
    <w:rsid w:val="008C1F73"/>
    <w:rsid w:val="008C489B"/>
    <w:rsid w:val="008D0FA7"/>
    <w:rsid w:val="008D12F8"/>
    <w:rsid w:val="008D18B5"/>
    <w:rsid w:val="008D4EBF"/>
    <w:rsid w:val="008D52D0"/>
    <w:rsid w:val="008E0E06"/>
    <w:rsid w:val="008E1207"/>
    <w:rsid w:val="008E1DB6"/>
    <w:rsid w:val="008E2E10"/>
    <w:rsid w:val="008E2FB1"/>
    <w:rsid w:val="008E6740"/>
    <w:rsid w:val="008F0A9B"/>
    <w:rsid w:val="00901826"/>
    <w:rsid w:val="00905AB9"/>
    <w:rsid w:val="00905AC5"/>
    <w:rsid w:val="009065AE"/>
    <w:rsid w:val="00910265"/>
    <w:rsid w:val="009130E0"/>
    <w:rsid w:val="00913A7D"/>
    <w:rsid w:val="00914026"/>
    <w:rsid w:val="00915C3E"/>
    <w:rsid w:val="0091637C"/>
    <w:rsid w:val="00917956"/>
    <w:rsid w:val="009235A1"/>
    <w:rsid w:val="00926CD1"/>
    <w:rsid w:val="009271EC"/>
    <w:rsid w:val="009277F7"/>
    <w:rsid w:val="009339A9"/>
    <w:rsid w:val="009343A0"/>
    <w:rsid w:val="009345E2"/>
    <w:rsid w:val="00934E34"/>
    <w:rsid w:val="00935704"/>
    <w:rsid w:val="0093604B"/>
    <w:rsid w:val="009403A8"/>
    <w:rsid w:val="0094075B"/>
    <w:rsid w:val="00941651"/>
    <w:rsid w:val="0094265C"/>
    <w:rsid w:val="00944C8A"/>
    <w:rsid w:val="00946C4C"/>
    <w:rsid w:val="0095067C"/>
    <w:rsid w:val="009523CC"/>
    <w:rsid w:val="00952784"/>
    <w:rsid w:val="00954546"/>
    <w:rsid w:val="009554F7"/>
    <w:rsid w:val="00956D7D"/>
    <w:rsid w:val="009579CA"/>
    <w:rsid w:val="00961808"/>
    <w:rsid w:val="00965FA3"/>
    <w:rsid w:val="009755F8"/>
    <w:rsid w:val="0097645B"/>
    <w:rsid w:val="0097679D"/>
    <w:rsid w:val="0098633D"/>
    <w:rsid w:val="0098677D"/>
    <w:rsid w:val="009916BC"/>
    <w:rsid w:val="009918B9"/>
    <w:rsid w:val="0099433F"/>
    <w:rsid w:val="00994AF5"/>
    <w:rsid w:val="009A08FF"/>
    <w:rsid w:val="009A1E12"/>
    <w:rsid w:val="009A2425"/>
    <w:rsid w:val="009A2846"/>
    <w:rsid w:val="009A4299"/>
    <w:rsid w:val="009A568B"/>
    <w:rsid w:val="009A6EC5"/>
    <w:rsid w:val="009B0049"/>
    <w:rsid w:val="009B19FA"/>
    <w:rsid w:val="009B294C"/>
    <w:rsid w:val="009B4DD9"/>
    <w:rsid w:val="009B5C2D"/>
    <w:rsid w:val="009B5FBC"/>
    <w:rsid w:val="009B7D53"/>
    <w:rsid w:val="009C0C09"/>
    <w:rsid w:val="009C0D03"/>
    <w:rsid w:val="009C11B0"/>
    <w:rsid w:val="009C1E33"/>
    <w:rsid w:val="009C3D67"/>
    <w:rsid w:val="009C53A4"/>
    <w:rsid w:val="009C5EF0"/>
    <w:rsid w:val="009C7520"/>
    <w:rsid w:val="009D07FF"/>
    <w:rsid w:val="009D1983"/>
    <w:rsid w:val="009D311B"/>
    <w:rsid w:val="009D41F9"/>
    <w:rsid w:val="009D55C7"/>
    <w:rsid w:val="009D5D20"/>
    <w:rsid w:val="009E0AA4"/>
    <w:rsid w:val="009E1474"/>
    <w:rsid w:val="009E3085"/>
    <w:rsid w:val="009E4294"/>
    <w:rsid w:val="009E4E86"/>
    <w:rsid w:val="009E6771"/>
    <w:rsid w:val="009F0F9E"/>
    <w:rsid w:val="009F10AE"/>
    <w:rsid w:val="009F17D4"/>
    <w:rsid w:val="009F30C9"/>
    <w:rsid w:val="009F37B0"/>
    <w:rsid w:val="009F3AD9"/>
    <w:rsid w:val="009F6150"/>
    <w:rsid w:val="009F6D5C"/>
    <w:rsid w:val="009F7732"/>
    <w:rsid w:val="00A000D6"/>
    <w:rsid w:val="00A00E60"/>
    <w:rsid w:val="00A02242"/>
    <w:rsid w:val="00A03772"/>
    <w:rsid w:val="00A05512"/>
    <w:rsid w:val="00A072AA"/>
    <w:rsid w:val="00A107AD"/>
    <w:rsid w:val="00A10889"/>
    <w:rsid w:val="00A1277D"/>
    <w:rsid w:val="00A14E57"/>
    <w:rsid w:val="00A17CAB"/>
    <w:rsid w:val="00A17D39"/>
    <w:rsid w:val="00A20C9D"/>
    <w:rsid w:val="00A21973"/>
    <w:rsid w:val="00A21D4B"/>
    <w:rsid w:val="00A22029"/>
    <w:rsid w:val="00A2267D"/>
    <w:rsid w:val="00A22E1A"/>
    <w:rsid w:val="00A230F6"/>
    <w:rsid w:val="00A237A0"/>
    <w:rsid w:val="00A327A4"/>
    <w:rsid w:val="00A35B29"/>
    <w:rsid w:val="00A35FCE"/>
    <w:rsid w:val="00A376E8"/>
    <w:rsid w:val="00A413F0"/>
    <w:rsid w:val="00A41C48"/>
    <w:rsid w:val="00A42839"/>
    <w:rsid w:val="00A44E09"/>
    <w:rsid w:val="00A46925"/>
    <w:rsid w:val="00A46CFE"/>
    <w:rsid w:val="00A52364"/>
    <w:rsid w:val="00A54221"/>
    <w:rsid w:val="00A56B43"/>
    <w:rsid w:val="00A63DAB"/>
    <w:rsid w:val="00A642D3"/>
    <w:rsid w:val="00A64D19"/>
    <w:rsid w:val="00A66C97"/>
    <w:rsid w:val="00A671B0"/>
    <w:rsid w:val="00A7050D"/>
    <w:rsid w:val="00A71B59"/>
    <w:rsid w:val="00A71C27"/>
    <w:rsid w:val="00A724F8"/>
    <w:rsid w:val="00A74165"/>
    <w:rsid w:val="00A74786"/>
    <w:rsid w:val="00A75EB6"/>
    <w:rsid w:val="00A80580"/>
    <w:rsid w:val="00A8329F"/>
    <w:rsid w:val="00A83484"/>
    <w:rsid w:val="00A847B0"/>
    <w:rsid w:val="00A85D18"/>
    <w:rsid w:val="00A91D52"/>
    <w:rsid w:val="00A925B1"/>
    <w:rsid w:val="00A93E3D"/>
    <w:rsid w:val="00A96DB9"/>
    <w:rsid w:val="00AA09A0"/>
    <w:rsid w:val="00AA09CD"/>
    <w:rsid w:val="00AA1F25"/>
    <w:rsid w:val="00AA3992"/>
    <w:rsid w:val="00AA5820"/>
    <w:rsid w:val="00AB0C65"/>
    <w:rsid w:val="00AB2199"/>
    <w:rsid w:val="00AB2351"/>
    <w:rsid w:val="00AB4AC4"/>
    <w:rsid w:val="00AB6631"/>
    <w:rsid w:val="00AB7E03"/>
    <w:rsid w:val="00AC0189"/>
    <w:rsid w:val="00AC328B"/>
    <w:rsid w:val="00AC3405"/>
    <w:rsid w:val="00AC50A6"/>
    <w:rsid w:val="00AC5F17"/>
    <w:rsid w:val="00AC60B2"/>
    <w:rsid w:val="00AC7F43"/>
    <w:rsid w:val="00AD129C"/>
    <w:rsid w:val="00AD1B45"/>
    <w:rsid w:val="00AD2978"/>
    <w:rsid w:val="00AD2A69"/>
    <w:rsid w:val="00AD44EF"/>
    <w:rsid w:val="00AD4BE3"/>
    <w:rsid w:val="00AD5E1F"/>
    <w:rsid w:val="00AD6B50"/>
    <w:rsid w:val="00AD6D29"/>
    <w:rsid w:val="00AE0133"/>
    <w:rsid w:val="00AE06A5"/>
    <w:rsid w:val="00AE073C"/>
    <w:rsid w:val="00AE358A"/>
    <w:rsid w:val="00AE5DCC"/>
    <w:rsid w:val="00AE6109"/>
    <w:rsid w:val="00AF0E55"/>
    <w:rsid w:val="00AF211C"/>
    <w:rsid w:val="00AF2194"/>
    <w:rsid w:val="00AF3058"/>
    <w:rsid w:val="00B006D9"/>
    <w:rsid w:val="00B00E5E"/>
    <w:rsid w:val="00B0168D"/>
    <w:rsid w:val="00B016DC"/>
    <w:rsid w:val="00B035D2"/>
    <w:rsid w:val="00B03750"/>
    <w:rsid w:val="00B04494"/>
    <w:rsid w:val="00B067BC"/>
    <w:rsid w:val="00B06932"/>
    <w:rsid w:val="00B10C0F"/>
    <w:rsid w:val="00B11782"/>
    <w:rsid w:val="00B11EE5"/>
    <w:rsid w:val="00B131DE"/>
    <w:rsid w:val="00B1448F"/>
    <w:rsid w:val="00B15033"/>
    <w:rsid w:val="00B16752"/>
    <w:rsid w:val="00B17209"/>
    <w:rsid w:val="00B17781"/>
    <w:rsid w:val="00B17E12"/>
    <w:rsid w:val="00B20754"/>
    <w:rsid w:val="00B220A3"/>
    <w:rsid w:val="00B26E4F"/>
    <w:rsid w:val="00B34F30"/>
    <w:rsid w:val="00B35FFD"/>
    <w:rsid w:val="00B36788"/>
    <w:rsid w:val="00B37DC2"/>
    <w:rsid w:val="00B4011D"/>
    <w:rsid w:val="00B427DC"/>
    <w:rsid w:val="00B42905"/>
    <w:rsid w:val="00B451B6"/>
    <w:rsid w:val="00B47625"/>
    <w:rsid w:val="00B47E4D"/>
    <w:rsid w:val="00B511E1"/>
    <w:rsid w:val="00B52382"/>
    <w:rsid w:val="00B52F7E"/>
    <w:rsid w:val="00B613F5"/>
    <w:rsid w:val="00B61872"/>
    <w:rsid w:val="00B61B71"/>
    <w:rsid w:val="00B62CCF"/>
    <w:rsid w:val="00B62D4B"/>
    <w:rsid w:val="00B6393D"/>
    <w:rsid w:val="00B7289B"/>
    <w:rsid w:val="00B72E47"/>
    <w:rsid w:val="00B738F6"/>
    <w:rsid w:val="00B73F94"/>
    <w:rsid w:val="00B74E00"/>
    <w:rsid w:val="00B752F4"/>
    <w:rsid w:val="00B76A15"/>
    <w:rsid w:val="00B81CBE"/>
    <w:rsid w:val="00B82C8A"/>
    <w:rsid w:val="00B82EE2"/>
    <w:rsid w:val="00B8300F"/>
    <w:rsid w:val="00B833CE"/>
    <w:rsid w:val="00B83AD6"/>
    <w:rsid w:val="00B83B91"/>
    <w:rsid w:val="00B84489"/>
    <w:rsid w:val="00B85474"/>
    <w:rsid w:val="00B901C3"/>
    <w:rsid w:val="00B933A2"/>
    <w:rsid w:val="00B95659"/>
    <w:rsid w:val="00B96874"/>
    <w:rsid w:val="00B97D2F"/>
    <w:rsid w:val="00B97DC1"/>
    <w:rsid w:val="00BA2D2C"/>
    <w:rsid w:val="00BA341A"/>
    <w:rsid w:val="00BA3D82"/>
    <w:rsid w:val="00BA4716"/>
    <w:rsid w:val="00BB21CE"/>
    <w:rsid w:val="00BB5B14"/>
    <w:rsid w:val="00BB6DF6"/>
    <w:rsid w:val="00BC05B3"/>
    <w:rsid w:val="00BC14F1"/>
    <w:rsid w:val="00BD1996"/>
    <w:rsid w:val="00BD1A25"/>
    <w:rsid w:val="00BD1C70"/>
    <w:rsid w:val="00BD2355"/>
    <w:rsid w:val="00BD5605"/>
    <w:rsid w:val="00BD7843"/>
    <w:rsid w:val="00BE4BBF"/>
    <w:rsid w:val="00BE5A88"/>
    <w:rsid w:val="00BE6D7C"/>
    <w:rsid w:val="00BE7249"/>
    <w:rsid w:val="00BE75B5"/>
    <w:rsid w:val="00BF0009"/>
    <w:rsid w:val="00BF0820"/>
    <w:rsid w:val="00BF0847"/>
    <w:rsid w:val="00BF2574"/>
    <w:rsid w:val="00BF4396"/>
    <w:rsid w:val="00BF68C7"/>
    <w:rsid w:val="00C03B04"/>
    <w:rsid w:val="00C06EFC"/>
    <w:rsid w:val="00C07CBB"/>
    <w:rsid w:val="00C11AC1"/>
    <w:rsid w:val="00C12726"/>
    <w:rsid w:val="00C14F60"/>
    <w:rsid w:val="00C153F9"/>
    <w:rsid w:val="00C21E36"/>
    <w:rsid w:val="00C22B80"/>
    <w:rsid w:val="00C260A7"/>
    <w:rsid w:val="00C261D0"/>
    <w:rsid w:val="00C2620D"/>
    <w:rsid w:val="00C26706"/>
    <w:rsid w:val="00C30441"/>
    <w:rsid w:val="00C317BB"/>
    <w:rsid w:val="00C33189"/>
    <w:rsid w:val="00C33770"/>
    <w:rsid w:val="00C34CE5"/>
    <w:rsid w:val="00C36AC8"/>
    <w:rsid w:val="00C411E2"/>
    <w:rsid w:val="00C42C6D"/>
    <w:rsid w:val="00C4495D"/>
    <w:rsid w:val="00C45D68"/>
    <w:rsid w:val="00C50200"/>
    <w:rsid w:val="00C52613"/>
    <w:rsid w:val="00C5343E"/>
    <w:rsid w:val="00C56454"/>
    <w:rsid w:val="00C61830"/>
    <w:rsid w:val="00C66CE9"/>
    <w:rsid w:val="00C66F65"/>
    <w:rsid w:val="00C702CF"/>
    <w:rsid w:val="00C70522"/>
    <w:rsid w:val="00C71363"/>
    <w:rsid w:val="00C7435F"/>
    <w:rsid w:val="00C759F6"/>
    <w:rsid w:val="00C76B2C"/>
    <w:rsid w:val="00C80811"/>
    <w:rsid w:val="00C91AF3"/>
    <w:rsid w:val="00C977B7"/>
    <w:rsid w:val="00CA2638"/>
    <w:rsid w:val="00CA2754"/>
    <w:rsid w:val="00CA3DDE"/>
    <w:rsid w:val="00CA401C"/>
    <w:rsid w:val="00CA7705"/>
    <w:rsid w:val="00CB0A14"/>
    <w:rsid w:val="00CB1251"/>
    <w:rsid w:val="00CB614D"/>
    <w:rsid w:val="00CB7467"/>
    <w:rsid w:val="00CC24A6"/>
    <w:rsid w:val="00CC35E0"/>
    <w:rsid w:val="00CC4832"/>
    <w:rsid w:val="00CC5657"/>
    <w:rsid w:val="00CC60A1"/>
    <w:rsid w:val="00CD4E86"/>
    <w:rsid w:val="00CD625A"/>
    <w:rsid w:val="00CD7C68"/>
    <w:rsid w:val="00CE08C3"/>
    <w:rsid w:val="00CE0CE8"/>
    <w:rsid w:val="00CE1098"/>
    <w:rsid w:val="00CE1C14"/>
    <w:rsid w:val="00CE675E"/>
    <w:rsid w:val="00CE7597"/>
    <w:rsid w:val="00CE7828"/>
    <w:rsid w:val="00CF0142"/>
    <w:rsid w:val="00CF2062"/>
    <w:rsid w:val="00CF6407"/>
    <w:rsid w:val="00CF661A"/>
    <w:rsid w:val="00CF6B31"/>
    <w:rsid w:val="00D024E5"/>
    <w:rsid w:val="00D03249"/>
    <w:rsid w:val="00D146E8"/>
    <w:rsid w:val="00D15B95"/>
    <w:rsid w:val="00D220FE"/>
    <w:rsid w:val="00D22523"/>
    <w:rsid w:val="00D2363D"/>
    <w:rsid w:val="00D312B6"/>
    <w:rsid w:val="00D33D71"/>
    <w:rsid w:val="00D40610"/>
    <w:rsid w:val="00D41892"/>
    <w:rsid w:val="00D4211F"/>
    <w:rsid w:val="00D467B8"/>
    <w:rsid w:val="00D47A0F"/>
    <w:rsid w:val="00D5264A"/>
    <w:rsid w:val="00D62984"/>
    <w:rsid w:val="00D63BD1"/>
    <w:rsid w:val="00D644B2"/>
    <w:rsid w:val="00D67C0A"/>
    <w:rsid w:val="00D67D5A"/>
    <w:rsid w:val="00D7320A"/>
    <w:rsid w:val="00D7407E"/>
    <w:rsid w:val="00D75042"/>
    <w:rsid w:val="00D76B3C"/>
    <w:rsid w:val="00D76C88"/>
    <w:rsid w:val="00D809F4"/>
    <w:rsid w:val="00D82609"/>
    <w:rsid w:val="00D838FA"/>
    <w:rsid w:val="00D83F00"/>
    <w:rsid w:val="00D861C3"/>
    <w:rsid w:val="00D911F5"/>
    <w:rsid w:val="00D92CA4"/>
    <w:rsid w:val="00D95172"/>
    <w:rsid w:val="00D96E7B"/>
    <w:rsid w:val="00D971F4"/>
    <w:rsid w:val="00DA27A8"/>
    <w:rsid w:val="00DA2EAB"/>
    <w:rsid w:val="00DA384F"/>
    <w:rsid w:val="00DB06CE"/>
    <w:rsid w:val="00DB1C32"/>
    <w:rsid w:val="00DB4025"/>
    <w:rsid w:val="00DB42BB"/>
    <w:rsid w:val="00DB4A75"/>
    <w:rsid w:val="00DB4B11"/>
    <w:rsid w:val="00DB4CCA"/>
    <w:rsid w:val="00DC1471"/>
    <w:rsid w:val="00DC45C2"/>
    <w:rsid w:val="00DC568A"/>
    <w:rsid w:val="00DC6A61"/>
    <w:rsid w:val="00DC79F8"/>
    <w:rsid w:val="00DC7F54"/>
    <w:rsid w:val="00DD0FD9"/>
    <w:rsid w:val="00DD118D"/>
    <w:rsid w:val="00DD3468"/>
    <w:rsid w:val="00DD4732"/>
    <w:rsid w:val="00DD4C10"/>
    <w:rsid w:val="00DD6BE5"/>
    <w:rsid w:val="00DE1391"/>
    <w:rsid w:val="00DE2EA9"/>
    <w:rsid w:val="00DE405E"/>
    <w:rsid w:val="00DE4ACB"/>
    <w:rsid w:val="00DE6062"/>
    <w:rsid w:val="00DE72F6"/>
    <w:rsid w:val="00DF2301"/>
    <w:rsid w:val="00DF29B0"/>
    <w:rsid w:val="00DF3707"/>
    <w:rsid w:val="00DF41D8"/>
    <w:rsid w:val="00DF48A2"/>
    <w:rsid w:val="00DF4F0B"/>
    <w:rsid w:val="00DF55E4"/>
    <w:rsid w:val="00DF6246"/>
    <w:rsid w:val="00DF71FD"/>
    <w:rsid w:val="00DF7BB3"/>
    <w:rsid w:val="00E001FF"/>
    <w:rsid w:val="00E021F0"/>
    <w:rsid w:val="00E02749"/>
    <w:rsid w:val="00E0292E"/>
    <w:rsid w:val="00E02ACF"/>
    <w:rsid w:val="00E02C7F"/>
    <w:rsid w:val="00E0749A"/>
    <w:rsid w:val="00E10F17"/>
    <w:rsid w:val="00E129A1"/>
    <w:rsid w:val="00E15B45"/>
    <w:rsid w:val="00E17012"/>
    <w:rsid w:val="00E2026F"/>
    <w:rsid w:val="00E20829"/>
    <w:rsid w:val="00E226DD"/>
    <w:rsid w:val="00E22B34"/>
    <w:rsid w:val="00E24FF4"/>
    <w:rsid w:val="00E27988"/>
    <w:rsid w:val="00E31874"/>
    <w:rsid w:val="00E32BCE"/>
    <w:rsid w:val="00E353DC"/>
    <w:rsid w:val="00E356BF"/>
    <w:rsid w:val="00E357FA"/>
    <w:rsid w:val="00E401A6"/>
    <w:rsid w:val="00E41968"/>
    <w:rsid w:val="00E44370"/>
    <w:rsid w:val="00E46065"/>
    <w:rsid w:val="00E47429"/>
    <w:rsid w:val="00E56F90"/>
    <w:rsid w:val="00E61D7D"/>
    <w:rsid w:val="00E63D52"/>
    <w:rsid w:val="00E65941"/>
    <w:rsid w:val="00E67674"/>
    <w:rsid w:val="00E7067F"/>
    <w:rsid w:val="00E70CEE"/>
    <w:rsid w:val="00E715EB"/>
    <w:rsid w:val="00E717CC"/>
    <w:rsid w:val="00E72B41"/>
    <w:rsid w:val="00E732D2"/>
    <w:rsid w:val="00E74DE0"/>
    <w:rsid w:val="00E771B1"/>
    <w:rsid w:val="00E772F2"/>
    <w:rsid w:val="00E776DB"/>
    <w:rsid w:val="00E7791D"/>
    <w:rsid w:val="00E80871"/>
    <w:rsid w:val="00E82CA2"/>
    <w:rsid w:val="00E83758"/>
    <w:rsid w:val="00E874DA"/>
    <w:rsid w:val="00E90473"/>
    <w:rsid w:val="00E91393"/>
    <w:rsid w:val="00E92388"/>
    <w:rsid w:val="00E93479"/>
    <w:rsid w:val="00E934E8"/>
    <w:rsid w:val="00E9393C"/>
    <w:rsid w:val="00E94943"/>
    <w:rsid w:val="00E94A73"/>
    <w:rsid w:val="00E94DCE"/>
    <w:rsid w:val="00E94F3E"/>
    <w:rsid w:val="00E950B8"/>
    <w:rsid w:val="00E974F3"/>
    <w:rsid w:val="00E97573"/>
    <w:rsid w:val="00E979B3"/>
    <w:rsid w:val="00EA182D"/>
    <w:rsid w:val="00EA3499"/>
    <w:rsid w:val="00EA37CC"/>
    <w:rsid w:val="00EA44DB"/>
    <w:rsid w:val="00EA699E"/>
    <w:rsid w:val="00EA6B73"/>
    <w:rsid w:val="00EB2176"/>
    <w:rsid w:val="00EC0BF4"/>
    <w:rsid w:val="00EC41A1"/>
    <w:rsid w:val="00EC6EDE"/>
    <w:rsid w:val="00EC6FA2"/>
    <w:rsid w:val="00ED0B28"/>
    <w:rsid w:val="00ED1E16"/>
    <w:rsid w:val="00ED3483"/>
    <w:rsid w:val="00ED798C"/>
    <w:rsid w:val="00EE36B9"/>
    <w:rsid w:val="00EE6FBF"/>
    <w:rsid w:val="00EE7E6E"/>
    <w:rsid w:val="00EF2089"/>
    <w:rsid w:val="00EF2F19"/>
    <w:rsid w:val="00EF7C1F"/>
    <w:rsid w:val="00F01471"/>
    <w:rsid w:val="00F014E0"/>
    <w:rsid w:val="00F10FBE"/>
    <w:rsid w:val="00F13478"/>
    <w:rsid w:val="00F141C0"/>
    <w:rsid w:val="00F14A6E"/>
    <w:rsid w:val="00F16082"/>
    <w:rsid w:val="00F16BB3"/>
    <w:rsid w:val="00F201C1"/>
    <w:rsid w:val="00F20C31"/>
    <w:rsid w:val="00F216F9"/>
    <w:rsid w:val="00F22D13"/>
    <w:rsid w:val="00F23F5F"/>
    <w:rsid w:val="00F2411E"/>
    <w:rsid w:val="00F25517"/>
    <w:rsid w:val="00F30A84"/>
    <w:rsid w:val="00F30F36"/>
    <w:rsid w:val="00F31F83"/>
    <w:rsid w:val="00F334D5"/>
    <w:rsid w:val="00F3399B"/>
    <w:rsid w:val="00F36A74"/>
    <w:rsid w:val="00F409C1"/>
    <w:rsid w:val="00F41E1A"/>
    <w:rsid w:val="00F41E81"/>
    <w:rsid w:val="00F43F6C"/>
    <w:rsid w:val="00F47810"/>
    <w:rsid w:val="00F47B15"/>
    <w:rsid w:val="00F50BC2"/>
    <w:rsid w:val="00F51A69"/>
    <w:rsid w:val="00F52F6D"/>
    <w:rsid w:val="00F545EF"/>
    <w:rsid w:val="00F560C5"/>
    <w:rsid w:val="00F56A46"/>
    <w:rsid w:val="00F5772A"/>
    <w:rsid w:val="00F63293"/>
    <w:rsid w:val="00F63B5A"/>
    <w:rsid w:val="00F63F26"/>
    <w:rsid w:val="00F64007"/>
    <w:rsid w:val="00F64994"/>
    <w:rsid w:val="00F64BED"/>
    <w:rsid w:val="00F64F2F"/>
    <w:rsid w:val="00F65156"/>
    <w:rsid w:val="00F6517A"/>
    <w:rsid w:val="00F655B2"/>
    <w:rsid w:val="00F6635B"/>
    <w:rsid w:val="00F66660"/>
    <w:rsid w:val="00F66E1B"/>
    <w:rsid w:val="00F67AE6"/>
    <w:rsid w:val="00F70333"/>
    <w:rsid w:val="00F72612"/>
    <w:rsid w:val="00F736A3"/>
    <w:rsid w:val="00F73AAA"/>
    <w:rsid w:val="00F73B1A"/>
    <w:rsid w:val="00F77498"/>
    <w:rsid w:val="00F812F8"/>
    <w:rsid w:val="00F8161A"/>
    <w:rsid w:val="00F81D79"/>
    <w:rsid w:val="00F82B6D"/>
    <w:rsid w:val="00F83849"/>
    <w:rsid w:val="00F83E8C"/>
    <w:rsid w:val="00F930F6"/>
    <w:rsid w:val="00F9475B"/>
    <w:rsid w:val="00F97928"/>
    <w:rsid w:val="00FA3A78"/>
    <w:rsid w:val="00FA45E3"/>
    <w:rsid w:val="00FA5AA9"/>
    <w:rsid w:val="00FB064C"/>
    <w:rsid w:val="00FB3CA8"/>
    <w:rsid w:val="00FB44F5"/>
    <w:rsid w:val="00FB5533"/>
    <w:rsid w:val="00FB5597"/>
    <w:rsid w:val="00FB5963"/>
    <w:rsid w:val="00FB5E33"/>
    <w:rsid w:val="00FC11F2"/>
    <w:rsid w:val="00FC1D29"/>
    <w:rsid w:val="00FC30BC"/>
    <w:rsid w:val="00FC5C27"/>
    <w:rsid w:val="00FC5E77"/>
    <w:rsid w:val="00FC697A"/>
    <w:rsid w:val="00FD0A61"/>
    <w:rsid w:val="00FD6206"/>
    <w:rsid w:val="00FE0670"/>
    <w:rsid w:val="00FE12B1"/>
    <w:rsid w:val="00FE1430"/>
    <w:rsid w:val="00FE2973"/>
    <w:rsid w:val="00FE38C6"/>
    <w:rsid w:val="00FE3D32"/>
    <w:rsid w:val="00FE5AA9"/>
    <w:rsid w:val="00FE7254"/>
    <w:rsid w:val="00FE755B"/>
    <w:rsid w:val="00FF1B7D"/>
    <w:rsid w:val="00FF1B8C"/>
    <w:rsid w:val="00FF65B5"/>
    <w:rsid w:val="0102B653"/>
    <w:rsid w:val="01125811"/>
    <w:rsid w:val="01CF71F8"/>
    <w:rsid w:val="02346DB1"/>
    <w:rsid w:val="0247AC80"/>
    <w:rsid w:val="02BCD05F"/>
    <w:rsid w:val="0304563B"/>
    <w:rsid w:val="041F4658"/>
    <w:rsid w:val="04244B4E"/>
    <w:rsid w:val="046DC026"/>
    <w:rsid w:val="04ADA325"/>
    <w:rsid w:val="04E72C9D"/>
    <w:rsid w:val="04F73878"/>
    <w:rsid w:val="05369264"/>
    <w:rsid w:val="057E94DD"/>
    <w:rsid w:val="059FC4CE"/>
    <w:rsid w:val="05F8131B"/>
    <w:rsid w:val="0658719C"/>
    <w:rsid w:val="0673C4EF"/>
    <w:rsid w:val="0673F577"/>
    <w:rsid w:val="0682FCFE"/>
    <w:rsid w:val="06F7B139"/>
    <w:rsid w:val="075AB3A6"/>
    <w:rsid w:val="07EB4569"/>
    <w:rsid w:val="07F405D2"/>
    <w:rsid w:val="08514E94"/>
    <w:rsid w:val="0866DFA6"/>
    <w:rsid w:val="09105EFB"/>
    <w:rsid w:val="0914BBCC"/>
    <w:rsid w:val="0972C1CB"/>
    <w:rsid w:val="09A996A4"/>
    <w:rsid w:val="0A0FF236"/>
    <w:rsid w:val="0A278C13"/>
    <w:rsid w:val="0A29B1D6"/>
    <w:rsid w:val="0A314704"/>
    <w:rsid w:val="0A48E509"/>
    <w:rsid w:val="0B31726E"/>
    <w:rsid w:val="0BE8789E"/>
    <w:rsid w:val="0C1EE19A"/>
    <w:rsid w:val="0C80D64F"/>
    <w:rsid w:val="0CE3E0A4"/>
    <w:rsid w:val="0D87CF22"/>
    <w:rsid w:val="0DB8A135"/>
    <w:rsid w:val="0E39369F"/>
    <w:rsid w:val="0E5918A1"/>
    <w:rsid w:val="0EC1B276"/>
    <w:rsid w:val="0EE520E8"/>
    <w:rsid w:val="0F822928"/>
    <w:rsid w:val="0F822E39"/>
    <w:rsid w:val="0FA5A29D"/>
    <w:rsid w:val="100BF1B4"/>
    <w:rsid w:val="10194F27"/>
    <w:rsid w:val="102C5DDF"/>
    <w:rsid w:val="109E9054"/>
    <w:rsid w:val="109FE2D5"/>
    <w:rsid w:val="10A76A08"/>
    <w:rsid w:val="115CA21C"/>
    <w:rsid w:val="119813AC"/>
    <w:rsid w:val="11B1A01C"/>
    <w:rsid w:val="11D0F07F"/>
    <w:rsid w:val="11EDBB68"/>
    <w:rsid w:val="128B0C3B"/>
    <w:rsid w:val="12DE775A"/>
    <w:rsid w:val="136F46BE"/>
    <w:rsid w:val="1394B156"/>
    <w:rsid w:val="13B998E0"/>
    <w:rsid w:val="13D784BD"/>
    <w:rsid w:val="13EF5E20"/>
    <w:rsid w:val="13F13CDC"/>
    <w:rsid w:val="144D481E"/>
    <w:rsid w:val="14D90D58"/>
    <w:rsid w:val="14E02403"/>
    <w:rsid w:val="152E1380"/>
    <w:rsid w:val="15668354"/>
    <w:rsid w:val="1578B1F3"/>
    <w:rsid w:val="157E09C2"/>
    <w:rsid w:val="1599B800"/>
    <w:rsid w:val="15B5CCA1"/>
    <w:rsid w:val="15F3EBD7"/>
    <w:rsid w:val="15FAE51C"/>
    <w:rsid w:val="162418A2"/>
    <w:rsid w:val="162DF57A"/>
    <w:rsid w:val="163F3A27"/>
    <w:rsid w:val="16DD09C8"/>
    <w:rsid w:val="172E5273"/>
    <w:rsid w:val="175A116E"/>
    <w:rsid w:val="17AA49DC"/>
    <w:rsid w:val="17BB30AA"/>
    <w:rsid w:val="183C8689"/>
    <w:rsid w:val="1860B877"/>
    <w:rsid w:val="1861DD19"/>
    <w:rsid w:val="189CCFE9"/>
    <w:rsid w:val="18B88B75"/>
    <w:rsid w:val="18C74419"/>
    <w:rsid w:val="18CCED7F"/>
    <w:rsid w:val="1954991C"/>
    <w:rsid w:val="195AF0D4"/>
    <w:rsid w:val="19A9BB39"/>
    <w:rsid w:val="19D0B435"/>
    <w:rsid w:val="19D7C4BB"/>
    <w:rsid w:val="1A456B2D"/>
    <w:rsid w:val="1A513847"/>
    <w:rsid w:val="1A9F7DE1"/>
    <w:rsid w:val="1AAB5C20"/>
    <w:rsid w:val="1ABEA7CE"/>
    <w:rsid w:val="1ACC14E5"/>
    <w:rsid w:val="1B192900"/>
    <w:rsid w:val="1B8F7E15"/>
    <w:rsid w:val="1BCEA531"/>
    <w:rsid w:val="1C663F34"/>
    <w:rsid w:val="1C6A26A0"/>
    <w:rsid w:val="1CAC1A11"/>
    <w:rsid w:val="1CB81522"/>
    <w:rsid w:val="1D1557AC"/>
    <w:rsid w:val="1D1EF3F2"/>
    <w:rsid w:val="1D2676A2"/>
    <w:rsid w:val="1D3B7997"/>
    <w:rsid w:val="1D666C82"/>
    <w:rsid w:val="1DCB5F19"/>
    <w:rsid w:val="1E905ACB"/>
    <w:rsid w:val="1F228991"/>
    <w:rsid w:val="1F3E5C86"/>
    <w:rsid w:val="1F50C6A5"/>
    <w:rsid w:val="1F54204C"/>
    <w:rsid w:val="20013851"/>
    <w:rsid w:val="200936E7"/>
    <w:rsid w:val="20A8A2F3"/>
    <w:rsid w:val="20D30DB4"/>
    <w:rsid w:val="216B0B31"/>
    <w:rsid w:val="21828726"/>
    <w:rsid w:val="21894BE0"/>
    <w:rsid w:val="224ACF00"/>
    <w:rsid w:val="2257FC07"/>
    <w:rsid w:val="22A387AA"/>
    <w:rsid w:val="22E380B9"/>
    <w:rsid w:val="22E62A6A"/>
    <w:rsid w:val="235C7B26"/>
    <w:rsid w:val="242DF82C"/>
    <w:rsid w:val="244490F9"/>
    <w:rsid w:val="246B1CB9"/>
    <w:rsid w:val="2486B8A5"/>
    <w:rsid w:val="24D2E4DC"/>
    <w:rsid w:val="24E202F2"/>
    <w:rsid w:val="2514B017"/>
    <w:rsid w:val="251F0955"/>
    <w:rsid w:val="2561D376"/>
    <w:rsid w:val="2565C8F7"/>
    <w:rsid w:val="256F6ED8"/>
    <w:rsid w:val="25A1FDFA"/>
    <w:rsid w:val="261D9D6E"/>
    <w:rsid w:val="26249C3D"/>
    <w:rsid w:val="269526E4"/>
    <w:rsid w:val="26980BD9"/>
    <w:rsid w:val="26CE7350"/>
    <w:rsid w:val="27427E6F"/>
    <w:rsid w:val="27915B52"/>
    <w:rsid w:val="2793558B"/>
    <w:rsid w:val="27997F4E"/>
    <w:rsid w:val="2852F34A"/>
    <w:rsid w:val="2884026C"/>
    <w:rsid w:val="28CE6405"/>
    <w:rsid w:val="28EB049A"/>
    <w:rsid w:val="28EF52AD"/>
    <w:rsid w:val="292E3A3C"/>
    <w:rsid w:val="2933C914"/>
    <w:rsid w:val="293C7C4B"/>
    <w:rsid w:val="293F7641"/>
    <w:rsid w:val="29F2E94C"/>
    <w:rsid w:val="2A2553A2"/>
    <w:rsid w:val="2A27380C"/>
    <w:rsid w:val="2A9C0D30"/>
    <w:rsid w:val="2AC9A555"/>
    <w:rsid w:val="2B1A1D61"/>
    <w:rsid w:val="2BBBA32E"/>
    <w:rsid w:val="2BD4480E"/>
    <w:rsid w:val="2BE233F5"/>
    <w:rsid w:val="2CB5DD5B"/>
    <w:rsid w:val="2CC7DFA4"/>
    <w:rsid w:val="2D171D01"/>
    <w:rsid w:val="2D331F9D"/>
    <w:rsid w:val="2D3F1A77"/>
    <w:rsid w:val="2DD99206"/>
    <w:rsid w:val="2DF09D72"/>
    <w:rsid w:val="2E114640"/>
    <w:rsid w:val="2EB0B100"/>
    <w:rsid w:val="2EECF414"/>
    <w:rsid w:val="2EF56592"/>
    <w:rsid w:val="2F072A66"/>
    <w:rsid w:val="2F2EFBB9"/>
    <w:rsid w:val="2F61A2DF"/>
    <w:rsid w:val="2FEC61E2"/>
    <w:rsid w:val="3005729E"/>
    <w:rsid w:val="3040E105"/>
    <w:rsid w:val="30D300E9"/>
    <w:rsid w:val="31669E88"/>
    <w:rsid w:val="31BDCE8F"/>
    <w:rsid w:val="322C9739"/>
    <w:rsid w:val="3232BB50"/>
    <w:rsid w:val="3243E52C"/>
    <w:rsid w:val="3267276E"/>
    <w:rsid w:val="331CBB70"/>
    <w:rsid w:val="33A8F324"/>
    <w:rsid w:val="33B95A66"/>
    <w:rsid w:val="3415BA58"/>
    <w:rsid w:val="3442AF35"/>
    <w:rsid w:val="34669EAC"/>
    <w:rsid w:val="34846431"/>
    <w:rsid w:val="3496273E"/>
    <w:rsid w:val="349B83A9"/>
    <w:rsid w:val="3555C3F0"/>
    <w:rsid w:val="356EEC4D"/>
    <w:rsid w:val="35FFA09F"/>
    <w:rsid w:val="3654F095"/>
    <w:rsid w:val="36AF4078"/>
    <w:rsid w:val="36C2FF42"/>
    <w:rsid w:val="36EBF077"/>
    <w:rsid w:val="3728F577"/>
    <w:rsid w:val="388C2C1F"/>
    <w:rsid w:val="38910777"/>
    <w:rsid w:val="389A6539"/>
    <w:rsid w:val="38C7893B"/>
    <w:rsid w:val="38D84124"/>
    <w:rsid w:val="38F00620"/>
    <w:rsid w:val="3936E378"/>
    <w:rsid w:val="39513D53"/>
    <w:rsid w:val="398FB50A"/>
    <w:rsid w:val="39A3B160"/>
    <w:rsid w:val="39B87514"/>
    <w:rsid w:val="39C67778"/>
    <w:rsid w:val="39C688BD"/>
    <w:rsid w:val="39CDC58B"/>
    <w:rsid w:val="3A01506E"/>
    <w:rsid w:val="3A179595"/>
    <w:rsid w:val="3AF65DFC"/>
    <w:rsid w:val="3BCE4855"/>
    <w:rsid w:val="3BE9C4B5"/>
    <w:rsid w:val="3BFCAC3D"/>
    <w:rsid w:val="3CA27A56"/>
    <w:rsid w:val="3D23AB4F"/>
    <w:rsid w:val="3DBAA0B0"/>
    <w:rsid w:val="3DF23422"/>
    <w:rsid w:val="3E158798"/>
    <w:rsid w:val="3E15FF8F"/>
    <w:rsid w:val="3E1EC75C"/>
    <w:rsid w:val="3E7E4D21"/>
    <w:rsid w:val="3EBA0164"/>
    <w:rsid w:val="3EF3B2A7"/>
    <w:rsid w:val="3F301D5A"/>
    <w:rsid w:val="3F35A5F2"/>
    <w:rsid w:val="3F644C1C"/>
    <w:rsid w:val="3F72DD62"/>
    <w:rsid w:val="3F8B0AA8"/>
    <w:rsid w:val="3FC68E20"/>
    <w:rsid w:val="3FC7D9C7"/>
    <w:rsid w:val="3FFE27CA"/>
    <w:rsid w:val="40058E7F"/>
    <w:rsid w:val="40231D64"/>
    <w:rsid w:val="40A7506D"/>
    <w:rsid w:val="40E2C37D"/>
    <w:rsid w:val="40F539A4"/>
    <w:rsid w:val="41001C7D"/>
    <w:rsid w:val="41100003"/>
    <w:rsid w:val="41262012"/>
    <w:rsid w:val="413C27CA"/>
    <w:rsid w:val="414C7723"/>
    <w:rsid w:val="41DC59ED"/>
    <w:rsid w:val="4220F926"/>
    <w:rsid w:val="423C6DE1"/>
    <w:rsid w:val="427CB5C3"/>
    <w:rsid w:val="428029C8"/>
    <w:rsid w:val="42FA923C"/>
    <w:rsid w:val="435994E3"/>
    <w:rsid w:val="439073A0"/>
    <w:rsid w:val="43A7C4ED"/>
    <w:rsid w:val="43B8B689"/>
    <w:rsid w:val="4452EF7F"/>
    <w:rsid w:val="4473CB20"/>
    <w:rsid w:val="448417E5"/>
    <w:rsid w:val="44C3E103"/>
    <w:rsid w:val="44F1928E"/>
    <w:rsid w:val="4533ADD6"/>
    <w:rsid w:val="45522889"/>
    <w:rsid w:val="4582149A"/>
    <w:rsid w:val="46038A48"/>
    <w:rsid w:val="460DB12E"/>
    <w:rsid w:val="46228254"/>
    <w:rsid w:val="46968215"/>
    <w:rsid w:val="46CD4765"/>
    <w:rsid w:val="46E33487"/>
    <w:rsid w:val="46E72D80"/>
    <w:rsid w:val="4725A6FA"/>
    <w:rsid w:val="4769B73A"/>
    <w:rsid w:val="47874E7F"/>
    <w:rsid w:val="47A0D073"/>
    <w:rsid w:val="47BBB8A7"/>
    <w:rsid w:val="47FE31D2"/>
    <w:rsid w:val="483462B9"/>
    <w:rsid w:val="48759043"/>
    <w:rsid w:val="48988BF9"/>
    <w:rsid w:val="490DDEDB"/>
    <w:rsid w:val="4919F847"/>
    <w:rsid w:val="49A17296"/>
    <w:rsid w:val="49C1A783"/>
    <w:rsid w:val="4A347F39"/>
    <w:rsid w:val="4B4C175D"/>
    <w:rsid w:val="4BBF2B46"/>
    <w:rsid w:val="4BC4BA9E"/>
    <w:rsid w:val="4BD87C72"/>
    <w:rsid w:val="4BD996CC"/>
    <w:rsid w:val="4C1079BD"/>
    <w:rsid w:val="4C16315E"/>
    <w:rsid w:val="4C2CAF56"/>
    <w:rsid w:val="4C8F29CA"/>
    <w:rsid w:val="4CA3BE2E"/>
    <w:rsid w:val="4CBF4A73"/>
    <w:rsid w:val="4CD4FA2C"/>
    <w:rsid w:val="4D189B74"/>
    <w:rsid w:val="4D2106BB"/>
    <w:rsid w:val="4D9749C0"/>
    <w:rsid w:val="4D9B90AA"/>
    <w:rsid w:val="4E28FBBE"/>
    <w:rsid w:val="4E88D70C"/>
    <w:rsid w:val="4ECF000D"/>
    <w:rsid w:val="4ECFD524"/>
    <w:rsid w:val="4EE7FD4A"/>
    <w:rsid w:val="4EED8BA6"/>
    <w:rsid w:val="4EF6CD21"/>
    <w:rsid w:val="4F7CA497"/>
    <w:rsid w:val="4FCFEDEC"/>
    <w:rsid w:val="4FFC3D72"/>
    <w:rsid w:val="50179A11"/>
    <w:rsid w:val="509D81B9"/>
    <w:rsid w:val="50ED98D6"/>
    <w:rsid w:val="50EDE90D"/>
    <w:rsid w:val="518934F7"/>
    <w:rsid w:val="51CA5805"/>
    <w:rsid w:val="51D04CED"/>
    <w:rsid w:val="52D63938"/>
    <w:rsid w:val="52FBF96E"/>
    <w:rsid w:val="5377A633"/>
    <w:rsid w:val="5448C38D"/>
    <w:rsid w:val="545015BA"/>
    <w:rsid w:val="55307A1F"/>
    <w:rsid w:val="55A6151E"/>
    <w:rsid w:val="55CA317B"/>
    <w:rsid w:val="5698A9D5"/>
    <w:rsid w:val="571893D0"/>
    <w:rsid w:val="57314D5E"/>
    <w:rsid w:val="57440908"/>
    <w:rsid w:val="57D9C9F7"/>
    <w:rsid w:val="57F48AEA"/>
    <w:rsid w:val="58ABD313"/>
    <w:rsid w:val="590A2194"/>
    <w:rsid w:val="592E8BDE"/>
    <w:rsid w:val="59466220"/>
    <w:rsid w:val="595D7CB0"/>
    <w:rsid w:val="59A18BD5"/>
    <w:rsid w:val="59C18F88"/>
    <w:rsid w:val="5ACD69DE"/>
    <w:rsid w:val="5B89CBC3"/>
    <w:rsid w:val="5C3479F8"/>
    <w:rsid w:val="5CD0092C"/>
    <w:rsid w:val="5D442FFA"/>
    <w:rsid w:val="5D832B61"/>
    <w:rsid w:val="5D84E17D"/>
    <w:rsid w:val="5E14CC05"/>
    <w:rsid w:val="5E813676"/>
    <w:rsid w:val="5EB02E78"/>
    <w:rsid w:val="5EBD8550"/>
    <w:rsid w:val="5F35CD6D"/>
    <w:rsid w:val="5F7E5804"/>
    <w:rsid w:val="5F971F1B"/>
    <w:rsid w:val="603121D3"/>
    <w:rsid w:val="604970A6"/>
    <w:rsid w:val="605072B1"/>
    <w:rsid w:val="60644BC3"/>
    <w:rsid w:val="60967F92"/>
    <w:rsid w:val="60B8F8A6"/>
    <w:rsid w:val="60C066F1"/>
    <w:rsid w:val="60CA11C0"/>
    <w:rsid w:val="60CAF530"/>
    <w:rsid w:val="611C482B"/>
    <w:rsid w:val="619335AD"/>
    <w:rsid w:val="61BABA85"/>
    <w:rsid w:val="61BD8D6A"/>
    <w:rsid w:val="61BDF94E"/>
    <w:rsid w:val="61C73E96"/>
    <w:rsid w:val="61CAA881"/>
    <w:rsid w:val="61ECA696"/>
    <w:rsid w:val="621F4674"/>
    <w:rsid w:val="62248BDA"/>
    <w:rsid w:val="638154F9"/>
    <w:rsid w:val="6429C698"/>
    <w:rsid w:val="6467F7B3"/>
    <w:rsid w:val="65107201"/>
    <w:rsid w:val="65116121"/>
    <w:rsid w:val="652CD132"/>
    <w:rsid w:val="65342FFC"/>
    <w:rsid w:val="65420565"/>
    <w:rsid w:val="655EFEEF"/>
    <w:rsid w:val="65637C99"/>
    <w:rsid w:val="65774917"/>
    <w:rsid w:val="65860A94"/>
    <w:rsid w:val="65FC46C0"/>
    <w:rsid w:val="6686EA33"/>
    <w:rsid w:val="66960B60"/>
    <w:rsid w:val="6697E55F"/>
    <w:rsid w:val="66BB0DF5"/>
    <w:rsid w:val="6782FBBA"/>
    <w:rsid w:val="679FF1AC"/>
    <w:rsid w:val="67D80D35"/>
    <w:rsid w:val="67E3665B"/>
    <w:rsid w:val="67F0F895"/>
    <w:rsid w:val="67FC9B03"/>
    <w:rsid w:val="68069CA7"/>
    <w:rsid w:val="6817FB69"/>
    <w:rsid w:val="6854828B"/>
    <w:rsid w:val="690DA171"/>
    <w:rsid w:val="692FEBCA"/>
    <w:rsid w:val="69687B20"/>
    <w:rsid w:val="696FD656"/>
    <w:rsid w:val="699D3198"/>
    <w:rsid w:val="69ABCF1E"/>
    <w:rsid w:val="69C31104"/>
    <w:rsid w:val="6A14453D"/>
    <w:rsid w:val="6A1A335C"/>
    <w:rsid w:val="6A429C60"/>
    <w:rsid w:val="6AAD9FF5"/>
    <w:rsid w:val="6AB81726"/>
    <w:rsid w:val="6AD08F6A"/>
    <w:rsid w:val="6B4CF375"/>
    <w:rsid w:val="6B8070D1"/>
    <w:rsid w:val="6B9682CA"/>
    <w:rsid w:val="6B98890E"/>
    <w:rsid w:val="6BD7EB5C"/>
    <w:rsid w:val="6C047858"/>
    <w:rsid w:val="6CA6F296"/>
    <w:rsid w:val="6E553912"/>
    <w:rsid w:val="6F0C43B1"/>
    <w:rsid w:val="6F215C2D"/>
    <w:rsid w:val="6F9DD32D"/>
    <w:rsid w:val="6FA54763"/>
    <w:rsid w:val="6FAF34C8"/>
    <w:rsid w:val="6FD8345D"/>
    <w:rsid w:val="700AD219"/>
    <w:rsid w:val="7012DBB9"/>
    <w:rsid w:val="701566A2"/>
    <w:rsid w:val="70893F96"/>
    <w:rsid w:val="71C84536"/>
    <w:rsid w:val="72F856E0"/>
    <w:rsid w:val="731D5698"/>
    <w:rsid w:val="73B4B422"/>
    <w:rsid w:val="743019DF"/>
    <w:rsid w:val="747E4851"/>
    <w:rsid w:val="748EB17F"/>
    <w:rsid w:val="74AB3169"/>
    <w:rsid w:val="74C0264F"/>
    <w:rsid w:val="7573E522"/>
    <w:rsid w:val="75E3A849"/>
    <w:rsid w:val="76013A8F"/>
    <w:rsid w:val="765E9089"/>
    <w:rsid w:val="7662CB41"/>
    <w:rsid w:val="76681119"/>
    <w:rsid w:val="7695CD51"/>
    <w:rsid w:val="76963809"/>
    <w:rsid w:val="76C50175"/>
    <w:rsid w:val="771F6BEA"/>
    <w:rsid w:val="774AD8E1"/>
    <w:rsid w:val="77F41438"/>
    <w:rsid w:val="782A946E"/>
    <w:rsid w:val="78434307"/>
    <w:rsid w:val="786CBA90"/>
    <w:rsid w:val="789E0226"/>
    <w:rsid w:val="78AF33C2"/>
    <w:rsid w:val="78C570B9"/>
    <w:rsid w:val="7938D123"/>
    <w:rsid w:val="79BAD78C"/>
    <w:rsid w:val="79E746ED"/>
    <w:rsid w:val="79ECCC6F"/>
    <w:rsid w:val="7A0A782F"/>
    <w:rsid w:val="7A697070"/>
    <w:rsid w:val="7AD8391A"/>
    <w:rsid w:val="7AE5E8CD"/>
    <w:rsid w:val="7BDAF535"/>
    <w:rsid w:val="7BE2E814"/>
    <w:rsid w:val="7BEFFFF3"/>
    <w:rsid w:val="7BFB6C29"/>
    <w:rsid w:val="7C9C0588"/>
    <w:rsid w:val="7C9C2ADB"/>
    <w:rsid w:val="7CA877D7"/>
    <w:rsid w:val="7CB39C05"/>
    <w:rsid w:val="7D72FF8F"/>
    <w:rsid w:val="7D9B0E5C"/>
    <w:rsid w:val="7E01F00E"/>
    <w:rsid w:val="7E1EC92C"/>
    <w:rsid w:val="7E385632"/>
    <w:rsid w:val="7E708F55"/>
    <w:rsid w:val="7F0AB3FC"/>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styleId="Nerazreenaomemba">
    <w:name w:val="Unresolved Mention"/>
    <w:basedOn w:val="Privzetapisavaodstavka"/>
    <w:uiPriority w:val="99"/>
    <w:semiHidden/>
    <w:unhideWhenUsed/>
    <w:rsid w:val="000C52ED"/>
    <w:rPr>
      <w:color w:val="605E5C"/>
      <w:shd w:val="clear" w:color="auto" w:fill="E1DFDD"/>
    </w:rPr>
  </w:style>
  <w:style w:type="character" w:styleId="Omemba">
    <w:name w:val="Mention"/>
    <w:basedOn w:val="Privzetapisavaodstavka"/>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57BA9-E0C4-4260-BC23-17682353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607</Words>
  <Characters>3463</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2021-09-20T09:18:00Z</dcterms:created>
  <dcterms:modified xsi:type="dcterms:W3CDTF">2021-09-20T09:18:00Z</dcterms:modified>
</cp:coreProperties>
</file>