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rsidRPr="00DE72F6">
        <w:t>TEKOČA GOSPODARSKA GIBANJA</w:t>
      </w:r>
    </w:p>
    <w:p w14:paraId="069DD334" w14:textId="7A5C8945" w:rsidR="001D6793" w:rsidRDefault="00FA45E3" w:rsidP="001D6793">
      <w:pPr>
        <w:pStyle w:val="Naslov21"/>
      </w:pPr>
      <w:r>
        <w:t xml:space="preserve">od </w:t>
      </w:r>
      <w:r w:rsidR="00675AA1">
        <w:t>24</w:t>
      </w:r>
      <w:r w:rsidR="001D6793">
        <w:t xml:space="preserve">. do </w:t>
      </w:r>
      <w:r w:rsidR="007F5F50">
        <w:t>2</w:t>
      </w:r>
      <w:r w:rsidR="00675AA1">
        <w:t>8</w:t>
      </w:r>
      <w:r w:rsidR="001D6793">
        <w:t xml:space="preserve">. </w:t>
      </w:r>
      <w:r w:rsidR="0042166D">
        <w:t>maja</w:t>
      </w:r>
      <w:r w:rsidR="001D6793">
        <w:t xml:space="preserve"> 20</w:t>
      </w:r>
      <w:r w:rsidR="009A2846">
        <w:t>21</w:t>
      </w:r>
    </w:p>
    <w:p w14:paraId="6FBC1E05" w14:textId="77777777" w:rsidR="00DF4F0B" w:rsidRDefault="00DF4F0B"/>
    <w:p w14:paraId="7456F3AD" w14:textId="4DC700B3" w:rsidR="0068221B" w:rsidRDefault="0068221B" w:rsidP="0068221B">
      <w:pPr>
        <w:tabs>
          <w:tab w:val="left" w:pos="580"/>
        </w:tabs>
      </w:pPr>
      <w:r w:rsidRPr="00D006BC">
        <w:t>Sproščanje zajezitvenih ukrepov je maja ugodno vplivalo na gospodarsko aktivnost in zaupanje. Zaupanje v večini dejavnosti, predvsem pa v trgovini in v storitvenih dejavnostih</w:t>
      </w:r>
      <w:r w:rsidR="005D1B2B" w:rsidRPr="00D006BC">
        <w:t>,</w:t>
      </w:r>
      <w:r w:rsidRPr="00D006BC">
        <w:t xml:space="preserve"> se je nadalje izboljšalo. Aktivnost v </w:t>
      </w:r>
      <w:r w:rsidR="00E92FDE" w:rsidRPr="00D006BC">
        <w:t xml:space="preserve">večini </w:t>
      </w:r>
      <w:r w:rsidRPr="00D006BC">
        <w:t xml:space="preserve">teh dejavnosti se je </w:t>
      </w:r>
      <w:r w:rsidR="00335CD4">
        <w:t xml:space="preserve">že </w:t>
      </w:r>
      <w:r w:rsidRPr="00D006BC">
        <w:t>v prvem četrtletju</w:t>
      </w:r>
      <w:r w:rsidR="00E92FDE" w:rsidRPr="00D006BC">
        <w:t xml:space="preserve"> povečala, </w:t>
      </w:r>
      <w:r w:rsidR="00A875E8" w:rsidRPr="00D006BC">
        <w:t>močno prizadet</w:t>
      </w:r>
      <w:r w:rsidR="00D006BC" w:rsidRPr="00D006BC">
        <w:t>e</w:t>
      </w:r>
      <w:r w:rsidR="00A875E8" w:rsidRPr="00D006BC">
        <w:t xml:space="preserve"> </w:t>
      </w:r>
      <w:r w:rsidR="00866F82">
        <w:t xml:space="preserve">pa </w:t>
      </w:r>
      <w:r w:rsidR="00335CD4">
        <w:t xml:space="preserve">so </w:t>
      </w:r>
      <w:r w:rsidR="00866F82">
        <w:t>osta</w:t>
      </w:r>
      <w:r w:rsidR="00335CD4">
        <w:t>le</w:t>
      </w:r>
      <w:r w:rsidR="00183773">
        <w:t xml:space="preserve"> </w:t>
      </w:r>
      <w:r w:rsidR="00860482">
        <w:t>tiste</w:t>
      </w:r>
      <w:r w:rsidR="00335CD4">
        <w:t>,</w:t>
      </w:r>
      <w:r w:rsidR="00860482" w:rsidRPr="00D006BC">
        <w:t xml:space="preserve"> </w:t>
      </w:r>
      <w:r w:rsidR="00A875E8" w:rsidRPr="00D006BC">
        <w:t>povezane s turizmom in gostinstvom, kjer se je aktivnost še zmanjšala</w:t>
      </w:r>
      <w:r w:rsidR="00E92FDE" w:rsidRPr="00D006BC">
        <w:t>.</w:t>
      </w:r>
      <w:r w:rsidRPr="00D006BC">
        <w:t xml:space="preserve"> </w:t>
      </w:r>
      <w:r w:rsidR="00335CD4">
        <w:t>G</w:t>
      </w:r>
      <w:r w:rsidRPr="00D006BC">
        <w:t xml:space="preserve">ibanja v industriji </w:t>
      </w:r>
      <w:r w:rsidR="00335CD4">
        <w:t xml:space="preserve">pa so še naprej relativno ugodna, kar </w:t>
      </w:r>
      <w:r w:rsidRPr="00D006BC">
        <w:t>kaže</w:t>
      </w:r>
      <w:r w:rsidR="000A5580" w:rsidRPr="00D006BC">
        <w:t xml:space="preserve">ta zaupanje in </w:t>
      </w:r>
      <w:r w:rsidRPr="00D006BC">
        <w:t>promet tovornih vozil po slovenskih avtocestah</w:t>
      </w:r>
      <w:r w:rsidR="00335CD4">
        <w:t>. Ta</w:t>
      </w:r>
      <w:r w:rsidRPr="00D006BC">
        <w:rPr>
          <w:bCs/>
        </w:rPr>
        <w:t xml:space="preserve"> </w:t>
      </w:r>
      <w:r w:rsidR="000A5580" w:rsidRPr="00D006BC">
        <w:rPr>
          <w:bCs/>
        </w:rPr>
        <w:t xml:space="preserve">je bil </w:t>
      </w:r>
      <w:r w:rsidRPr="00D006BC">
        <w:rPr>
          <w:bCs/>
        </w:rPr>
        <w:t xml:space="preserve">v tretjem tednu </w:t>
      </w:r>
      <w:r w:rsidR="000A5580" w:rsidRPr="00D006BC">
        <w:rPr>
          <w:bCs/>
        </w:rPr>
        <w:t xml:space="preserve">maja večji </w:t>
      </w:r>
      <w:r w:rsidRPr="00D006BC">
        <w:rPr>
          <w:bCs/>
        </w:rPr>
        <w:t>kot v primerljivem tednu predkriznega leta</w:t>
      </w:r>
      <w:r w:rsidR="000A5580" w:rsidRPr="00D006BC">
        <w:rPr>
          <w:bCs/>
        </w:rPr>
        <w:t>, poraba elektrike pa</w:t>
      </w:r>
      <w:r w:rsidR="00866F82">
        <w:rPr>
          <w:bCs/>
        </w:rPr>
        <w:t xml:space="preserve"> je</w:t>
      </w:r>
      <w:r w:rsidR="000A5580" w:rsidRPr="00D006BC">
        <w:rPr>
          <w:bCs/>
        </w:rPr>
        <w:t xml:space="preserve"> osta</w:t>
      </w:r>
      <w:r w:rsidR="00866F82">
        <w:rPr>
          <w:bCs/>
        </w:rPr>
        <w:t>la</w:t>
      </w:r>
      <w:r w:rsidR="000A5580" w:rsidRPr="00D006BC">
        <w:rPr>
          <w:bCs/>
        </w:rPr>
        <w:t xml:space="preserve"> nekoliko nižja</w:t>
      </w:r>
      <w:r w:rsidRPr="00D006BC">
        <w:rPr>
          <w:bCs/>
        </w:rPr>
        <w:t>.</w:t>
      </w:r>
      <w:r w:rsidRPr="00D006BC">
        <w:t xml:space="preserve"> </w:t>
      </w:r>
      <w:r w:rsidRPr="00D006BC">
        <w:rPr>
          <w:bCs/>
        </w:rPr>
        <w:t xml:space="preserve">Nadaljevalo se je tudi </w:t>
      </w:r>
      <w:r w:rsidRPr="00D006BC">
        <w:t xml:space="preserve">zmanjševanje števila brezposelnih, ki se je v </w:t>
      </w:r>
      <w:r w:rsidR="00E92FDE" w:rsidRPr="00D006BC">
        <w:t>drugi polovici</w:t>
      </w:r>
      <w:r w:rsidRPr="00D006BC">
        <w:t xml:space="preserve"> maja še nekoliko </w:t>
      </w:r>
      <w:r w:rsidR="00335CD4">
        <w:t>pospešilo</w:t>
      </w:r>
      <w:r w:rsidRPr="00D006BC">
        <w:t>.</w:t>
      </w:r>
    </w:p>
    <w:p w14:paraId="7201F51A" w14:textId="77777777" w:rsidR="0068221B" w:rsidRDefault="0068221B" w:rsidP="0068221B">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C36DF" w:rsidRPr="006C2117" w14:paraId="2A1D671D" w14:textId="77777777" w:rsidTr="00FA4EBB">
        <w:trPr>
          <w:trHeight w:val="207"/>
        </w:trPr>
        <w:tc>
          <w:tcPr>
            <w:tcW w:w="4819" w:type="dxa"/>
            <w:tcBorders>
              <w:bottom w:val="single" w:sz="4" w:space="0" w:color="auto"/>
            </w:tcBorders>
            <w:tcMar>
              <w:left w:w="0" w:type="dxa"/>
            </w:tcMar>
          </w:tcPr>
          <w:p w14:paraId="466D8340" w14:textId="4C6752CA" w:rsidR="00FC36DF" w:rsidRPr="006C2117" w:rsidRDefault="00675AA1" w:rsidP="00FA4EBB">
            <w:pPr>
              <w:pStyle w:val="Naslov31"/>
              <w:jc w:val="left"/>
            </w:pPr>
            <w:r w:rsidRPr="00F6635B">
              <w:t xml:space="preserve">Gospodarska klima, </w:t>
            </w:r>
            <w:r w:rsidR="0068221B">
              <w:t>maj</w:t>
            </w:r>
            <w:r w:rsidRPr="00F6635B">
              <w:t xml:space="preserve"> 2021</w:t>
            </w:r>
          </w:p>
        </w:tc>
        <w:tc>
          <w:tcPr>
            <w:tcW w:w="4820" w:type="dxa"/>
            <w:gridSpan w:val="2"/>
            <w:tcBorders>
              <w:bottom w:val="single" w:sz="4" w:space="0" w:color="auto"/>
            </w:tcBorders>
          </w:tcPr>
          <w:p w14:paraId="72510AEF" w14:textId="77777777" w:rsidR="00FC36DF" w:rsidRPr="006C2117" w:rsidRDefault="00FC36DF" w:rsidP="00FA4EBB">
            <w:pPr>
              <w:pStyle w:val="Naslov31"/>
            </w:pPr>
          </w:p>
        </w:tc>
      </w:tr>
      <w:tr w:rsidR="00FC36DF" w:rsidRPr="00DF4F0B" w14:paraId="4A2144BE" w14:textId="77777777" w:rsidTr="00FA4EBB">
        <w:trPr>
          <w:trHeight w:val="1134"/>
        </w:trPr>
        <w:tc>
          <w:tcPr>
            <w:tcW w:w="4982" w:type="dxa"/>
            <w:gridSpan w:val="2"/>
            <w:tcBorders>
              <w:top w:val="single" w:sz="4" w:space="0" w:color="auto"/>
            </w:tcBorders>
            <w:tcMar>
              <w:left w:w="0" w:type="dxa"/>
            </w:tcMar>
          </w:tcPr>
          <w:p w14:paraId="450999C7" w14:textId="04767A5E" w:rsidR="00FC36DF" w:rsidRDefault="0060362A" w:rsidP="00FA4EBB">
            <w:pPr>
              <w:pStyle w:val="ListParagraph"/>
              <w:ind w:left="0"/>
            </w:pPr>
            <w:r>
              <w:rPr>
                <w:noProof/>
              </w:rPr>
              <w:drawing>
                <wp:inline distT="0" distB="0" distL="0" distR="0" wp14:anchorId="1914A17A" wp14:editId="50411F12">
                  <wp:extent cx="3132000" cy="239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000" cy="2390400"/>
                          </a:xfrm>
                          <a:prstGeom prst="rect">
                            <a:avLst/>
                          </a:prstGeom>
                          <a:noFill/>
                        </pic:spPr>
                      </pic:pic>
                    </a:graphicData>
                  </a:graphic>
                </wp:inline>
              </w:drawing>
            </w:r>
          </w:p>
        </w:tc>
        <w:tc>
          <w:tcPr>
            <w:tcW w:w="4657" w:type="dxa"/>
            <w:tcBorders>
              <w:top w:val="single" w:sz="4" w:space="0" w:color="auto"/>
            </w:tcBorders>
            <w:tcMar>
              <w:left w:w="284" w:type="dxa"/>
            </w:tcMar>
          </w:tcPr>
          <w:p w14:paraId="1F235E7C" w14:textId="16BE6C2F" w:rsidR="00675AA1" w:rsidRDefault="00675AA1" w:rsidP="00617E2C">
            <w:r w:rsidRPr="001E6813">
              <w:rPr>
                <w:b/>
                <w:bCs/>
              </w:rPr>
              <w:t>Razpoložen</w:t>
            </w:r>
            <w:r>
              <w:rPr>
                <w:b/>
                <w:bCs/>
              </w:rPr>
              <w:t xml:space="preserve">je v gospodarstvu se je maja izboljšalo v </w:t>
            </w:r>
            <w:r w:rsidR="0060362A">
              <w:rPr>
                <w:b/>
                <w:bCs/>
              </w:rPr>
              <w:t>večini dejavnosti</w:t>
            </w:r>
            <w:r>
              <w:rPr>
                <w:b/>
                <w:bCs/>
              </w:rPr>
              <w:t xml:space="preserve">. </w:t>
            </w:r>
            <w:r w:rsidRPr="00675AA1">
              <w:t>Z</w:t>
            </w:r>
            <w:r>
              <w:t xml:space="preserve"> majskim </w:t>
            </w:r>
            <w:r w:rsidR="00D30952">
              <w:t xml:space="preserve">postopnim </w:t>
            </w:r>
            <w:r>
              <w:t>sproščanjem nekaterih zajezitvenih ukrepov</w:t>
            </w:r>
            <w:r w:rsidR="00D30952">
              <w:t xml:space="preserve">, predvsem pa odpiranjem nastanitvenih in gostinskih obratov, </w:t>
            </w:r>
            <w:r w:rsidR="0060362A">
              <w:t xml:space="preserve">se je najbolj izboljšalo zaupanje </w:t>
            </w:r>
            <w:r>
              <w:t>v trgovini</w:t>
            </w:r>
            <w:r w:rsidR="0060362A">
              <w:t xml:space="preserve"> in</w:t>
            </w:r>
            <w:r>
              <w:t xml:space="preserve"> v storitvenih dejavnostih.</w:t>
            </w:r>
            <w:r w:rsidR="0060362A">
              <w:t xml:space="preserve"> Izboljšalo se je tudi zaupanje v izvoznem delu gospodarstva in gradbeništvu in </w:t>
            </w:r>
            <w:r w:rsidR="0060362A">
              <w:rPr>
                <w:bCs/>
              </w:rPr>
              <w:t>bilo</w:t>
            </w:r>
            <w:r w:rsidR="0060362A" w:rsidRPr="00156230">
              <w:rPr>
                <w:bCs/>
              </w:rPr>
              <w:t xml:space="preserve"> na višjih ravneh kot pred pričetkom </w:t>
            </w:r>
            <w:r w:rsidR="0060362A">
              <w:rPr>
                <w:bCs/>
              </w:rPr>
              <w:t>epidemije</w:t>
            </w:r>
            <w:r w:rsidR="0060362A" w:rsidRPr="00156230">
              <w:rPr>
                <w:bCs/>
              </w:rPr>
              <w:t>.</w:t>
            </w:r>
            <w:r w:rsidR="0060362A">
              <w:rPr>
                <w:bCs/>
              </w:rPr>
              <w:t xml:space="preserve"> Še naprej pa ostaja nizko zaupanje potrošnikov, ki se</w:t>
            </w:r>
            <w:r w:rsidR="00860482">
              <w:rPr>
                <w:bCs/>
              </w:rPr>
              <w:t xml:space="preserve"> sicer</w:t>
            </w:r>
            <w:r w:rsidR="0060362A">
              <w:rPr>
                <w:bCs/>
              </w:rPr>
              <w:t xml:space="preserve"> počasi izboljšuje. </w:t>
            </w:r>
            <w:r w:rsidR="00617E2C">
              <w:rPr>
                <w:bCs/>
              </w:rPr>
              <w:t xml:space="preserve">V primerjavi z obdobjem pred epidemijo so potrošniki bolj pesimistični zlasti glede prihodnjih gospodarskih razmer, s tem pa je povezana tudi skrb glede prihodnjega finančnega stanja. </w:t>
            </w:r>
          </w:p>
          <w:p w14:paraId="40FD227F" w14:textId="77777777" w:rsidR="00FC36DF" w:rsidRPr="00DF4F0B" w:rsidRDefault="00FC36DF" w:rsidP="00FA4EBB"/>
        </w:tc>
      </w:tr>
    </w:tbl>
    <w:p w14:paraId="17201FB8" w14:textId="5A7E4CD7" w:rsidR="00D41D76" w:rsidRDefault="00D41D76" w:rsidP="00FE0670">
      <w:pPr>
        <w:tabs>
          <w:tab w:val="left" w:pos="580"/>
        </w:tabs>
      </w:pPr>
    </w:p>
    <w:p w14:paraId="3A56BEF4" w14:textId="77777777" w:rsidR="00D41D76" w:rsidRDefault="00D41D76">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523"/>
        <w:gridCol w:w="1134"/>
      </w:tblGrid>
      <w:tr w:rsidR="00363E63" w14:paraId="17E1B550" w14:textId="77777777" w:rsidTr="00A72FEF">
        <w:trPr>
          <w:trHeight w:val="207"/>
        </w:trPr>
        <w:tc>
          <w:tcPr>
            <w:tcW w:w="8505" w:type="dxa"/>
            <w:gridSpan w:val="2"/>
            <w:tcBorders>
              <w:bottom w:val="single" w:sz="4" w:space="0" w:color="auto"/>
            </w:tcBorders>
            <w:tcMar>
              <w:left w:w="0" w:type="dxa"/>
            </w:tcMar>
          </w:tcPr>
          <w:p w14:paraId="74E10295" w14:textId="06407466" w:rsidR="00363E63" w:rsidRPr="006C2117" w:rsidRDefault="007F5F50" w:rsidP="00731B6F">
            <w:pPr>
              <w:pStyle w:val="Naslov31"/>
              <w:jc w:val="left"/>
            </w:pPr>
            <w:r w:rsidRPr="004B2F61">
              <w:lastRenderedPageBreak/>
              <w:t xml:space="preserve">Promet elektronsko </w:t>
            </w:r>
            <w:proofErr w:type="spellStart"/>
            <w:r w:rsidRPr="004B2F61">
              <w:t>cestninjenih</w:t>
            </w:r>
            <w:proofErr w:type="spellEnd"/>
            <w:r w:rsidRPr="004B2F61">
              <w:t xml:space="preserve"> vozil na slovenskih avtocestah, </w:t>
            </w:r>
            <w:r>
              <w:t>maj</w:t>
            </w:r>
            <w:r w:rsidRPr="004B2F61">
              <w:t xml:space="preserve"> 2021</w:t>
            </w:r>
          </w:p>
        </w:tc>
        <w:tc>
          <w:tcPr>
            <w:tcW w:w="1134" w:type="dxa"/>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0058360C">
        <w:trPr>
          <w:trHeight w:val="1134"/>
        </w:trPr>
        <w:tc>
          <w:tcPr>
            <w:tcW w:w="4982" w:type="dxa"/>
            <w:tcBorders>
              <w:top w:val="single" w:sz="4" w:space="0" w:color="auto"/>
            </w:tcBorders>
            <w:tcMar>
              <w:left w:w="0" w:type="dxa"/>
            </w:tcMar>
          </w:tcPr>
          <w:p w14:paraId="48F5876B" w14:textId="4284397D" w:rsidR="00363E63" w:rsidRDefault="0068221B" w:rsidP="0058360C">
            <w:pPr>
              <w:pStyle w:val="ListParagraph"/>
              <w:ind w:left="0"/>
            </w:pPr>
            <w:r>
              <w:rPr>
                <w:noProof/>
              </w:rPr>
              <w:drawing>
                <wp:inline distT="0" distB="0" distL="0" distR="0" wp14:anchorId="2968C911" wp14:editId="659E51E4">
                  <wp:extent cx="3124800" cy="2505600"/>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800" cy="250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FD7680F" w14:textId="580B3612" w:rsidR="00302EDD" w:rsidRPr="00A8379B" w:rsidRDefault="00302EDD" w:rsidP="00302EDD">
            <w:pPr>
              <w:spacing w:line="240" w:lineRule="auto"/>
              <w:rPr>
                <w:b/>
                <w:bCs/>
              </w:rPr>
            </w:pPr>
            <w:r>
              <w:rPr>
                <w:b/>
                <w:bCs/>
              </w:rPr>
              <w:t>Promet tovornih vozil na slovenskih avtocestah</w:t>
            </w:r>
            <w:r>
              <w:rPr>
                <w:b/>
                <w:bCs/>
                <w:vertAlign w:val="superscript"/>
              </w:rPr>
              <w:footnoteReference w:id="1"/>
            </w:r>
            <w:r w:rsidR="00183773">
              <w:rPr>
                <w:b/>
                <w:bCs/>
              </w:rPr>
              <w:t xml:space="preserve"> </w:t>
            </w:r>
            <w:r>
              <w:rPr>
                <w:b/>
                <w:bCs/>
              </w:rPr>
              <w:t xml:space="preserve"> je bil v tretjem tednu maja medletno večji za 29 %, v primerjavi z enakim obdobjem leta 2019 pa za 1 %. </w:t>
            </w:r>
            <w:r>
              <w:t>Obseg prometa tovornih vozil je bil, tako kot predhodni teden, zelo visok</w:t>
            </w:r>
            <w:r>
              <w:rPr>
                <w:vertAlign w:val="superscript"/>
              </w:rPr>
              <w:footnoteReference w:id="2"/>
            </w:r>
            <w:r>
              <w:t xml:space="preserve"> in nekoliko višji v primerjavi z enakim tednom predkriznega leta 2019 (enako pri domačih in tujih vozilih)</w:t>
            </w:r>
            <w:r>
              <w:rPr>
                <w:rFonts w:ascii="Helv" w:hAnsi="Helv" w:cs="Helv"/>
                <w:color w:val="000000"/>
                <w:szCs w:val="20"/>
              </w:rPr>
              <w:t xml:space="preserve">. </w:t>
            </w:r>
            <w:r>
              <w:t>Med 17. in 23. majem je bil promet domačih vozil medletno večji za 18 %, promet tujih pa za 38 %. Tako visoka medletna rast je še vedno predvsem posledica manjšega prometa v enakem obdobju lani v prvem valu epidemije, ko se je bolj znižal promet tujih vozil.</w:t>
            </w:r>
          </w:p>
          <w:p w14:paraId="0E58E70B" w14:textId="43C543E9" w:rsidR="00363E63" w:rsidRPr="00DF4F0B" w:rsidRDefault="00363E63" w:rsidP="0058360C"/>
        </w:tc>
      </w:tr>
    </w:tbl>
    <w:p w14:paraId="14EA1F0E" w14:textId="078CC7C9" w:rsidR="00CD0E82" w:rsidRDefault="00CD0E82">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FC36DF" w:rsidRPr="007A0B59" w14:paraId="3FBE28F6" w14:textId="77777777" w:rsidTr="00FA4EBB">
        <w:trPr>
          <w:trHeight w:val="207"/>
        </w:trPr>
        <w:tc>
          <w:tcPr>
            <w:tcW w:w="4819" w:type="dxa"/>
            <w:tcBorders>
              <w:bottom w:val="single" w:sz="4" w:space="0" w:color="auto"/>
            </w:tcBorders>
            <w:tcMar>
              <w:left w:w="0" w:type="dxa"/>
            </w:tcMar>
          </w:tcPr>
          <w:p w14:paraId="1635CB51" w14:textId="66B2B9A8" w:rsidR="00FC36DF" w:rsidRPr="007A0B59" w:rsidRDefault="007F5F50" w:rsidP="00FA4EBB">
            <w:pPr>
              <w:pStyle w:val="Naslov31"/>
              <w:jc w:val="left"/>
            </w:pPr>
            <w:r w:rsidRPr="00524CAA">
              <w:t xml:space="preserve">Poraba elektrike, </w:t>
            </w:r>
            <w:r>
              <w:t xml:space="preserve">maj </w:t>
            </w:r>
            <w:r w:rsidRPr="00524CAA">
              <w:t>202</w:t>
            </w:r>
            <w:r>
              <w:t>1</w:t>
            </w:r>
          </w:p>
        </w:tc>
        <w:tc>
          <w:tcPr>
            <w:tcW w:w="4820" w:type="dxa"/>
            <w:gridSpan w:val="2"/>
            <w:tcBorders>
              <w:bottom w:val="single" w:sz="4" w:space="0" w:color="auto"/>
            </w:tcBorders>
          </w:tcPr>
          <w:p w14:paraId="28C59A53" w14:textId="77777777" w:rsidR="00FC36DF" w:rsidRPr="007A0B59" w:rsidRDefault="00FC36DF" w:rsidP="00FA4EBB">
            <w:pPr>
              <w:pStyle w:val="Naslov31"/>
            </w:pPr>
          </w:p>
        </w:tc>
      </w:tr>
      <w:tr w:rsidR="00FC36DF" w:rsidRPr="00DF4F0B" w14:paraId="48654422" w14:textId="77777777" w:rsidTr="00FA4EBB">
        <w:trPr>
          <w:trHeight w:val="1134"/>
        </w:trPr>
        <w:tc>
          <w:tcPr>
            <w:tcW w:w="4982" w:type="dxa"/>
            <w:gridSpan w:val="2"/>
            <w:tcBorders>
              <w:top w:val="single" w:sz="4" w:space="0" w:color="auto"/>
            </w:tcBorders>
            <w:tcMar>
              <w:left w:w="0" w:type="dxa"/>
            </w:tcMar>
          </w:tcPr>
          <w:p w14:paraId="7D3631CA" w14:textId="3D140D41" w:rsidR="00FC36DF" w:rsidRDefault="008F2D04" w:rsidP="00FA4EBB">
            <w:pPr>
              <w:pStyle w:val="ListParagraph"/>
              <w:ind w:left="0"/>
            </w:pPr>
            <w:r>
              <w:rPr>
                <w:noProof/>
              </w:rPr>
              <w:drawing>
                <wp:inline distT="0" distB="0" distL="0" distR="0" wp14:anchorId="23DBAADD" wp14:editId="454D5553">
                  <wp:extent cx="3085200" cy="2462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200" cy="2462400"/>
                          </a:xfrm>
                          <a:prstGeom prst="rect">
                            <a:avLst/>
                          </a:prstGeom>
                          <a:noFill/>
                        </pic:spPr>
                      </pic:pic>
                    </a:graphicData>
                  </a:graphic>
                </wp:inline>
              </w:drawing>
            </w:r>
          </w:p>
        </w:tc>
        <w:tc>
          <w:tcPr>
            <w:tcW w:w="4657" w:type="dxa"/>
            <w:tcBorders>
              <w:top w:val="single" w:sz="4" w:space="0" w:color="auto"/>
            </w:tcBorders>
            <w:tcMar>
              <w:left w:w="284" w:type="dxa"/>
            </w:tcMar>
          </w:tcPr>
          <w:p w14:paraId="7C3ECBB1" w14:textId="66957A13" w:rsidR="00A42268" w:rsidRPr="001521E5" w:rsidRDefault="00A42268" w:rsidP="00A42268">
            <w:r>
              <w:rPr>
                <w:b/>
                <w:bCs/>
              </w:rPr>
              <w:t>Poraba elektrike je bila v tretjem tednu maja medletno večja za 5</w:t>
            </w:r>
            <w:r w:rsidR="00183773">
              <w:rPr>
                <w:b/>
                <w:bCs/>
              </w:rPr>
              <w:t> </w:t>
            </w:r>
            <w:r>
              <w:rPr>
                <w:b/>
                <w:bCs/>
              </w:rPr>
              <w:t xml:space="preserve">%, </w:t>
            </w:r>
            <w:r w:rsidR="00860482">
              <w:rPr>
                <w:b/>
                <w:bCs/>
              </w:rPr>
              <w:t>za</w:t>
            </w:r>
            <w:r>
              <w:rPr>
                <w:b/>
                <w:bCs/>
              </w:rPr>
              <w:t xml:space="preserve"> istim tednom predkriznega leta 2019 pa je zaostajala za 5</w:t>
            </w:r>
            <w:r w:rsidR="00183773">
              <w:rPr>
                <w:b/>
                <w:bCs/>
              </w:rPr>
              <w:t> </w:t>
            </w:r>
            <w:r>
              <w:rPr>
                <w:b/>
                <w:bCs/>
              </w:rPr>
              <w:t>%</w:t>
            </w:r>
            <w:r w:rsidRPr="00E220DD">
              <w:rPr>
                <w:b/>
                <w:bCs/>
              </w:rPr>
              <w:t>.</w:t>
            </w:r>
            <w:r>
              <w:rPr>
                <w:b/>
                <w:bCs/>
                <w:color w:val="FF0000"/>
              </w:rPr>
              <w:t xml:space="preserve"> </w:t>
            </w:r>
            <w:r w:rsidRPr="00374D1E">
              <w:t xml:space="preserve">Razlog za medletno večjo porabo </w:t>
            </w:r>
            <w:r>
              <w:t xml:space="preserve">med 17. in 21. majem </w:t>
            </w:r>
            <w:r w:rsidRPr="00374D1E">
              <w:t>je nizka la</w:t>
            </w:r>
            <w:r>
              <w:t>nska</w:t>
            </w:r>
            <w:r w:rsidRPr="00374D1E">
              <w:t xml:space="preserve"> osnova, </w:t>
            </w:r>
            <w:r>
              <w:t>poraba pa kljub sprostitvi številnih zajezitvenih ukrepov še vedno ni dosegla predkrizne</w:t>
            </w:r>
            <w:r w:rsidRPr="00EE006E">
              <w:t xml:space="preserve">. </w:t>
            </w:r>
            <w:r>
              <w:t>Zaradi učinka osnove so medletno večjo porabo</w:t>
            </w:r>
            <w:r w:rsidRPr="00FB73DD">
              <w:t xml:space="preserve"> beležile tudi naše najpomembnejše trgovinske</w:t>
            </w:r>
            <w:r>
              <w:t xml:space="preserve"> partnerice, od 1</w:t>
            </w:r>
            <w:r w:rsidR="008F2D04">
              <w:t> </w:t>
            </w:r>
            <w:r>
              <w:t>% v Franciji do 16</w:t>
            </w:r>
            <w:r w:rsidR="008F2D04">
              <w:t> </w:t>
            </w:r>
            <w:r>
              <w:t>% v Nemčiji. Glede na primerljivi teden leta 2019 je bila poraba manjša v vseh partnericah, v Franciji za 9</w:t>
            </w:r>
            <w:r w:rsidR="008F2D04">
              <w:t> </w:t>
            </w:r>
            <w:r>
              <w:t>%, v Avstriji za 7</w:t>
            </w:r>
            <w:r w:rsidR="008F2D04">
              <w:t> </w:t>
            </w:r>
            <w:r>
              <w:t>%, v Italiji in Nemčiji za okoli 3</w:t>
            </w:r>
            <w:r w:rsidR="008F2D04">
              <w:t> </w:t>
            </w:r>
            <w:r>
              <w:t>%, na Hrvaškem pa za 1</w:t>
            </w:r>
            <w:r w:rsidR="008F2D04">
              <w:t> </w:t>
            </w:r>
            <w:r>
              <w:t>%.</w:t>
            </w:r>
          </w:p>
          <w:p w14:paraId="23211D14" w14:textId="5752DE3A" w:rsidR="00FC36DF" w:rsidRPr="00DF4F0B" w:rsidRDefault="00FC36DF" w:rsidP="00FA4EBB"/>
        </w:tc>
      </w:tr>
    </w:tbl>
    <w:p w14:paraId="5F7B16C5" w14:textId="5ADFEFFA" w:rsidR="007B5B85" w:rsidRDefault="007B5B85" w:rsidP="00FE7254"/>
    <w:p w14:paraId="5C062CCD" w14:textId="77777777" w:rsidR="007B5B85" w:rsidRDefault="007B5B8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D0E82" w:rsidRPr="006C2117" w14:paraId="07A430DF" w14:textId="77777777" w:rsidTr="0071210B">
        <w:trPr>
          <w:trHeight w:val="207"/>
        </w:trPr>
        <w:tc>
          <w:tcPr>
            <w:tcW w:w="4819" w:type="dxa"/>
            <w:tcBorders>
              <w:bottom w:val="single" w:sz="4" w:space="0" w:color="auto"/>
            </w:tcBorders>
            <w:tcMar>
              <w:left w:w="0" w:type="dxa"/>
            </w:tcMar>
          </w:tcPr>
          <w:p w14:paraId="2448A184" w14:textId="4D1C605B" w:rsidR="00CD0E82" w:rsidRPr="006C2117" w:rsidRDefault="0068221B" w:rsidP="0071210B">
            <w:pPr>
              <w:pStyle w:val="Naslov31"/>
              <w:jc w:val="left"/>
            </w:pPr>
            <w:r w:rsidRPr="00AC60B2">
              <w:lastRenderedPageBreak/>
              <w:t xml:space="preserve">Registrirane brezposelne osebe, </w:t>
            </w:r>
            <w:r>
              <w:t>maj</w:t>
            </w:r>
            <w:r w:rsidRPr="00AC60B2">
              <w:t xml:space="preserve"> 2021</w:t>
            </w:r>
          </w:p>
        </w:tc>
        <w:tc>
          <w:tcPr>
            <w:tcW w:w="4820" w:type="dxa"/>
            <w:gridSpan w:val="2"/>
            <w:tcBorders>
              <w:bottom w:val="single" w:sz="4" w:space="0" w:color="auto"/>
            </w:tcBorders>
          </w:tcPr>
          <w:p w14:paraId="11691701" w14:textId="77777777" w:rsidR="00CD0E82" w:rsidRPr="006C2117" w:rsidRDefault="00CD0E82" w:rsidP="0071210B">
            <w:pPr>
              <w:pStyle w:val="Naslov31"/>
            </w:pPr>
          </w:p>
        </w:tc>
      </w:tr>
      <w:tr w:rsidR="00CD0E82" w:rsidRPr="00DF4F0B" w14:paraId="3DB95CAB" w14:textId="77777777" w:rsidTr="0071210B">
        <w:trPr>
          <w:trHeight w:val="1134"/>
        </w:trPr>
        <w:tc>
          <w:tcPr>
            <w:tcW w:w="4982" w:type="dxa"/>
            <w:gridSpan w:val="2"/>
            <w:tcBorders>
              <w:top w:val="single" w:sz="4" w:space="0" w:color="auto"/>
            </w:tcBorders>
            <w:tcMar>
              <w:left w:w="0" w:type="dxa"/>
            </w:tcMar>
          </w:tcPr>
          <w:p w14:paraId="40F394A2" w14:textId="7AB03939" w:rsidR="00CD0E82" w:rsidRDefault="00A875E8" w:rsidP="0071210B">
            <w:pPr>
              <w:pStyle w:val="ListParagraph"/>
              <w:ind w:left="0"/>
            </w:pPr>
            <w:r>
              <w:rPr>
                <w:noProof/>
              </w:rPr>
              <w:drawing>
                <wp:inline distT="0" distB="0" distL="0" distR="0" wp14:anchorId="35FC3BF5" wp14:editId="559028AE">
                  <wp:extent cx="3110400" cy="244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400" cy="2444400"/>
                          </a:xfrm>
                          <a:prstGeom prst="rect">
                            <a:avLst/>
                          </a:prstGeom>
                          <a:noFill/>
                        </pic:spPr>
                      </pic:pic>
                    </a:graphicData>
                  </a:graphic>
                </wp:inline>
              </w:drawing>
            </w:r>
          </w:p>
        </w:tc>
        <w:tc>
          <w:tcPr>
            <w:tcW w:w="4657" w:type="dxa"/>
            <w:tcBorders>
              <w:top w:val="single" w:sz="4" w:space="0" w:color="auto"/>
            </w:tcBorders>
            <w:tcMar>
              <w:left w:w="284" w:type="dxa"/>
            </w:tcMar>
          </w:tcPr>
          <w:p w14:paraId="3812A10E" w14:textId="3C44CEF7" w:rsidR="00CD0E82" w:rsidRPr="00DF4F0B" w:rsidRDefault="00A42268" w:rsidP="00D64FB4">
            <w:r w:rsidRPr="00CF2CD2">
              <w:rPr>
                <w:b/>
                <w:bCs/>
              </w:rPr>
              <w:t xml:space="preserve">Število registriranih brezposelnih je </w:t>
            </w:r>
            <w:r>
              <w:rPr>
                <w:b/>
                <w:bCs/>
              </w:rPr>
              <w:t>do konca</w:t>
            </w:r>
            <w:r w:rsidRPr="00CF2CD2">
              <w:rPr>
                <w:b/>
                <w:bCs/>
              </w:rPr>
              <w:t xml:space="preserve"> maja nadalje upadlo. </w:t>
            </w:r>
            <w:r w:rsidRPr="00586D95">
              <w:rPr>
                <w:bCs/>
              </w:rPr>
              <w:t>Ob sezonskih vplivih, ki letos niso bistveno odstopali od obdobja pred epidemijo, zmanjševanje števila brezposelnih povezujemo tudi s postopnim sproščanjem zajezitvenih ukrepov. 2</w:t>
            </w:r>
            <w:r>
              <w:rPr>
                <w:bCs/>
              </w:rPr>
              <w:t>7</w:t>
            </w:r>
            <w:r w:rsidRPr="00586D95">
              <w:rPr>
                <w:bCs/>
              </w:rPr>
              <w:t xml:space="preserve">. maja je bilo </w:t>
            </w:r>
            <w:r w:rsidRPr="005D1B2B">
              <w:rPr>
                <w:bCs/>
              </w:rPr>
              <w:t>po neuradnih (dnevnih) podatkih ZRSZ brezposelnih 75.</w:t>
            </w:r>
            <w:r w:rsidR="005D1B2B" w:rsidRPr="005D1B2B">
              <w:rPr>
                <w:bCs/>
              </w:rPr>
              <w:t>269</w:t>
            </w:r>
            <w:r w:rsidRPr="005D1B2B">
              <w:rPr>
                <w:bCs/>
              </w:rPr>
              <w:t xml:space="preserve"> oseb, kar je </w:t>
            </w:r>
            <w:r w:rsidR="005D1B2B" w:rsidRPr="005D1B2B">
              <w:rPr>
                <w:bCs/>
              </w:rPr>
              <w:t>5</w:t>
            </w:r>
            <w:r w:rsidRPr="005D1B2B">
              <w:rPr>
                <w:bCs/>
              </w:rPr>
              <w:t>,</w:t>
            </w:r>
            <w:r w:rsidR="005D1B2B" w:rsidRPr="005D1B2B">
              <w:rPr>
                <w:bCs/>
              </w:rPr>
              <w:t>1</w:t>
            </w:r>
            <w:r w:rsidRPr="005D1B2B">
              <w:rPr>
                <w:bCs/>
              </w:rPr>
              <w:t> % manj kot konec aprila in okoli 1</w:t>
            </w:r>
            <w:r w:rsidR="005D1B2B" w:rsidRPr="005D1B2B">
              <w:rPr>
                <w:bCs/>
              </w:rPr>
              <w:t>7</w:t>
            </w:r>
            <w:r w:rsidRPr="005D1B2B">
              <w:rPr>
                <w:bCs/>
              </w:rPr>
              <w:t> % manj kot pred letom. V primerjavi z majem leta 2019 je bilo za okoli 5</w:t>
            </w:r>
            <w:r>
              <w:t> </w:t>
            </w:r>
            <w:r w:rsidRPr="00586D95">
              <w:rPr>
                <w:bCs/>
              </w:rPr>
              <w:t>% višje.</w:t>
            </w:r>
          </w:p>
        </w:tc>
      </w:tr>
    </w:tbl>
    <w:p w14:paraId="252129FC" w14:textId="39A9D1F2" w:rsidR="00B84489" w:rsidRDefault="00B84489" w:rsidP="00FE725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75AA1" w:rsidRPr="007A0B59" w14:paraId="6CA532E1" w14:textId="77777777" w:rsidTr="00B705D3">
        <w:trPr>
          <w:trHeight w:val="207"/>
        </w:trPr>
        <w:tc>
          <w:tcPr>
            <w:tcW w:w="4819" w:type="dxa"/>
            <w:tcBorders>
              <w:bottom w:val="single" w:sz="4" w:space="0" w:color="auto"/>
            </w:tcBorders>
            <w:tcMar>
              <w:left w:w="0" w:type="dxa"/>
            </w:tcMar>
          </w:tcPr>
          <w:p w14:paraId="5A9563EC" w14:textId="236EE7C7" w:rsidR="00675AA1" w:rsidRPr="007A0B59" w:rsidRDefault="0068221B" w:rsidP="00B705D3">
            <w:pPr>
              <w:pStyle w:val="Naslov31"/>
              <w:jc w:val="left"/>
            </w:pPr>
            <w:r w:rsidRPr="009D55C7">
              <w:t xml:space="preserve">Trgovina, </w:t>
            </w:r>
            <w:r>
              <w:t>marec</w:t>
            </w:r>
            <w:r w:rsidRPr="009D55C7">
              <w:t xml:space="preserve"> 2021</w:t>
            </w:r>
          </w:p>
        </w:tc>
        <w:tc>
          <w:tcPr>
            <w:tcW w:w="4820" w:type="dxa"/>
            <w:gridSpan w:val="2"/>
            <w:tcBorders>
              <w:bottom w:val="single" w:sz="4" w:space="0" w:color="auto"/>
            </w:tcBorders>
          </w:tcPr>
          <w:p w14:paraId="30273EE9" w14:textId="77777777" w:rsidR="00675AA1" w:rsidRPr="007A0B59" w:rsidRDefault="00675AA1" w:rsidP="00B705D3">
            <w:pPr>
              <w:pStyle w:val="Naslov31"/>
            </w:pPr>
          </w:p>
        </w:tc>
      </w:tr>
      <w:tr w:rsidR="00675AA1" w:rsidRPr="00DF4F0B" w14:paraId="481B6ABD" w14:textId="77777777" w:rsidTr="00B705D3">
        <w:trPr>
          <w:trHeight w:val="1134"/>
        </w:trPr>
        <w:tc>
          <w:tcPr>
            <w:tcW w:w="4982" w:type="dxa"/>
            <w:gridSpan w:val="2"/>
            <w:tcBorders>
              <w:top w:val="single" w:sz="4" w:space="0" w:color="auto"/>
            </w:tcBorders>
            <w:tcMar>
              <w:left w:w="0" w:type="dxa"/>
            </w:tcMar>
          </w:tcPr>
          <w:p w14:paraId="189DD176" w14:textId="52D1EE37" w:rsidR="00675AA1" w:rsidRDefault="00E92FDE" w:rsidP="00B705D3">
            <w:pPr>
              <w:pStyle w:val="ListParagraph"/>
              <w:ind w:left="0"/>
            </w:pPr>
            <w:r>
              <w:rPr>
                <w:noProof/>
              </w:rPr>
              <w:drawing>
                <wp:inline distT="0" distB="0" distL="0" distR="0" wp14:anchorId="127D52FB" wp14:editId="5AAC8906">
                  <wp:extent cx="3088800" cy="261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613600"/>
                          </a:xfrm>
                          <a:prstGeom prst="rect">
                            <a:avLst/>
                          </a:prstGeom>
                          <a:noFill/>
                        </pic:spPr>
                      </pic:pic>
                    </a:graphicData>
                  </a:graphic>
                </wp:inline>
              </w:drawing>
            </w:r>
          </w:p>
        </w:tc>
        <w:tc>
          <w:tcPr>
            <w:tcW w:w="4657" w:type="dxa"/>
            <w:tcBorders>
              <w:top w:val="single" w:sz="4" w:space="0" w:color="auto"/>
            </w:tcBorders>
            <w:tcMar>
              <w:left w:w="284" w:type="dxa"/>
            </w:tcMar>
          </w:tcPr>
          <w:p w14:paraId="45A0F99B" w14:textId="7733BF55" w:rsidR="00D33FFF" w:rsidRDefault="00D33FFF" w:rsidP="00D33FFF">
            <w:pPr>
              <w:pStyle w:val="TekstgrafEO"/>
              <w:ind w:left="0"/>
              <w:rPr>
                <w:sz w:val="20"/>
              </w:rPr>
            </w:pPr>
            <w:bookmarkStart w:id="0" w:name="_Hlk73095106"/>
            <w:r w:rsidRPr="00A46CFA">
              <w:rPr>
                <w:b/>
                <w:sz w:val="20"/>
              </w:rPr>
              <w:t>Prodaja v trgovini</w:t>
            </w:r>
            <w:r>
              <w:rPr>
                <w:b/>
                <w:sz w:val="20"/>
              </w:rPr>
              <w:t xml:space="preserve"> se je v prvem četrtletju okrepila in bila medletno višja; </w:t>
            </w:r>
            <w:r w:rsidRPr="00584B5C">
              <w:rPr>
                <w:b/>
                <w:sz w:val="20"/>
              </w:rPr>
              <w:t>po predhodnih podatkih</w:t>
            </w:r>
            <w:r>
              <w:rPr>
                <w:b/>
                <w:sz w:val="20"/>
              </w:rPr>
              <w:t xml:space="preserve"> pa je zaradi vnovičnega delnega zaprtja trgovin </w:t>
            </w:r>
            <w:r w:rsidRPr="00584B5C">
              <w:rPr>
                <w:b/>
                <w:sz w:val="20"/>
              </w:rPr>
              <w:t>aprila upadla.</w:t>
            </w:r>
            <w:r>
              <w:rPr>
                <w:sz w:val="20"/>
              </w:rPr>
              <w:t xml:space="preserve"> Po visoki februarski rasti, povezani s ponov</w:t>
            </w:r>
            <w:r w:rsidRPr="00095FD4">
              <w:rPr>
                <w:sz w:val="20"/>
              </w:rPr>
              <w:t>n</w:t>
            </w:r>
            <w:r>
              <w:rPr>
                <w:sz w:val="20"/>
              </w:rPr>
              <w:t>im</w:t>
            </w:r>
            <w:r w:rsidRPr="00095FD4">
              <w:rPr>
                <w:sz w:val="20"/>
              </w:rPr>
              <w:t xml:space="preserve"> odprtj</w:t>
            </w:r>
            <w:r>
              <w:rPr>
                <w:sz w:val="20"/>
              </w:rPr>
              <w:t>em</w:t>
            </w:r>
            <w:r w:rsidRPr="00095FD4">
              <w:rPr>
                <w:sz w:val="20"/>
              </w:rPr>
              <w:t xml:space="preserve"> prodajaln in odprav</w:t>
            </w:r>
            <w:r>
              <w:rPr>
                <w:sz w:val="20"/>
              </w:rPr>
              <w:t>i</w:t>
            </w:r>
            <w:r w:rsidRPr="00095FD4">
              <w:rPr>
                <w:sz w:val="20"/>
              </w:rPr>
              <w:t xml:space="preserve"> omejitve gibanja med občinami</w:t>
            </w:r>
            <w:r>
              <w:rPr>
                <w:sz w:val="20"/>
              </w:rPr>
              <w:t xml:space="preserve">, se je prihodek nadalje okrepil tudi v marcu. Skupaj je bila prodaja v prvem četrtletju medletno večja za 4,2 %. To je bila posledica visoke medletne rasti v marcu, na kar je poleg </w:t>
            </w:r>
            <w:r w:rsidRPr="001F676C">
              <w:rPr>
                <w:sz w:val="20"/>
              </w:rPr>
              <w:t>nizke osnove vplivala tudi povečana prodaja pred ponovnim zaprtjem nekaterih trgovin</w:t>
            </w:r>
            <w:r>
              <w:rPr>
                <w:sz w:val="20"/>
              </w:rPr>
              <w:t xml:space="preserve"> </w:t>
            </w:r>
            <w:r w:rsidRPr="001F676C">
              <w:rPr>
                <w:sz w:val="20"/>
              </w:rPr>
              <w:t>in razporedit</w:t>
            </w:r>
            <w:r>
              <w:rPr>
                <w:sz w:val="20"/>
              </w:rPr>
              <w:t>ev</w:t>
            </w:r>
            <w:r w:rsidRPr="001F676C">
              <w:rPr>
                <w:sz w:val="20"/>
              </w:rPr>
              <w:t xml:space="preserve"> velikonočnih prazniko</w:t>
            </w:r>
            <w:r>
              <w:rPr>
                <w:sz w:val="20"/>
              </w:rPr>
              <w:t>v</w:t>
            </w:r>
            <w:r w:rsidRPr="001F676C">
              <w:rPr>
                <w:sz w:val="20"/>
              </w:rPr>
              <w:t>.</w:t>
            </w:r>
            <w:r>
              <w:rPr>
                <w:sz w:val="20"/>
              </w:rPr>
              <w:t xml:space="preserve"> Medletno je bil prihodek v prvem četrtletju višji v vseh treh glavnih panogah, najbolj, za 8,9 % v </w:t>
            </w:r>
            <w:r w:rsidRPr="00184610">
              <w:rPr>
                <w:i/>
                <w:sz w:val="20"/>
              </w:rPr>
              <w:t>trgovini z motornimi vozili</w:t>
            </w:r>
            <w:r>
              <w:rPr>
                <w:sz w:val="20"/>
              </w:rPr>
              <w:t>, kjer je izstopala predvsem visoka prodaja novih osebnih avtomobilov fizičnim osebam. Po predhodnih podatkih se je prodaja aprila zmanjšala, na kar je poleg okrepljene prodaje konec marca vplivalo tudi delno zaprtje trgovin na začetku meseca.</w:t>
            </w:r>
          </w:p>
          <w:bookmarkEnd w:id="0"/>
          <w:p w14:paraId="3CE8C006" w14:textId="77777777" w:rsidR="00675AA1" w:rsidRPr="00DF4F0B" w:rsidRDefault="00675AA1" w:rsidP="00B705D3"/>
        </w:tc>
      </w:tr>
    </w:tbl>
    <w:p w14:paraId="42E8085B" w14:textId="5230AA1D" w:rsidR="00675AA1" w:rsidRDefault="00675AA1" w:rsidP="00FE7254"/>
    <w:p w14:paraId="021A6CDF" w14:textId="5AE4F18A" w:rsidR="00675AA1" w:rsidRDefault="00675AA1">
      <w:pPr>
        <w:spacing w:after="160" w:line="259" w:lineRule="auto"/>
        <w:jc w:val="left"/>
      </w:pPr>
      <w:r>
        <w:br w:type="page"/>
      </w:r>
    </w:p>
    <w:p w14:paraId="1C132156" w14:textId="77777777" w:rsidR="00FE7254" w:rsidRDefault="00FE7254" w:rsidP="00FE725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75AA1" w:rsidRPr="007A0B59" w14:paraId="26E34671" w14:textId="77777777" w:rsidTr="00B705D3">
        <w:trPr>
          <w:trHeight w:val="207"/>
        </w:trPr>
        <w:tc>
          <w:tcPr>
            <w:tcW w:w="4819" w:type="dxa"/>
            <w:tcBorders>
              <w:bottom w:val="single" w:sz="4" w:space="0" w:color="auto"/>
            </w:tcBorders>
            <w:tcMar>
              <w:left w:w="0" w:type="dxa"/>
            </w:tcMar>
          </w:tcPr>
          <w:p w14:paraId="110890FE" w14:textId="2D799D19" w:rsidR="00675AA1" w:rsidRPr="007A0B59" w:rsidRDefault="0068221B" w:rsidP="00B705D3">
            <w:pPr>
              <w:pStyle w:val="Naslov31"/>
              <w:jc w:val="left"/>
            </w:pPr>
            <w:r w:rsidRPr="00C7435F">
              <w:t xml:space="preserve">Tržne storitve, </w:t>
            </w:r>
            <w:r>
              <w:t>marec</w:t>
            </w:r>
            <w:r w:rsidRPr="00C7435F">
              <w:t xml:space="preserve"> 2021</w:t>
            </w:r>
          </w:p>
        </w:tc>
        <w:tc>
          <w:tcPr>
            <w:tcW w:w="4820" w:type="dxa"/>
            <w:gridSpan w:val="2"/>
            <w:tcBorders>
              <w:bottom w:val="single" w:sz="4" w:space="0" w:color="auto"/>
            </w:tcBorders>
          </w:tcPr>
          <w:p w14:paraId="10AF0F1B" w14:textId="77777777" w:rsidR="00675AA1" w:rsidRPr="007A0B59" w:rsidRDefault="00675AA1" w:rsidP="00B705D3">
            <w:pPr>
              <w:pStyle w:val="Naslov31"/>
            </w:pPr>
          </w:p>
        </w:tc>
      </w:tr>
      <w:tr w:rsidR="00675AA1" w:rsidRPr="00DF4F0B" w14:paraId="05B3C960" w14:textId="77777777" w:rsidTr="00B705D3">
        <w:trPr>
          <w:trHeight w:val="1134"/>
        </w:trPr>
        <w:tc>
          <w:tcPr>
            <w:tcW w:w="4982" w:type="dxa"/>
            <w:gridSpan w:val="2"/>
            <w:tcBorders>
              <w:top w:val="single" w:sz="4" w:space="0" w:color="auto"/>
            </w:tcBorders>
            <w:tcMar>
              <w:left w:w="0" w:type="dxa"/>
            </w:tcMar>
          </w:tcPr>
          <w:p w14:paraId="78122966" w14:textId="6B3576A3" w:rsidR="00675AA1" w:rsidRDefault="000A5580" w:rsidP="00B705D3">
            <w:pPr>
              <w:pStyle w:val="ListParagraph"/>
              <w:ind w:left="0"/>
            </w:pPr>
            <w:r>
              <w:rPr>
                <w:noProof/>
              </w:rPr>
              <w:drawing>
                <wp:inline distT="0" distB="0" distL="0" distR="0" wp14:anchorId="0D6FA2BF" wp14:editId="7D154B44">
                  <wp:extent cx="3092400" cy="253080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38BC5D9" w14:textId="382A673A" w:rsidR="00D006BC" w:rsidRDefault="00860482" w:rsidP="00D006BC">
            <w:r>
              <w:rPr>
                <w:b/>
              </w:rPr>
              <w:t>Skupni p</w:t>
            </w:r>
            <w:r w:rsidR="00D006BC">
              <w:rPr>
                <w:b/>
              </w:rPr>
              <w:t xml:space="preserve">rihodek tržnih storitev se je v prvem četrtletju ponovno nekoliko povečal, zmanjšal se je </w:t>
            </w:r>
            <w:r w:rsidR="00335CD4">
              <w:rPr>
                <w:b/>
              </w:rPr>
              <w:t xml:space="preserve">le </w:t>
            </w:r>
            <w:r w:rsidR="00D006BC">
              <w:rPr>
                <w:b/>
              </w:rPr>
              <w:t xml:space="preserve">v gostinstvu. </w:t>
            </w:r>
            <w:r w:rsidR="00D006BC">
              <w:t>R</w:t>
            </w:r>
            <w:r w:rsidR="00D006BC" w:rsidRPr="00700623">
              <w:t xml:space="preserve">ealni prihodek </w:t>
            </w:r>
            <w:r w:rsidR="00D006BC">
              <w:t xml:space="preserve">se je glede na zadnje četrtletje lani povečal za 1,3 %, glede na raven pred letom pa je zaostajal za 3,4 %. Prihodek se je zaradi še vedno trajajočih omejitev pri poslovanju nadalje zmanjšal v gostinstvu. Najbolj se je okrepil v </w:t>
            </w:r>
            <w:r w:rsidR="00D006BC" w:rsidRPr="00886A23">
              <w:t>strokovno-tehničnih dejavnostih</w:t>
            </w:r>
            <w:r w:rsidR="00D006BC">
              <w:t xml:space="preserve"> zaradi pospešene rasti v arhitekturno-projektantskih ter svetovalnih storitvah. Povečal se je tudi v </w:t>
            </w:r>
            <w:r w:rsidR="00D006BC" w:rsidRPr="00F876BB">
              <w:t xml:space="preserve">informacijsko-komunikacijskih </w:t>
            </w:r>
            <w:r w:rsidR="00D006BC">
              <w:t xml:space="preserve">dejavnostih predvsem zaradi krepitve prihodka računalniških storitev na domačem trgu. V </w:t>
            </w:r>
            <w:r w:rsidR="00D006BC" w:rsidRPr="009E24E2">
              <w:t xml:space="preserve">drugih poslovnih </w:t>
            </w:r>
            <w:r w:rsidR="00D006BC" w:rsidRPr="00251B87">
              <w:t>dejavnostih</w:t>
            </w:r>
            <w:r w:rsidR="00D006BC">
              <w:t xml:space="preserve"> se je rast prihodka še nekoliko povečala predvsem zaradi ponovne rasti v zaposlovalnih storitvah. Visoka rast prihodka pa se je upočasnila v prometu. Zaostanek za lansko ravnjo</w:t>
            </w:r>
            <w:r>
              <w:t xml:space="preserve"> je</w:t>
            </w:r>
            <w:r w:rsidR="00D006BC">
              <w:t xml:space="preserve"> </w:t>
            </w:r>
            <w:r w:rsidR="00335CD4">
              <w:t xml:space="preserve">v potovalnih agencijah in gostinstvu v prvem četrtletju </w:t>
            </w:r>
            <w:r w:rsidR="00D006BC">
              <w:t>osta</w:t>
            </w:r>
            <w:r>
              <w:t>l</w:t>
            </w:r>
            <w:r w:rsidR="00D006BC">
              <w:t xml:space="preserve"> znaten, preko 80 % oz. 60 %. V strokovno-tehničnih, prometu</w:t>
            </w:r>
            <w:r w:rsidR="00D006BC" w:rsidRPr="00605B5D">
              <w:t xml:space="preserve"> </w:t>
            </w:r>
            <w:r w:rsidR="00D006BC">
              <w:t xml:space="preserve">ter </w:t>
            </w:r>
            <w:r w:rsidR="00D006BC" w:rsidRPr="00605B5D">
              <w:t>informacijsko-komunikacijskih</w:t>
            </w:r>
            <w:r w:rsidR="00D006BC">
              <w:t xml:space="preserve"> dejavnostih pa je bila v istem obdobju lanska raven prihodka že presežena.</w:t>
            </w:r>
          </w:p>
          <w:p w14:paraId="6D4185B8" w14:textId="77777777" w:rsidR="00675AA1" w:rsidRPr="00DF4F0B" w:rsidRDefault="00675AA1" w:rsidP="00B705D3"/>
        </w:tc>
      </w:tr>
    </w:tbl>
    <w:p w14:paraId="10FD515A" w14:textId="47C8EC34" w:rsidR="00675AA1" w:rsidRPr="00FE7254" w:rsidRDefault="00675AA1" w:rsidP="00FE7254">
      <w:pPr>
        <w:sectPr w:rsidR="00675AA1"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0CA59C5" w14:textId="6468A946" w:rsidR="00FE7254" w:rsidRPr="00FE7254" w:rsidRDefault="008F2D04" w:rsidP="00DF3707">
      <w:pPr>
        <w:tabs>
          <w:tab w:val="left" w:pos="580"/>
        </w:tabs>
        <w:sectPr w:rsidR="00FE7254" w:rsidRPr="00FE7254" w:rsidSect="00363E63">
          <w:headerReference w:type="default" r:id="rId17"/>
          <w:footerReference w:type="default" r:id="rId18"/>
          <w:pgSz w:w="11906" w:h="16838"/>
          <w:pgMar w:top="1134" w:right="1134" w:bottom="1021" w:left="1134" w:header="709" w:footer="397" w:gutter="0"/>
          <w:cols w:space="708"/>
          <w:docGrid w:linePitch="360"/>
        </w:sectPr>
      </w:pPr>
      <w:r w:rsidRPr="008F2D04">
        <w:rPr>
          <w:noProof/>
        </w:rPr>
        <w:lastRenderedPageBreak/>
        <w:drawing>
          <wp:inline distT="0" distB="0" distL="0" distR="0" wp14:anchorId="09F1C80E" wp14:editId="51905892">
            <wp:extent cx="5953517" cy="908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4537" cy="9088407"/>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lang w:eastAsia="sl-SI"/>
        </w:rPr>
        <w:lastRenderedPageBreak/>
        <w:drawing>
          <wp:inline distT="0" distB="0" distL="0" distR="0" wp14:anchorId="4FCD0891" wp14:editId="07CE7F71">
            <wp:extent cx="6078855"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0296" cy="8600233"/>
                    </a:xfrm>
                    <a:prstGeom prst="rect">
                      <a:avLst/>
                    </a:prstGeom>
                  </pic:spPr>
                </pic:pic>
              </a:graphicData>
            </a:graphic>
          </wp:inline>
        </w:drawing>
      </w: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01BF2" w14:textId="77777777" w:rsidR="00F514F0" w:rsidRDefault="00F514F0" w:rsidP="0063497B">
      <w:pPr>
        <w:spacing w:line="240" w:lineRule="auto"/>
      </w:pPr>
      <w:r>
        <w:separator/>
      </w:r>
    </w:p>
  </w:endnote>
  <w:endnote w:type="continuationSeparator" w:id="0">
    <w:p w14:paraId="5DBB79DB" w14:textId="77777777" w:rsidR="00F514F0" w:rsidRDefault="00F514F0"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FB3" w14:textId="6D3D85F8" w:rsidR="0029405F" w:rsidRPr="00363E63" w:rsidRDefault="00363E63" w:rsidP="00363E63">
    <w:pPr>
      <w:pStyle w:val="Naslov31"/>
      <w:tabs>
        <w:tab w:val="right" w:pos="9638"/>
      </w:tabs>
      <w:jc w:val="left"/>
      <w:rPr>
        <w:b w:val="0"/>
        <w:sz w:val="18"/>
        <w:szCs w:val="18"/>
      </w:rPr>
    </w:pPr>
    <w:r w:rsidRPr="00CD1079">
      <w:rPr>
        <w:sz w:val="18"/>
        <w:szCs w:val="18"/>
      </w:rPr>
      <w:t>Dodatne informacije:</w:t>
    </w:r>
    <w:r w:rsidRPr="00CD1079">
      <w:rPr>
        <w:rStyle w:val="Naslov3Char"/>
        <w:b/>
        <w:sz w:val="18"/>
        <w:szCs w:val="18"/>
      </w:rPr>
      <w:t xml:space="preserve"> </w:t>
    </w:r>
    <w:r w:rsidRPr="00CD1079">
      <w:rPr>
        <w:b w:val="0"/>
        <w:sz w:val="18"/>
        <w:szCs w:val="18"/>
      </w:rPr>
      <w:t xml:space="preserve">telefon: 01 478 10 04, elektronski naslov: </w:t>
    </w:r>
    <w:hyperlink r:id="rId1" w:history="1">
      <w:r w:rsidR="00C153F9" w:rsidRPr="00CD1079">
        <w:rPr>
          <w:rStyle w:val="Hyperlink"/>
          <w:b w:val="0"/>
          <w:color w:val="auto"/>
          <w:sz w:val="18"/>
          <w:szCs w:val="18"/>
          <w:u w:val="none"/>
        </w:rPr>
        <w:t>matic.slapsak@gov.si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D64FB4">
          <w:rPr>
            <w:noProof/>
            <w:sz w:val="18"/>
            <w:szCs w:val="18"/>
          </w:rPr>
          <w:t>4</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6E96" w14:textId="5A7ECE10" w:rsidR="0029405F" w:rsidRPr="00363E63" w:rsidRDefault="00363E63"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w:t>
    </w:r>
    <w:r w:rsidRPr="00CD1079">
      <w:rPr>
        <w:b w:val="0"/>
        <w:sz w:val="18"/>
        <w:szCs w:val="18"/>
      </w:rPr>
      <w:t xml:space="preserve">naslov: </w:t>
    </w:r>
    <w:hyperlink r:id="rId1" w:history="1">
      <w:r w:rsidR="00CD1079" w:rsidRPr="00CD1079">
        <w:rPr>
          <w:rStyle w:val="Hyperlink"/>
          <w:b w:val="0"/>
          <w:color w:val="auto"/>
          <w:sz w:val="18"/>
          <w:szCs w:val="18"/>
          <w:u w:val="none"/>
        </w:rPr>
        <w:t>matic.slapsak@gov.si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D64FB4">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FE7254" w:rsidRDefault="0074466E" w:rsidP="00FE7254">
    <w:pPr>
      <w:pStyle w:val="Footer"/>
      <w:rPr>
        <w:rFonts w:cs="Helv"/>
        <w:b/>
        <w:bCs/>
        <w:color w:val="000000"/>
        <w:sz w:val="18"/>
        <w:szCs w:val="18"/>
      </w:rPr>
    </w:pPr>
    <w:r w:rsidRPr="0074466E">
      <w:rPr>
        <w:rFonts w:cs="Helv"/>
        <w:b/>
        <w:bCs/>
        <w:color w:val="000000"/>
        <w:sz w:val="18"/>
        <w:szCs w:val="18"/>
      </w:rPr>
      <w:t>Za bralnike zaslona dostopna oblika tabel se nahaja na spletni strani UMAR, med prilogami ob aktualnih grafih tedna (Aktualni podatki v Sloveniji).</w:t>
    </w:r>
  </w:p>
  <w:p w14:paraId="0554A6EE" w14:textId="77777777" w:rsidR="0074466E" w:rsidRPr="00893FAF" w:rsidRDefault="0074466E" w:rsidP="00FE7254">
    <w:pPr>
      <w:pStyle w:val="Footer"/>
      <w:rPr>
        <w:rFonts w:cs="Helv"/>
        <w:b/>
        <w:bCs/>
        <w:color w:val="000000"/>
        <w:sz w:val="18"/>
        <w:szCs w:val="18"/>
      </w:rPr>
    </w:pPr>
  </w:p>
  <w:p w14:paraId="1B94B0CF" w14:textId="77777777" w:rsidR="00363E63" w:rsidRPr="00363E63" w:rsidRDefault="00363E63" w:rsidP="00FE7254">
    <w:pPr>
      <w:pStyle w:val="Naslov31"/>
      <w:tabs>
        <w:tab w:val="right" w:pos="9638"/>
      </w:tabs>
      <w:spacing w:line="240" w:lineRule="auto"/>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363E63">
        <w:rPr>
          <w:rStyle w:val="Hyperlink"/>
          <w:b w:val="0"/>
          <w:color w:val="auto"/>
          <w:sz w:val="18"/>
          <w:szCs w:val="18"/>
          <w:u w:val="none"/>
        </w:rPr>
        <w:t>matic.slapšak@gov.si</w:t>
      </w:r>
    </w:hyperlink>
    <w:r w:rsidRPr="00363E63">
      <w:rPr>
        <w:b w:val="0"/>
        <w:sz w:val="18"/>
        <w:szCs w:val="18"/>
      </w:rPr>
      <w:tab/>
    </w:r>
    <w:r w:rsidRPr="00363E63">
      <w:rPr>
        <w:sz w:val="18"/>
        <w:szCs w:val="18"/>
      </w:rPr>
      <w:t xml:space="preserve"> </w:t>
    </w:r>
    <w:sdt>
      <w:sdtPr>
        <w:rPr>
          <w:sz w:val="18"/>
          <w:szCs w:val="18"/>
        </w:rPr>
        <w:id w:val="-37931804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D64FB4">
          <w:rPr>
            <w:noProof/>
            <w:sz w:val="18"/>
            <w:szCs w:val="18"/>
          </w:rPr>
          <w:t>5</w:t>
        </w:r>
        <w:r w:rsidRPr="00363E6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FC1CC" w14:textId="77777777" w:rsidR="00F514F0" w:rsidRDefault="00F514F0" w:rsidP="0063497B">
      <w:pPr>
        <w:spacing w:line="240" w:lineRule="auto"/>
      </w:pPr>
      <w:r>
        <w:separator/>
      </w:r>
    </w:p>
  </w:footnote>
  <w:footnote w:type="continuationSeparator" w:id="0">
    <w:p w14:paraId="159EA826" w14:textId="77777777" w:rsidR="00F514F0" w:rsidRDefault="00F514F0" w:rsidP="0063497B">
      <w:pPr>
        <w:spacing w:line="240" w:lineRule="auto"/>
      </w:pPr>
      <w:r>
        <w:continuationSeparator/>
      </w:r>
    </w:p>
  </w:footnote>
  <w:footnote w:id="1">
    <w:p w14:paraId="05C0034F" w14:textId="77777777" w:rsidR="00302EDD" w:rsidRDefault="00302EDD" w:rsidP="00302EDD">
      <w:pPr>
        <w:pStyle w:val="FootnoteText"/>
      </w:pPr>
      <w:r>
        <w:rPr>
          <w:rStyle w:val="FootnoteReference"/>
        </w:rPr>
        <w:footnoteRef/>
      </w:r>
      <w:r>
        <w:t xml:space="preserve"> Merjeno v prevoženih kilometrih.</w:t>
      </w:r>
    </w:p>
  </w:footnote>
  <w:footnote w:id="2">
    <w:p w14:paraId="324BAAEB" w14:textId="77777777" w:rsidR="00302EDD" w:rsidRDefault="00302EDD" w:rsidP="00302EDD">
      <w:pPr>
        <w:pStyle w:val="FootnoteText"/>
      </w:pPr>
      <w:r>
        <w:rPr>
          <w:rStyle w:val="FootnoteReference"/>
        </w:rPr>
        <w:footnoteRef/>
      </w:r>
      <w:r>
        <w:t xml:space="preserve"> Petič letos je presegel 22 mio prevoženih kilometrov (lani tolikšen obseg tedenskih prevozov ni bil dosežen).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FB8D3" w14:textId="2C21C588" w:rsidR="0029405F" w:rsidRDefault="00652795" w:rsidP="00652795">
    <w:pPr>
      <w:jc w:val="right"/>
    </w:pPr>
    <w:r w:rsidRPr="0029405F">
      <w:rPr>
        <w:noProof/>
        <w:lang w:eastAsia="sl-SI"/>
      </w:rPr>
      <w:drawing>
        <wp:anchor distT="0" distB="0" distL="114300" distR="114300" simplePos="0" relativeHeight="251672576" behindDoc="0" locked="0" layoutInCell="1" allowOverlap="1" wp14:anchorId="752C4018" wp14:editId="3DA3BF4C">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675AA1">
      <w:t>31</w:t>
    </w:r>
    <w:r>
      <w:t xml:space="preserve">. </w:t>
    </w:r>
    <w:r w:rsidR="00B84489">
      <w:t>maj</w:t>
    </w:r>
    <w:r>
      <w:t xml:space="preserve"> 20</w:t>
    </w:r>
    <w:r w:rsidR="009A2846">
      <w:t>21</w:t>
    </w:r>
  </w:p>
  <w:p w14:paraId="0CD2452E" w14:textId="77777777" w:rsidR="00652795" w:rsidRDefault="00652795" w:rsidP="00FE7254">
    <w:pPr>
      <w:jc w:val="right"/>
    </w:pPr>
  </w:p>
  <w:p w14:paraId="79B4B6F8" w14:textId="77777777" w:rsidR="00FE7254" w:rsidRDefault="00FE7254" w:rsidP="00FE7254">
    <w:pPr>
      <w:jc w:val="right"/>
    </w:pPr>
  </w:p>
  <w:p w14:paraId="24DC5051"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363E63" w:rsidRPr="004E2D3A" w:rsidRDefault="004E2D3A">
    <w:pPr>
      <w:pStyle w:val="Header"/>
      <w:rPr>
        <w:b/>
        <w:bCs/>
      </w:rPr>
    </w:pPr>
    <w:r w:rsidRPr="00F93880">
      <w:rPr>
        <w:b/>
        <w:bCs/>
      </w:rPr>
      <w:t xml:space="preserve">Tabela: </w:t>
    </w:r>
    <w:r>
      <w:rPr>
        <w:b/>
        <w:bCs/>
      </w:rPr>
      <w:t>i</w:t>
    </w:r>
    <w:r w:rsidRPr="00F93880">
      <w:rPr>
        <w:b/>
        <w:bCs/>
      </w:rPr>
      <w:t xml:space="preserve">zbrani makroekonomski kazalci za </w:t>
    </w:r>
    <w:r>
      <w:rPr>
        <w:b/>
        <w:bCs/>
      </w:rPr>
      <w:t>S</w:t>
    </w:r>
    <w:r w:rsidRPr="00F93880">
      <w:rPr>
        <w:b/>
        <w:bCs/>
      </w:rPr>
      <w:t>lovenijo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5262"/>
    <w:rsid w:val="00044CD2"/>
    <w:rsid w:val="00065C23"/>
    <w:rsid w:val="000703C7"/>
    <w:rsid w:val="00070B6E"/>
    <w:rsid w:val="00077F13"/>
    <w:rsid w:val="00080C9D"/>
    <w:rsid w:val="000A06AB"/>
    <w:rsid w:val="000A3AC8"/>
    <w:rsid w:val="000A5580"/>
    <w:rsid w:val="000A5A42"/>
    <w:rsid w:val="000A7BDC"/>
    <w:rsid w:val="000C1BDE"/>
    <w:rsid w:val="001133D0"/>
    <w:rsid w:val="00114A03"/>
    <w:rsid w:val="00115E8D"/>
    <w:rsid w:val="00117484"/>
    <w:rsid w:val="00123D52"/>
    <w:rsid w:val="00125478"/>
    <w:rsid w:val="00133E20"/>
    <w:rsid w:val="00140468"/>
    <w:rsid w:val="00165908"/>
    <w:rsid w:val="00166412"/>
    <w:rsid w:val="00183773"/>
    <w:rsid w:val="0019138D"/>
    <w:rsid w:val="001A0C98"/>
    <w:rsid w:val="001B6AE7"/>
    <w:rsid w:val="001C2FD2"/>
    <w:rsid w:val="001D6793"/>
    <w:rsid w:val="001D6ECB"/>
    <w:rsid w:val="001E3E73"/>
    <w:rsid w:val="001F51CD"/>
    <w:rsid w:val="001F64FE"/>
    <w:rsid w:val="0020050C"/>
    <w:rsid w:val="002055F5"/>
    <w:rsid w:val="00226340"/>
    <w:rsid w:val="00243593"/>
    <w:rsid w:val="00255D1C"/>
    <w:rsid w:val="0026509A"/>
    <w:rsid w:val="002717A0"/>
    <w:rsid w:val="0029405F"/>
    <w:rsid w:val="002A0C21"/>
    <w:rsid w:val="002B2898"/>
    <w:rsid w:val="002B4319"/>
    <w:rsid w:val="002B4C3A"/>
    <w:rsid w:val="002B5361"/>
    <w:rsid w:val="002D2C05"/>
    <w:rsid w:val="002D46EF"/>
    <w:rsid w:val="002E69B6"/>
    <w:rsid w:val="002E6FAD"/>
    <w:rsid w:val="003004F7"/>
    <w:rsid w:val="00300B2B"/>
    <w:rsid w:val="00302EDD"/>
    <w:rsid w:val="00306767"/>
    <w:rsid w:val="003127A0"/>
    <w:rsid w:val="00312D09"/>
    <w:rsid w:val="00325138"/>
    <w:rsid w:val="00335CD4"/>
    <w:rsid w:val="003518B6"/>
    <w:rsid w:val="003547F3"/>
    <w:rsid w:val="00363E63"/>
    <w:rsid w:val="003A49D8"/>
    <w:rsid w:val="003C0993"/>
    <w:rsid w:val="003C614E"/>
    <w:rsid w:val="003D4FB5"/>
    <w:rsid w:val="003E7A19"/>
    <w:rsid w:val="003F5B41"/>
    <w:rsid w:val="0040719E"/>
    <w:rsid w:val="0042166D"/>
    <w:rsid w:val="00425874"/>
    <w:rsid w:val="00431EDD"/>
    <w:rsid w:val="004368FB"/>
    <w:rsid w:val="004424AD"/>
    <w:rsid w:val="00452589"/>
    <w:rsid w:val="00452804"/>
    <w:rsid w:val="00464D01"/>
    <w:rsid w:val="00473A92"/>
    <w:rsid w:val="00477274"/>
    <w:rsid w:val="00485F72"/>
    <w:rsid w:val="004970E5"/>
    <w:rsid w:val="004B25E5"/>
    <w:rsid w:val="004E2D3A"/>
    <w:rsid w:val="00534457"/>
    <w:rsid w:val="00546DBF"/>
    <w:rsid w:val="00561C9A"/>
    <w:rsid w:val="00564B65"/>
    <w:rsid w:val="005A36AC"/>
    <w:rsid w:val="005D1B2B"/>
    <w:rsid w:val="005D1BF7"/>
    <w:rsid w:val="0060362A"/>
    <w:rsid w:val="00615464"/>
    <w:rsid w:val="00617E2C"/>
    <w:rsid w:val="006269CE"/>
    <w:rsid w:val="00632DC6"/>
    <w:rsid w:val="0063497B"/>
    <w:rsid w:val="006439A6"/>
    <w:rsid w:val="00650921"/>
    <w:rsid w:val="00652760"/>
    <w:rsid w:val="00652795"/>
    <w:rsid w:val="00671853"/>
    <w:rsid w:val="00672B6C"/>
    <w:rsid w:val="00675AA1"/>
    <w:rsid w:val="0068221B"/>
    <w:rsid w:val="006875F1"/>
    <w:rsid w:val="0069418A"/>
    <w:rsid w:val="006965FC"/>
    <w:rsid w:val="006A2272"/>
    <w:rsid w:val="006A2CED"/>
    <w:rsid w:val="006A6820"/>
    <w:rsid w:val="006C2117"/>
    <w:rsid w:val="006E1C81"/>
    <w:rsid w:val="006F43B2"/>
    <w:rsid w:val="006F67F3"/>
    <w:rsid w:val="007016EF"/>
    <w:rsid w:val="00731B6F"/>
    <w:rsid w:val="0073739E"/>
    <w:rsid w:val="0074452D"/>
    <w:rsid w:val="0074466E"/>
    <w:rsid w:val="0076576A"/>
    <w:rsid w:val="0079410F"/>
    <w:rsid w:val="007952C0"/>
    <w:rsid w:val="007A0B59"/>
    <w:rsid w:val="007A61E9"/>
    <w:rsid w:val="007A6C35"/>
    <w:rsid w:val="007B5B85"/>
    <w:rsid w:val="007B7110"/>
    <w:rsid w:val="007C4B7A"/>
    <w:rsid w:val="007C5441"/>
    <w:rsid w:val="007D0791"/>
    <w:rsid w:val="007E77B8"/>
    <w:rsid w:val="007F1307"/>
    <w:rsid w:val="007F13BE"/>
    <w:rsid w:val="007F556D"/>
    <w:rsid w:val="007F5F50"/>
    <w:rsid w:val="00807546"/>
    <w:rsid w:val="00812D81"/>
    <w:rsid w:val="00822375"/>
    <w:rsid w:val="00840B27"/>
    <w:rsid w:val="00860482"/>
    <w:rsid w:val="00860582"/>
    <w:rsid w:val="008646FF"/>
    <w:rsid w:val="00866F82"/>
    <w:rsid w:val="008749AE"/>
    <w:rsid w:val="0088498B"/>
    <w:rsid w:val="008859FB"/>
    <w:rsid w:val="00887D7E"/>
    <w:rsid w:val="0089056E"/>
    <w:rsid w:val="0089259B"/>
    <w:rsid w:val="00894E0F"/>
    <w:rsid w:val="008F2D04"/>
    <w:rsid w:val="009079E9"/>
    <w:rsid w:val="00910265"/>
    <w:rsid w:val="0093604B"/>
    <w:rsid w:val="00941651"/>
    <w:rsid w:val="00946C4C"/>
    <w:rsid w:val="0095160B"/>
    <w:rsid w:val="00952784"/>
    <w:rsid w:val="00954546"/>
    <w:rsid w:val="00956D7D"/>
    <w:rsid w:val="0098633D"/>
    <w:rsid w:val="009918B9"/>
    <w:rsid w:val="009A1E12"/>
    <w:rsid w:val="009A2846"/>
    <w:rsid w:val="009A6152"/>
    <w:rsid w:val="009D311B"/>
    <w:rsid w:val="009D55C7"/>
    <w:rsid w:val="009F173F"/>
    <w:rsid w:val="009F5644"/>
    <w:rsid w:val="00A072AA"/>
    <w:rsid w:val="00A107AD"/>
    <w:rsid w:val="00A22E1A"/>
    <w:rsid w:val="00A22F47"/>
    <w:rsid w:val="00A35FCE"/>
    <w:rsid w:val="00A42268"/>
    <w:rsid w:val="00A42839"/>
    <w:rsid w:val="00A7050D"/>
    <w:rsid w:val="00A72029"/>
    <w:rsid w:val="00A72FEF"/>
    <w:rsid w:val="00A743BA"/>
    <w:rsid w:val="00A8329F"/>
    <w:rsid w:val="00A85495"/>
    <w:rsid w:val="00A875E8"/>
    <w:rsid w:val="00AA1F25"/>
    <w:rsid w:val="00AA3992"/>
    <w:rsid w:val="00AB0C65"/>
    <w:rsid w:val="00AB7E03"/>
    <w:rsid w:val="00AC0189"/>
    <w:rsid w:val="00AC328B"/>
    <w:rsid w:val="00AC60B2"/>
    <w:rsid w:val="00AC68BF"/>
    <w:rsid w:val="00AE38E1"/>
    <w:rsid w:val="00AE59E8"/>
    <w:rsid w:val="00AF13DC"/>
    <w:rsid w:val="00AF3058"/>
    <w:rsid w:val="00B00E5E"/>
    <w:rsid w:val="00B0168D"/>
    <w:rsid w:val="00B11EE5"/>
    <w:rsid w:val="00B220A3"/>
    <w:rsid w:val="00B451B6"/>
    <w:rsid w:val="00B47625"/>
    <w:rsid w:val="00B47A7D"/>
    <w:rsid w:val="00B52F7E"/>
    <w:rsid w:val="00B61872"/>
    <w:rsid w:val="00B61B71"/>
    <w:rsid w:val="00B629D7"/>
    <w:rsid w:val="00B62D4B"/>
    <w:rsid w:val="00B70A0A"/>
    <w:rsid w:val="00B738F6"/>
    <w:rsid w:val="00B8300F"/>
    <w:rsid w:val="00B84489"/>
    <w:rsid w:val="00B95659"/>
    <w:rsid w:val="00B96874"/>
    <w:rsid w:val="00BB6DF6"/>
    <w:rsid w:val="00BB7BB0"/>
    <w:rsid w:val="00BD0252"/>
    <w:rsid w:val="00BE6D7C"/>
    <w:rsid w:val="00BE75B5"/>
    <w:rsid w:val="00BF2574"/>
    <w:rsid w:val="00C0705B"/>
    <w:rsid w:val="00C153F9"/>
    <w:rsid w:val="00C22B80"/>
    <w:rsid w:val="00C317BB"/>
    <w:rsid w:val="00C34CE5"/>
    <w:rsid w:val="00C52613"/>
    <w:rsid w:val="00C72961"/>
    <w:rsid w:val="00C7435F"/>
    <w:rsid w:val="00C75F26"/>
    <w:rsid w:val="00C80811"/>
    <w:rsid w:val="00C84A3D"/>
    <w:rsid w:val="00CC6C3C"/>
    <w:rsid w:val="00CD0E82"/>
    <w:rsid w:val="00CD1079"/>
    <w:rsid w:val="00CF6407"/>
    <w:rsid w:val="00D006BC"/>
    <w:rsid w:val="00D22523"/>
    <w:rsid w:val="00D2363D"/>
    <w:rsid w:val="00D30952"/>
    <w:rsid w:val="00D312B6"/>
    <w:rsid w:val="00D33FFF"/>
    <w:rsid w:val="00D371BD"/>
    <w:rsid w:val="00D41D76"/>
    <w:rsid w:val="00D5264A"/>
    <w:rsid w:val="00D64FB4"/>
    <w:rsid w:val="00DA5EA3"/>
    <w:rsid w:val="00DB1C32"/>
    <w:rsid w:val="00DD4C10"/>
    <w:rsid w:val="00DD4D77"/>
    <w:rsid w:val="00DE2EA9"/>
    <w:rsid w:val="00DE4ACB"/>
    <w:rsid w:val="00DE72F6"/>
    <w:rsid w:val="00DF29B0"/>
    <w:rsid w:val="00DF3707"/>
    <w:rsid w:val="00DF4F0B"/>
    <w:rsid w:val="00E021F0"/>
    <w:rsid w:val="00E02749"/>
    <w:rsid w:val="00E02ACF"/>
    <w:rsid w:val="00E10F17"/>
    <w:rsid w:val="00E129A1"/>
    <w:rsid w:val="00E226DD"/>
    <w:rsid w:val="00E573D7"/>
    <w:rsid w:val="00E671D2"/>
    <w:rsid w:val="00E738FC"/>
    <w:rsid w:val="00E74160"/>
    <w:rsid w:val="00E7791D"/>
    <w:rsid w:val="00E92FDD"/>
    <w:rsid w:val="00E92FDE"/>
    <w:rsid w:val="00ED03BD"/>
    <w:rsid w:val="00ED1E16"/>
    <w:rsid w:val="00EE6F6D"/>
    <w:rsid w:val="00EE7E6E"/>
    <w:rsid w:val="00F112DC"/>
    <w:rsid w:val="00F344C5"/>
    <w:rsid w:val="00F409C1"/>
    <w:rsid w:val="00F41E1A"/>
    <w:rsid w:val="00F43F6C"/>
    <w:rsid w:val="00F47B15"/>
    <w:rsid w:val="00F50BC2"/>
    <w:rsid w:val="00F514F0"/>
    <w:rsid w:val="00F545EF"/>
    <w:rsid w:val="00F65156"/>
    <w:rsid w:val="00F6635B"/>
    <w:rsid w:val="00F66E1B"/>
    <w:rsid w:val="00F83E8C"/>
    <w:rsid w:val="00F930F6"/>
    <w:rsid w:val="00FA45E3"/>
    <w:rsid w:val="00FB01A4"/>
    <w:rsid w:val="00FB5533"/>
    <w:rsid w:val="00FC26E3"/>
    <w:rsid w:val="00FC36DF"/>
    <w:rsid w:val="00FE0670"/>
    <w:rsid w:val="00FE12B1"/>
    <w:rsid w:val="00FE7254"/>
    <w:rsid w:val="00FE7564"/>
    <w:rsid w:val="00FF51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UnresolvedMention1">
    <w:name w:val="Unresolved Mention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Emphasis">
    <w:name w:val="Emphasis"/>
    <w:basedOn w:val="DefaultParagraphFont"/>
    <w:uiPriority w:val="20"/>
    <w:qFormat/>
    <w:rsid w:val="00DD4D77"/>
    <w:rPr>
      <w:i/>
      <w:iCs/>
    </w:rPr>
  </w:style>
  <w:style w:type="character" w:styleId="Strong">
    <w:name w:val="Strong"/>
    <w:basedOn w:val="DefaultParagraphFont"/>
    <w:uiPriority w:val="22"/>
    <w:qFormat/>
    <w:rsid w:val="00DD4D77"/>
    <w:rPr>
      <w:b/>
      <w:bCs/>
    </w:rPr>
  </w:style>
  <w:style w:type="paragraph" w:customStyle="1" w:styleId="TekstgrafEO">
    <w:name w:val="Tekst graf_EO"/>
    <w:basedOn w:val="Normal"/>
    <w:link w:val="TekstgrafEOChar"/>
    <w:qFormat/>
    <w:rsid w:val="00D33FFF"/>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D33FFF"/>
    <w:rPr>
      <w:rFonts w:ascii="Myriad Pro" w:eastAsia="Times New Roman" w:hAnsi="Myriad Pro" w:cs="Times New Roman"/>
      <w:sz w:val="18"/>
      <w:szCs w:val="18"/>
    </w:rPr>
  </w:style>
  <w:style w:type="character" w:styleId="UnresolvedMention">
    <w:name w:val="Unresolved Mention"/>
    <w:basedOn w:val="DefaultParagraphFont"/>
    <w:uiPriority w:val="99"/>
    <w:semiHidden/>
    <w:unhideWhenUsed/>
    <w:rsid w:val="00CD1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353;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401BF-CE9B-4562-95A9-977903F9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805</Words>
  <Characters>4592</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2021-06-01T05:41:00Z</dcterms:created>
  <dcterms:modified xsi:type="dcterms:W3CDTF">2021-06-01T05:41:00Z</dcterms:modified>
</cp:coreProperties>
</file>