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27053C61" w:rsidR="001D6793" w:rsidRDefault="00FA45E3" w:rsidP="001D6793">
      <w:pPr>
        <w:pStyle w:val="Naslov21"/>
      </w:pPr>
      <w:r>
        <w:t xml:space="preserve">od </w:t>
      </w:r>
      <w:r w:rsidR="00B001BA">
        <w:t>31. maja</w:t>
      </w:r>
      <w:r w:rsidR="001D6793">
        <w:t xml:space="preserve"> do </w:t>
      </w:r>
      <w:r w:rsidR="00B001BA">
        <w:t>4</w:t>
      </w:r>
      <w:r w:rsidR="001D6793">
        <w:t xml:space="preserve">. </w:t>
      </w:r>
      <w:r w:rsidR="00B001BA">
        <w:t>junija</w:t>
      </w:r>
      <w:r w:rsidR="001D6793">
        <w:t xml:space="preserve"> 20</w:t>
      </w:r>
      <w:r w:rsidR="009A2846">
        <w:t>21</w:t>
      </w:r>
    </w:p>
    <w:p w14:paraId="6FBC1E05" w14:textId="77777777" w:rsidR="00DF4F0B" w:rsidRDefault="00DF4F0B"/>
    <w:p w14:paraId="7201F51A" w14:textId="0C4708FB" w:rsidR="0068221B" w:rsidRDefault="00AA419C" w:rsidP="0068221B">
      <w:pPr>
        <w:tabs>
          <w:tab w:val="left" w:pos="580"/>
        </w:tabs>
        <w:rPr>
          <w:bCs/>
        </w:rPr>
      </w:pPr>
      <w:r w:rsidRPr="00AA419C">
        <w:rPr>
          <w:bCs/>
        </w:rPr>
        <w:t>Realni bruto domači proizvod se je v prvem četrtletju letos četrtletno povečal in presegel ravni iz enakega obdobja lani. Rast se je nadaljevala v izvoznem delu gospodarstva, ob sproščanju omejitvenih ukrepov pa se je začelo tudi okrevanje v storitvah in zasebni potrošnji</w:t>
      </w:r>
      <w:r>
        <w:rPr>
          <w:bCs/>
        </w:rPr>
        <w:t>. Ugodna so bila tudi gibanja na trgu dela, kjer pa razmere še naprej ostajajo zaostrene. Nadaljnje sproščanje ukrepov v maju je ugodno vplivalo na</w:t>
      </w:r>
      <w:r w:rsidR="00D94671">
        <w:rPr>
          <w:bCs/>
        </w:rPr>
        <w:t xml:space="preserve"> </w:t>
      </w:r>
      <w:r w:rsidR="00CC2123">
        <w:rPr>
          <w:bCs/>
        </w:rPr>
        <w:t>prodajo</w:t>
      </w:r>
      <w:r w:rsidR="00CC75C2">
        <w:rPr>
          <w:bCs/>
        </w:rPr>
        <w:t xml:space="preserve">, ki je bila v drugi polovici </w:t>
      </w:r>
      <w:r w:rsidR="00B850E3">
        <w:rPr>
          <w:bCs/>
        </w:rPr>
        <w:t xml:space="preserve">meseca </w:t>
      </w:r>
      <w:r w:rsidR="00CC75C2">
        <w:rPr>
          <w:bCs/>
        </w:rPr>
        <w:t xml:space="preserve">višja kot </w:t>
      </w:r>
      <w:r w:rsidR="00CC2123">
        <w:rPr>
          <w:bCs/>
        </w:rPr>
        <w:t xml:space="preserve">pred </w:t>
      </w:r>
      <w:r w:rsidR="00CC75C2">
        <w:rPr>
          <w:bCs/>
        </w:rPr>
        <w:t>epidemijo</w:t>
      </w:r>
      <w:r w:rsidR="00D94671">
        <w:rPr>
          <w:bCs/>
        </w:rPr>
        <w:t xml:space="preserve">. Promet tovornih vozil po slovenskih avtocestah in poraba elektrike sta bila v zadnjem tednu </w:t>
      </w:r>
      <w:r w:rsidR="00B850E3">
        <w:rPr>
          <w:bCs/>
        </w:rPr>
        <w:t xml:space="preserve">maja </w:t>
      </w:r>
      <w:r w:rsidR="00D94671">
        <w:rPr>
          <w:bCs/>
        </w:rPr>
        <w:t xml:space="preserve">sicer nekoliko nižja kot v enakem obdobju pred epidemijo. </w:t>
      </w:r>
      <w:r w:rsidR="00D94671" w:rsidRPr="00044CD2">
        <w:t xml:space="preserve">Rast cen življenjskih potrebščin </w:t>
      </w:r>
      <w:r w:rsidR="00D94671">
        <w:t xml:space="preserve">je </w:t>
      </w:r>
      <w:r w:rsidR="00B850E3">
        <w:t xml:space="preserve">bila </w:t>
      </w:r>
      <w:r w:rsidR="00D94671">
        <w:t>aprila in maja višja kot v predhodnih mesecih, k temu pa so</w:t>
      </w:r>
      <w:r w:rsidR="00CC2123">
        <w:t>, poleg tekoče rasti cen naftnih derivatov,</w:t>
      </w:r>
      <w:r w:rsidR="00D94671">
        <w:t xml:space="preserve"> prispevale </w:t>
      </w:r>
      <w:r w:rsidR="00CC2123">
        <w:t xml:space="preserve">predvsem </w:t>
      </w:r>
      <w:r w:rsidR="00D94671">
        <w:rPr>
          <w:bCs/>
        </w:rPr>
        <w:t>medletno višje cene energentov zaradi učinka nizke osnove</w:t>
      </w:r>
      <w:r w:rsidR="00CC2123">
        <w:rPr>
          <w:bCs/>
        </w:rPr>
        <w:t>.</w:t>
      </w:r>
    </w:p>
    <w:p w14:paraId="4D75ABA4" w14:textId="77777777" w:rsidR="00D94671" w:rsidRDefault="00D94671" w:rsidP="0068221B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C36DF" w:rsidRPr="006C2117" w14:paraId="2A1D671D" w14:textId="77777777" w:rsidTr="00FA4EBB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66D8340" w14:textId="023E9FBC" w:rsidR="00FC36DF" w:rsidRPr="006C2117" w:rsidRDefault="00F654C9" w:rsidP="00FA4EBB">
            <w:pPr>
              <w:pStyle w:val="Naslov31"/>
              <w:jc w:val="left"/>
            </w:pPr>
            <w:r>
              <w:t>Cene življenjskih potrebščin, maj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2510AEF" w14:textId="77777777" w:rsidR="00FC36DF" w:rsidRPr="006C2117" w:rsidRDefault="00FC36DF" w:rsidP="00FA4EBB">
            <w:pPr>
              <w:pStyle w:val="Naslov31"/>
            </w:pPr>
          </w:p>
        </w:tc>
      </w:tr>
      <w:tr w:rsidR="00FC36DF" w:rsidRPr="00DF4F0B" w14:paraId="4A2144BE" w14:textId="77777777" w:rsidTr="00FA4EBB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50999C7" w14:textId="02A38F81" w:rsidR="00FC36DF" w:rsidRDefault="00F654C9" w:rsidP="00FA4EBB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6DE6C96" wp14:editId="57C4F74B">
                  <wp:extent cx="3164400" cy="2700000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00" cy="27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40FD227F" w14:textId="1C3042A1" w:rsidR="00FC36DF" w:rsidRPr="00DF4F0B" w:rsidRDefault="00F654C9" w:rsidP="00F654C9">
            <w:r>
              <w:rPr>
                <w:b/>
                <w:bCs/>
              </w:rPr>
              <w:t>Rast cen življenjskih potrebščin se je maja ohranila na ravni 2,1 %.</w:t>
            </w:r>
            <w:r>
              <w:rPr>
                <w:rStyle w:val="FootnoteReference"/>
                <w:b/>
                <w:bCs/>
              </w:rPr>
              <w:footnoteReference w:id="1"/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 xml:space="preserve">Pretežen del rasti je še </w:t>
            </w:r>
            <w:r w:rsidR="00B850E3">
              <w:rPr>
                <w:bCs/>
              </w:rPr>
              <w:t xml:space="preserve">bil </w:t>
            </w:r>
            <w:r>
              <w:rPr>
                <w:bCs/>
              </w:rPr>
              <w:t xml:space="preserve">vedno posledica medletno višjih cen energentov (naftnih derivatov in električne energije), predvsem zaradi nižje osnove, v manjši meri pa tudi tekoče rasti cen naftnih derivatov. Po tem ko so cene poltrajnega blaga v začetku leta bile medletno še občutno nižje, se je v zadnjih mesecih njihova rast postopoma krepila in bila </w:t>
            </w:r>
            <w:r w:rsidR="00B850E3">
              <w:rPr>
                <w:bCs/>
              </w:rPr>
              <w:t xml:space="preserve">maja </w:t>
            </w:r>
            <w:r>
              <w:rPr>
                <w:bCs/>
              </w:rPr>
              <w:t>1,6-odsto</w:t>
            </w:r>
            <w:r w:rsidR="00B850E3">
              <w:rPr>
                <w:bCs/>
              </w:rPr>
              <w:t>t</w:t>
            </w:r>
            <w:r>
              <w:rPr>
                <w:bCs/>
              </w:rPr>
              <w:t xml:space="preserve">na. Ocenjujemo, da je k temu največ prispevala rast cen obleke in obutve, kjer so </w:t>
            </w:r>
            <w:r w:rsidR="00C96C69">
              <w:rPr>
                <w:bCs/>
              </w:rPr>
              <w:t xml:space="preserve">se </w:t>
            </w:r>
            <w:r>
              <w:rPr>
                <w:bCs/>
              </w:rPr>
              <w:t xml:space="preserve">cene ob novih kolekcijah povišale bolj kot v preteklih letih. V podobni meri so bile na medletni ravni višje tudi cene trajnega blaga. Medletno nižje ostajajo cene v skupini hrane in brezalkoholne pijače (-2,5 %) ter storitve (-0,6 %). Padec cen počitnic v paketu se je maja ob odprtju nekaterih nastanitvenih dejavnosti še celo nekoliko poglobil, rast cen v skupini komunikacij </w:t>
            </w:r>
            <w:r w:rsidR="00B850E3">
              <w:rPr>
                <w:bCs/>
              </w:rPr>
              <w:t xml:space="preserve">pa se je </w:t>
            </w:r>
            <w:r>
              <w:rPr>
                <w:bCs/>
              </w:rPr>
              <w:t>ponovno okrepila.</w:t>
            </w:r>
          </w:p>
        </w:tc>
      </w:tr>
    </w:tbl>
    <w:p w14:paraId="17201FB8" w14:textId="5A7E4CD7" w:rsidR="00D41D76" w:rsidRDefault="00D41D76" w:rsidP="00FE0670">
      <w:pPr>
        <w:tabs>
          <w:tab w:val="left" w:pos="580"/>
        </w:tabs>
      </w:pPr>
    </w:p>
    <w:p w14:paraId="3A56BEF4" w14:textId="77777777" w:rsidR="00D41D76" w:rsidRDefault="00D41D76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106"/>
        <w:gridCol w:w="2551"/>
      </w:tblGrid>
      <w:tr w:rsidR="00363E63" w14:paraId="17E1B550" w14:textId="77777777" w:rsidTr="009E51FC">
        <w:trPr>
          <w:trHeight w:val="207"/>
        </w:trPr>
        <w:tc>
          <w:tcPr>
            <w:tcW w:w="708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4E10295" w14:textId="06407466" w:rsidR="00363E63" w:rsidRPr="006C2117" w:rsidRDefault="007F5F50" w:rsidP="00731B6F">
            <w:pPr>
              <w:pStyle w:val="Naslov31"/>
              <w:jc w:val="left"/>
            </w:pPr>
            <w:r w:rsidRPr="004B2F61">
              <w:lastRenderedPageBreak/>
              <w:t xml:space="preserve">Promet elektronsko </w:t>
            </w:r>
            <w:proofErr w:type="spellStart"/>
            <w:r w:rsidRPr="004B2F61">
              <w:t>cestninjenih</w:t>
            </w:r>
            <w:proofErr w:type="spellEnd"/>
            <w:r w:rsidRPr="004B2F61">
              <w:t xml:space="preserve"> vozil na slovenskih avtocestah, </w:t>
            </w:r>
            <w:r>
              <w:t>maj</w:t>
            </w:r>
            <w:r w:rsidRPr="004B2F61">
              <w:t xml:space="preserve"> 2021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772D173F" w14:textId="77777777" w:rsidR="00363E63" w:rsidRPr="006C2117" w:rsidRDefault="00363E63" w:rsidP="0058360C">
            <w:pPr>
              <w:pStyle w:val="Naslov31"/>
            </w:pPr>
          </w:p>
        </w:tc>
      </w:tr>
      <w:tr w:rsidR="00363E63" w14:paraId="03A45C4E" w14:textId="77777777" w:rsidTr="0058360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8F5876B" w14:textId="1C281591" w:rsidR="00363E63" w:rsidRDefault="00427468" w:rsidP="0058360C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D8DE4CD" wp14:editId="48D01E70">
                  <wp:extent cx="3092400" cy="2455200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45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83F2CB8" w14:textId="461F88E6" w:rsidR="00427468" w:rsidRPr="00A8379B" w:rsidRDefault="00427468" w:rsidP="00427468">
            <w:pP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Promet tovornih vozil na slovenskih avtocestah</w:t>
            </w:r>
            <w:r>
              <w:rPr>
                <w:b/>
                <w:bCs/>
                <w:vertAlign w:val="superscript"/>
              </w:rPr>
              <w:footnoteReference w:id="2"/>
            </w:r>
            <w:r w:rsidR="00C96C6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je bil v zadnjem tednu maja medletno večji za 23 %, v primerjavi z enakim obdobjem leta 2019 pa manjši za 3 %. </w:t>
            </w:r>
            <w:r>
              <w:t>Obseg prometa tovornih vozil je bil zaradi prostega binkoštnega ponedeljka v nekaterih sosednjih državah glede na predhodni teden nekoliko manjši</w:t>
            </w:r>
            <w:r>
              <w:rPr>
                <w:vertAlign w:val="superscript"/>
              </w:rPr>
              <w:footnoteReference w:id="3"/>
            </w:r>
            <w:r>
              <w:t xml:space="preserve"> in prav tako v primerjavi z enakim tednom predkriznega leta 2019 (pri domačih vozilih sicer za 4 % večji, pri tujih pa za 7 % manjši)</w:t>
            </w:r>
            <w:r>
              <w:rPr>
                <w:rFonts w:ascii="Helv" w:hAnsi="Helv" w:cs="Helv"/>
                <w:color w:val="000000"/>
                <w:szCs w:val="20"/>
              </w:rPr>
              <w:t xml:space="preserve">. </w:t>
            </w:r>
            <w:r>
              <w:t>Med 24. in 30. majem je bil promet domačih vozil medletno večji za 14 %, promet tujih pa za 29 %. Tako visoka medletna rast je še vedno predvsem posledica manjšega prometa v enakem obdobju lani v prvem valu epidemije, ko se je bolj znižal promet tujih vozil.</w:t>
            </w:r>
          </w:p>
          <w:p w14:paraId="0E58E70B" w14:textId="43C543E9" w:rsidR="00363E63" w:rsidRPr="00DF4F0B" w:rsidRDefault="00363E63" w:rsidP="0058360C"/>
        </w:tc>
      </w:tr>
    </w:tbl>
    <w:p w14:paraId="14EA1F0E" w14:textId="078CC7C9" w:rsidR="00CD0E82" w:rsidRDefault="00CD0E82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C36DF" w:rsidRPr="007A0B59" w14:paraId="3FBE28F6" w14:textId="77777777" w:rsidTr="00FA4EBB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635CB51" w14:textId="66B2B9A8" w:rsidR="00FC36DF" w:rsidRPr="007A0B59" w:rsidRDefault="007F5F50" w:rsidP="00FA4EBB">
            <w:pPr>
              <w:pStyle w:val="Naslov31"/>
              <w:jc w:val="left"/>
            </w:pPr>
            <w:r w:rsidRPr="00524CAA">
              <w:t xml:space="preserve">Poraba elektrike, </w:t>
            </w:r>
            <w:r>
              <w:t xml:space="preserve">maj </w:t>
            </w:r>
            <w:r w:rsidRPr="00524CAA">
              <w:t>202</w:t>
            </w:r>
            <w:r>
              <w:t>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8C59A53" w14:textId="77777777" w:rsidR="00FC36DF" w:rsidRPr="007A0B59" w:rsidRDefault="00FC36DF" w:rsidP="00FA4EBB">
            <w:pPr>
              <w:pStyle w:val="Naslov31"/>
            </w:pPr>
          </w:p>
        </w:tc>
      </w:tr>
      <w:tr w:rsidR="00FC36DF" w:rsidRPr="00DF4F0B" w14:paraId="48654422" w14:textId="77777777" w:rsidTr="00FA4EBB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D3631CA" w14:textId="5D918B89" w:rsidR="00FC36DF" w:rsidRDefault="00427468" w:rsidP="00FA4EBB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6AB5E6C" wp14:editId="33A2FA89">
                  <wp:extent cx="3085200" cy="2462400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200" cy="246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93E1A5B" w14:textId="6F31D205" w:rsidR="00427468" w:rsidRPr="001521E5" w:rsidRDefault="00427468" w:rsidP="00427468">
            <w:r>
              <w:rPr>
                <w:b/>
                <w:bCs/>
              </w:rPr>
              <w:t>Poraba elektrike je bila v tednu med 24. in 28. majem medletno večja za 12</w:t>
            </w:r>
            <w:r w:rsidR="00CC75C2">
              <w:rPr>
                <w:b/>
                <w:bCs/>
              </w:rPr>
              <w:t> </w:t>
            </w:r>
            <w:r>
              <w:rPr>
                <w:b/>
                <w:bCs/>
              </w:rPr>
              <w:t>%, za istim tednom predkriznega leta 2019 pa je zaostajala za 6</w:t>
            </w:r>
            <w:r w:rsidR="00CC75C2">
              <w:rPr>
                <w:b/>
                <w:bCs/>
              </w:rPr>
              <w:t> </w:t>
            </w:r>
            <w:r>
              <w:rPr>
                <w:b/>
                <w:bCs/>
              </w:rPr>
              <w:t>%</w:t>
            </w:r>
            <w:r w:rsidRPr="00E220DD">
              <w:rPr>
                <w:b/>
                <w:bCs/>
              </w:rPr>
              <w:t>.</w:t>
            </w:r>
            <w:r>
              <w:rPr>
                <w:b/>
                <w:bCs/>
                <w:color w:val="FF0000"/>
              </w:rPr>
              <w:t xml:space="preserve"> </w:t>
            </w:r>
            <w:r w:rsidRPr="00374D1E">
              <w:t>Razlog za medletno večjo porabo je nizka la</w:t>
            </w:r>
            <w:r>
              <w:t>nska</w:t>
            </w:r>
            <w:r w:rsidRPr="00374D1E">
              <w:t xml:space="preserve"> osnova, </w:t>
            </w:r>
            <w:r>
              <w:t>poraba pa je bila kljub sprostitvi številnih zajezitvenih ukrepov še vedno manjša od predkrizne</w:t>
            </w:r>
            <w:r w:rsidRPr="00EE006E">
              <w:t xml:space="preserve">. </w:t>
            </w:r>
            <w:r>
              <w:t>Predvsem zaradi učinka osnove je bila poraba medletno večja tudi v večini</w:t>
            </w:r>
            <w:r w:rsidRPr="00FB73DD">
              <w:t xml:space="preserve"> naš</w:t>
            </w:r>
            <w:r>
              <w:t>ih</w:t>
            </w:r>
            <w:r w:rsidRPr="00FB73DD">
              <w:t xml:space="preserve"> najpomembnejš</w:t>
            </w:r>
            <w:r>
              <w:t>ih</w:t>
            </w:r>
            <w:r w:rsidRPr="00FB73DD">
              <w:t xml:space="preserve"> trgovinsk</w:t>
            </w:r>
            <w:r>
              <w:t>ih partneric (od 1</w:t>
            </w:r>
            <w:r w:rsidR="00CC75C2">
              <w:t> </w:t>
            </w:r>
            <w:r>
              <w:t>% v Avstriji do 12</w:t>
            </w:r>
            <w:r w:rsidR="00CC75C2">
              <w:t> </w:t>
            </w:r>
            <w:r>
              <w:t>% v Sloveniji), razen v Franciji, kjer je bila enaka lanski v tem času. Glede na primerljivi teden leta 2019 so manjšo porabo beležile Avstrija (7</w:t>
            </w:r>
            <w:r w:rsidR="00CC75C2">
              <w:t> </w:t>
            </w:r>
            <w:r>
              <w:t>%), Italija (6</w:t>
            </w:r>
            <w:r w:rsidR="00CC75C2">
              <w:t> </w:t>
            </w:r>
            <w:r>
              <w:t>%), Hrvaška (5</w:t>
            </w:r>
            <w:r w:rsidR="00CC75C2">
              <w:t> </w:t>
            </w:r>
            <w:r>
              <w:t>%) in Francija (4</w:t>
            </w:r>
            <w:r w:rsidR="00CC75C2">
              <w:t> </w:t>
            </w:r>
            <w:r>
              <w:t>%), v Nemčiji pa je bila večja za 4</w:t>
            </w:r>
            <w:r w:rsidR="00CC75C2">
              <w:t> </w:t>
            </w:r>
            <w:r>
              <w:t>%.</w:t>
            </w:r>
          </w:p>
          <w:p w14:paraId="23211D14" w14:textId="5752DE3A" w:rsidR="00FC36DF" w:rsidRPr="00DF4F0B" w:rsidRDefault="00FC36DF" w:rsidP="00FA4EBB"/>
        </w:tc>
      </w:tr>
    </w:tbl>
    <w:p w14:paraId="5F7B16C5" w14:textId="3E644DE4" w:rsidR="00CC75C2" w:rsidRDefault="00CC75C2" w:rsidP="00FE7254"/>
    <w:p w14:paraId="290CF979" w14:textId="77777777" w:rsidR="00CC75C2" w:rsidRDefault="00CC75C2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654C9" w:rsidRPr="007A0B59" w14:paraId="19EA4806" w14:textId="77777777" w:rsidTr="00C06B9F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340CF318" w14:textId="6F7E1F0F" w:rsidR="00F654C9" w:rsidRPr="007A0B59" w:rsidRDefault="00427468" w:rsidP="00C06B9F">
            <w:pPr>
              <w:pStyle w:val="Naslov31"/>
              <w:jc w:val="left"/>
            </w:pPr>
            <w:r>
              <w:lastRenderedPageBreak/>
              <w:t>Davčno potrjevanje računov, maj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FD6AE51" w14:textId="77777777" w:rsidR="00F654C9" w:rsidRPr="007A0B59" w:rsidRDefault="00F654C9" w:rsidP="00C06B9F">
            <w:pPr>
              <w:pStyle w:val="Naslov31"/>
            </w:pPr>
          </w:p>
        </w:tc>
      </w:tr>
      <w:tr w:rsidR="00F654C9" w:rsidRPr="00DF4F0B" w14:paraId="19B18E81" w14:textId="77777777" w:rsidTr="00C06B9F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BD9C58D" w14:textId="20D34922" w:rsidR="00F654C9" w:rsidRDefault="00CC75C2" w:rsidP="00C06B9F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CF2A463" wp14:editId="64A95B2A">
                  <wp:extent cx="3096000" cy="2448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4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26C2418" w14:textId="73FDBA8F" w:rsidR="00F654C9" w:rsidRPr="00DF4F0B" w:rsidRDefault="00CC75C2" w:rsidP="00C06B9F">
            <w:r w:rsidRPr="00ED2ED2">
              <w:rPr>
                <w:b/>
                <w:bCs/>
              </w:rPr>
              <w:t xml:space="preserve">Po podatkih o </w:t>
            </w:r>
            <w:r w:rsidRPr="00220AAA">
              <w:rPr>
                <w:b/>
                <w:bCs/>
              </w:rPr>
              <w:t>davčnem potrjevanju računov</w:t>
            </w:r>
            <w:r>
              <w:rPr>
                <w:b/>
                <w:bCs/>
              </w:rPr>
              <w:t xml:space="preserve"> je bila prodaja v drugi polovici maja medletno večja </w:t>
            </w:r>
            <w:r w:rsidRPr="00B262B4">
              <w:rPr>
                <w:b/>
                <w:bCs/>
              </w:rPr>
              <w:t>za 7</w:t>
            </w:r>
            <w:r>
              <w:rPr>
                <w:b/>
                <w:bCs/>
              </w:rPr>
              <w:t> </w:t>
            </w:r>
            <w:r w:rsidRPr="00B262B4">
              <w:rPr>
                <w:b/>
                <w:bCs/>
              </w:rPr>
              <w:t>%</w:t>
            </w:r>
            <w:r w:rsidR="00B850E3">
              <w:rPr>
                <w:b/>
                <w:bCs/>
              </w:rPr>
              <w:t>,</w:t>
            </w:r>
            <w:r w:rsidR="00041A9B">
              <w:rPr>
                <w:b/>
                <w:bCs/>
              </w:rPr>
              <w:t xml:space="preserve"> glede na enako obdobje leta 2019 pa </w:t>
            </w:r>
            <w:r w:rsidRPr="00B262B4">
              <w:rPr>
                <w:b/>
                <w:bCs/>
              </w:rPr>
              <w:t>za 4</w:t>
            </w:r>
            <w:r>
              <w:rPr>
                <w:b/>
                <w:bCs/>
              </w:rPr>
              <w:t> </w:t>
            </w:r>
            <w:r w:rsidRPr="00B262B4">
              <w:rPr>
                <w:b/>
                <w:bCs/>
              </w:rPr>
              <w:t>%</w:t>
            </w:r>
            <w:r>
              <w:rPr>
                <w:b/>
                <w:bCs/>
              </w:rPr>
              <w:t xml:space="preserve">. </w:t>
            </w:r>
            <w:r w:rsidR="00B850E3">
              <w:rPr>
                <w:bCs/>
              </w:rPr>
              <w:t>V</w:t>
            </w:r>
            <w:r>
              <w:rPr>
                <w:bCs/>
              </w:rPr>
              <w:t xml:space="preserve"> večini panog</w:t>
            </w:r>
            <w:r w:rsidR="00B850E3">
              <w:rPr>
                <w:bCs/>
              </w:rPr>
              <w:t xml:space="preserve"> se je medletna rast umirila</w:t>
            </w:r>
            <w:r>
              <w:rPr>
                <w:bCs/>
              </w:rPr>
              <w:t xml:space="preserve">, saj so bili lani sredi maja ukrepi vsaj delno sproščeni v </w:t>
            </w:r>
            <w:r w:rsidR="00212CC1">
              <w:rPr>
                <w:bCs/>
              </w:rPr>
              <w:t>do tedaj močno omejenih panogah</w:t>
            </w:r>
            <w:r>
              <w:rPr>
                <w:bCs/>
              </w:rPr>
              <w:t xml:space="preserve"> (turiz</w:t>
            </w:r>
            <w:r w:rsidR="00212CC1">
              <w:rPr>
                <w:bCs/>
              </w:rPr>
              <w:t>em</w:t>
            </w:r>
            <w:r>
              <w:rPr>
                <w:bCs/>
              </w:rPr>
              <w:t>, trgovin</w:t>
            </w:r>
            <w:r w:rsidR="00212CC1">
              <w:rPr>
                <w:bCs/>
              </w:rPr>
              <w:t>e</w:t>
            </w:r>
            <w:r>
              <w:rPr>
                <w:bCs/>
              </w:rPr>
              <w:t xml:space="preserve"> z oblačili v nakupovalnih centrih) oz. je bila prodaja medletno celo manjša v panogah, kjer so lani ob ponovnem odprtju dosegli veliko povečanje prodaje (npr. nekatere osebne storitve). Celotna prodaja je bila v drugi polovici maja za 4</w:t>
            </w:r>
            <w:r w:rsidR="00CC2123">
              <w:rPr>
                <w:bCs/>
              </w:rPr>
              <w:t> </w:t>
            </w:r>
            <w:r>
              <w:rPr>
                <w:bCs/>
              </w:rPr>
              <w:t xml:space="preserve">% višja kot v enakem obdobju leta 2019, na kar so vplivale </w:t>
            </w:r>
            <w:r w:rsidR="00041A9B">
              <w:rPr>
                <w:bCs/>
              </w:rPr>
              <w:t xml:space="preserve">predvsem </w:t>
            </w:r>
            <w:r>
              <w:rPr>
                <w:bCs/>
              </w:rPr>
              <w:t>rasti v trgovini na debelo in na drobno. Prodaja v delu storitev, kjer so omejitve poslovanja ostale relativno visoke (kulturne, razvedrilne in namestitvene storitve, potovalne agencije, prirejanje iger na srečo)</w:t>
            </w:r>
            <w:r w:rsidR="00041A9B">
              <w:rPr>
                <w:bCs/>
              </w:rPr>
              <w:t>,</w:t>
            </w:r>
            <w:r>
              <w:rPr>
                <w:bCs/>
              </w:rPr>
              <w:t xml:space="preserve"> pa je bila </w:t>
            </w:r>
            <w:r w:rsidR="00B850E3">
              <w:rPr>
                <w:bCs/>
              </w:rPr>
              <w:t xml:space="preserve">še naprej znatno nižja kot v istem obdobju 2019 </w:t>
            </w:r>
            <w:r>
              <w:rPr>
                <w:bCs/>
              </w:rPr>
              <w:t xml:space="preserve">(od </w:t>
            </w:r>
            <w:r w:rsidR="00CC2123">
              <w:rPr>
                <w:bCs/>
              </w:rPr>
              <w:t>–</w:t>
            </w:r>
            <w:r>
              <w:rPr>
                <w:bCs/>
              </w:rPr>
              <w:t> 68</w:t>
            </w:r>
            <w:r w:rsidR="00CC2123">
              <w:rPr>
                <w:bCs/>
              </w:rPr>
              <w:t> </w:t>
            </w:r>
            <w:r>
              <w:rPr>
                <w:bCs/>
              </w:rPr>
              <w:t xml:space="preserve">% do </w:t>
            </w:r>
            <w:r w:rsidR="00CC2123">
              <w:rPr>
                <w:bCs/>
              </w:rPr>
              <w:t>–</w:t>
            </w:r>
            <w:r>
              <w:rPr>
                <w:bCs/>
              </w:rPr>
              <w:t> 86</w:t>
            </w:r>
            <w:r w:rsidR="00CC2123">
              <w:rPr>
                <w:bCs/>
              </w:rPr>
              <w:t> </w:t>
            </w:r>
            <w:r>
              <w:rPr>
                <w:bCs/>
              </w:rPr>
              <w:t>%).</w:t>
            </w:r>
          </w:p>
        </w:tc>
      </w:tr>
    </w:tbl>
    <w:p w14:paraId="5C062CCD" w14:textId="71CB6208" w:rsidR="007B5B85" w:rsidRDefault="007B5B85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CD0E82" w:rsidRPr="006C2117" w14:paraId="07A430DF" w14:textId="77777777" w:rsidTr="0071210B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448A184" w14:textId="495AF809" w:rsidR="00CD0E82" w:rsidRPr="006C2117" w:rsidRDefault="0068221B" w:rsidP="0071210B">
            <w:pPr>
              <w:pStyle w:val="Naslov31"/>
              <w:jc w:val="left"/>
            </w:pPr>
            <w:r w:rsidRPr="00AC60B2">
              <w:t xml:space="preserve">Registrirane brezposelne osebe, </w:t>
            </w:r>
            <w:r>
              <w:t>maj</w:t>
            </w:r>
            <w:r w:rsidR="00427468">
              <w:t>-junij</w:t>
            </w:r>
            <w:r w:rsidRPr="00AC60B2">
              <w:t xml:space="preserve">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1691701" w14:textId="77777777" w:rsidR="00CD0E82" w:rsidRPr="006C2117" w:rsidRDefault="00CD0E82" w:rsidP="0071210B">
            <w:pPr>
              <w:pStyle w:val="Naslov31"/>
            </w:pPr>
          </w:p>
        </w:tc>
      </w:tr>
      <w:tr w:rsidR="00CD0E82" w:rsidRPr="00DF4F0B" w14:paraId="3DB95CAB" w14:textId="77777777" w:rsidTr="0071210B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0F394A2" w14:textId="29B25808" w:rsidR="00CD0E82" w:rsidRDefault="00212CC1" w:rsidP="0071210B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E948749" wp14:editId="39E80439">
                  <wp:extent cx="3110400" cy="2444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400" cy="244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812A10E" w14:textId="3AD3E820" w:rsidR="00CD0E82" w:rsidRPr="00DF4F0B" w:rsidRDefault="00CC75C2" w:rsidP="00D64FB4">
            <w:r w:rsidRPr="001C2EC1">
              <w:rPr>
                <w:b/>
                <w:bCs/>
              </w:rPr>
              <w:t xml:space="preserve">Število registriranih brezposelnih je </w:t>
            </w:r>
            <w:r>
              <w:rPr>
                <w:b/>
                <w:bCs/>
              </w:rPr>
              <w:t xml:space="preserve">v začetku junija </w:t>
            </w:r>
            <w:r w:rsidRPr="001C2EC1">
              <w:rPr>
                <w:b/>
                <w:bCs/>
              </w:rPr>
              <w:t xml:space="preserve">nadalje upadlo. </w:t>
            </w:r>
            <w:r w:rsidR="00B850E3">
              <w:rPr>
                <w:bCs/>
              </w:rPr>
              <w:t>Maja se je upad števila brezposelnih še nekoliko okrepil, takšno gibanje pa se je nadaljevalo tudi v začetku junija.</w:t>
            </w:r>
            <w:r w:rsidR="00B850E3" w:rsidRPr="001C2EC1">
              <w:rPr>
                <w:bCs/>
              </w:rPr>
              <w:t xml:space="preserve"> </w:t>
            </w:r>
            <w:r w:rsidRPr="001C2EC1">
              <w:rPr>
                <w:bCs/>
              </w:rPr>
              <w:t>Ob sezonskih vplivih, ki letos niso bistveno odstopali od obdobja pred epidemijo, zmanjševanje števila brezposelnih povezujemo s postopnim sproščanjem zajezitvenih ukrepov</w:t>
            </w:r>
            <w:r>
              <w:rPr>
                <w:bCs/>
              </w:rPr>
              <w:t xml:space="preserve"> in</w:t>
            </w:r>
            <w:r w:rsidR="00C96C69">
              <w:rPr>
                <w:bCs/>
              </w:rPr>
              <w:t xml:space="preserve"> </w:t>
            </w:r>
            <w:r w:rsidR="00B850E3">
              <w:rPr>
                <w:bCs/>
              </w:rPr>
              <w:t xml:space="preserve">gospodarskim ter posledično tudi </w:t>
            </w:r>
            <w:r>
              <w:rPr>
                <w:bCs/>
              </w:rPr>
              <w:t>okrevanjem na trgu dela</w:t>
            </w:r>
            <w:r w:rsidRPr="001C2EC1">
              <w:rPr>
                <w:bCs/>
              </w:rPr>
              <w:t>.</w:t>
            </w:r>
            <w:r>
              <w:rPr>
                <w:bCs/>
              </w:rPr>
              <w:t xml:space="preserve"> 3</w:t>
            </w:r>
            <w:r w:rsidRPr="001C2EC1">
              <w:rPr>
                <w:bCs/>
              </w:rPr>
              <w:t xml:space="preserve">. </w:t>
            </w:r>
            <w:r>
              <w:rPr>
                <w:bCs/>
              </w:rPr>
              <w:t>junija</w:t>
            </w:r>
            <w:r w:rsidRPr="001C2EC1">
              <w:rPr>
                <w:bCs/>
              </w:rPr>
              <w:t xml:space="preserve"> je bilo po neuradnih (dnevnih) podatkih ZRSZ brezposelnih 7</w:t>
            </w:r>
            <w:r>
              <w:rPr>
                <w:bCs/>
              </w:rPr>
              <w:t>3</w:t>
            </w:r>
            <w:r w:rsidRPr="001C2EC1">
              <w:rPr>
                <w:bCs/>
              </w:rPr>
              <w:t>.</w:t>
            </w:r>
            <w:r>
              <w:rPr>
                <w:bCs/>
              </w:rPr>
              <w:t>924</w:t>
            </w:r>
            <w:r w:rsidRPr="001C2EC1">
              <w:rPr>
                <w:bCs/>
              </w:rPr>
              <w:t xml:space="preserve"> oseb, kar je </w:t>
            </w:r>
            <w:r>
              <w:rPr>
                <w:bCs/>
              </w:rPr>
              <w:t>1</w:t>
            </w:r>
            <w:r w:rsidRPr="001C2EC1">
              <w:rPr>
                <w:bCs/>
              </w:rPr>
              <w:t>,</w:t>
            </w:r>
            <w:r>
              <w:rPr>
                <w:bCs/>
              </w:rPr>
              <w:t>6</w:t>
            </w:r>
            <w:r w:rsidRPr="001C2EC1">
              <w:rPr>
                <w:bCs/>
              </w:rPr>
              <w:t xml:space="preserve"> % manj kot konec </w:t>
            </w:r>
            <w:r>
              <w:rPr>
                <w:bCs/>
              </w:rPr>
              <w:t>maja</w:t>
            </w:r>
            <w:r w:rsidRPr="001C2EC1">
              <w:rPr>
                <w:bCs/>
              </w:rPr>
              <w:t xml:space="preserve"> in okoli 17 % manj kot pred letom. V primerjavi z </w:t>
            </w:r>
            <w:r>
              <w:rPr>
                <w:bCs/>
              </w:rPr>
              <w:t>junijem</w:t>
            </w:r>
            <w:r w:rsidRPr="001C2EC1">
              <w:rPr>
                <w:bCs/>
              </w:rPr>
              <w:t xml:space="preserve"> leta 2019 je bilo za okoli </w:t>
            </w:r>
            <w:r>
              <w:rPr>
                <w:bCs/>
              </w:rPr>
              <w:t>4</w:t>
            </w:r>
            <w:r w:rsidRPr="001C2EC1">
              <w:rPr>
                <w:bCs/>
              </w:rPr>
              <w:t xml:space="preserve"> % višje.</w:t>
            </w:r>
          </w:p>
        </w:tc>
      </w:tr>
    </w:tbl>
    <w:p w14:paraId="252129FC" w14:textId="7DB2F782" w:rsidR="00CC75C2" w:rsidRDefault="00CC75C2" w:rsidP="00FE7254"/>
    <w:p w14:paraId="55CE2771" w14:textId="77777777" w:rsidR="00CC75C2" w:rsidRDefault="00CC75C2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75AA1" w:rsidRPr="007A0B59" w14:paraId="26E34671" w14:textId="77777777" w:rsidTr="00B705D3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110890FE" w14:textId="18230A6B" w:rsidR="00675AA1" w:rsidRPr="007A0B59" w:rsidRDefault="00427468" w:rsidP="00B705D3">
            <w:pPr>
              <w:pStyle w:val="Naslov31"/>
              <w:jc w:val="left"/>
            </w:pPr>
            <w:r>
              <w:lastRenderedPageBreak/>
              <w:t>BDP, 1. četrtletje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0AF0F1B" w14:textId="77777777" w:rsidR="00675AA1" w:rsidRPr="007A0B59" w:rsidRDefault="00675AA1" w:rsidP="00B705D3">
            <w:pPr>
              <w:pStyle w:val="Naslov31"/>
            </w:pPr>
          </w:p>
        </w:tc>
      </w:tr>
      <w:tr w:rsidR="00675AA1" w:rsidRPr="00DF4F0B" w14:paraId="05B3C960" w14:textId="77777777" w:rsidTr="00B705D3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8122966" w14:textId="11AA2D11" w:rsidR="00675AA1" w:rsidRDefault="00427468" w:rsidP="00B705D3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142A51E" wp14:editId="477E54BD">
                  <wp:extent cx="3099600" cy="2638800"/>
                  <wp:effectExtent l="0" t="0" r="571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600" cy="263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D4185B8" w14:textId="75DE693C" w:rsidR="00675AA1" w:rsidRPr="00DF4F0B" w:rsidRDefault="00F654C9" w:rsidP="00F654C9">
            <w:r w:rsidRPr="00820AA6">
              <w:rPr>
                <w:b/>
              </w:rPr>
              <w:t>Realni bruto domači proizvod (BDP) se je v prvem letošnjem četrtletju četrtletno povečal za 1,4 %, medletno pa za 1,6 %.</w:t>
            </w:r>
            <w:r>
              <w:rPr>
                <w:b/>
              </w:rPr>
              <w:t xml:space="preserve"> </w:t>
            </w:r>
            <w:r w:rsidRPr="00820AA6">
              <w:rPr>
                <w:bCs/>
              </w:rPr>
              <w:t>Rast je bila višja kot v povprečju EU. Gibanja odražajo nekoliko boljše epidemične razmere in postopno sproščanje zajezitvenih ukrepov, prav tako pa tudi prilagajanje gospodarstva in potrošnikov spremenjenim razmeram. Okrevanje se je nadaljevalo zlasti v dejavnostih, vezanih na mednarodno menjavo (promet in izvozno usmerjene predelovalne dejavnosti</w:t>
            </w:r>
            <w:r>
              <w:rPr>
                <w:bCs/>
              </w:rPr>
              <w:t>)</w:t>
            </w:r>
            <w:r w:rsidRPr="00820AA6">
              <w:rPr>
                <w:bCs/>
              </w:rPr>
              <w:t>.</w:t>
            </w:r>
            <w:r>
              <w:rPr>
                <w:bCs/>
              </w:rPr>
              <w:t xml:space="preserve"> D</w:t>
            </w:r>
            <w:r w:rsidRPr="00820AA6">
              <w:rPr>
                <w:bCs/>
              </w:rPr>
              <w:t>rugo četrtletje zapored</w:t>
            </w:r>
            <w:r>
              <w:rPr>
                <w:bCs/>
              </w:rPr>
              <w:t xml:space="preserve"> so se medletno povečale investicije v osnovna sredstva</w:t>
            </w:r>
            <w:r w:rsidRPr="00820AA6">
              <w:rPr>
                <w:bCs/>
              </w:rPr>
              <w:t>. Tudi prodaja v trgovini, ki se je večinoma sprostila že februarja, je bila prvič</w:t>
            </w:r>
            <w:r>
              <w:rPr>
                <w:bCs/>
              </w:rPr>
              <w:t xml:space="preserve"> od začetka epidemije medletno</w:t>
            </w:r>
            <w:r w:rsidRPr="00820AA6">
              <w:rPr>
                <w:bCs/>
              </w:rPr>
              <w:t xml:space="preserve"> višja, deloma zaradi nadomeščanja zadržanih nakupov, deloma pa tudi povečanega trošenja pred napovedanim zaprtjem javnega življenja v začetku aprila. To je vplivalo na medletno nekoliko višjo zasebno potrošnjo. Zajezitveni ukrepi pa so še vedno pomembno vplivali na močan medletni upad v nekaterih storitvenih dejavnostih, ki so se odpirale počasneje, zlasti v razvedrilnih, športnih, rekreacijskih in osebnih storitvah ter gostinstvu, kar je zaviralo hitrejšo rast trošenja gospodinjstev. </w:t>
            </w:r>
            <w:r>
              <w:rPr>
                <w:bCs/>
              </w:rPr>
              <w:t xml:space="preserve">Realna državna potrošnja je medletno </w:t>
            </w:r>
            <w:r w:rsidRPr="00820AA6">
              <w:rPr>
                <w:bCs/>
              </w:rPr>
              <w:t>upadla.</w:t>
            </w:r>
          </w:p>
        </w:tc>
      </w:tr>
    </w:tbl>
    <w:p w14:paraId="6FF1006C" w14:textId="2A9A2242" w:rsidR="00675AA1" w:rsidRDefault="00675AA1" w:rsidP="00FE7254"/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CC75C2" w:rsidRPr="007A0B59" w14:paraId="13044D61" w14:textId="77777777" w:rsidTr="007A24B4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DDDC721" w14:textId="77777777" w:rsidR="00CC75C2" w:rsidRPr="007A0B59" w:rsidRDefault="00CC75C2" w:rsidP="007A24B4">
            <w:pPr>
              <w:pStyle w:val="Naslov31"/>
              <w:jc w:val="left"/>
            </w:pPr>
            <w:r>
              <w:t>Aktivno in neaktivno prebivalstvo, 1. četrtletje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02D402F" w14:textId="77777777" w:rsidR="00CC75C2" w:rsidRPr="007A0B59" w:rsidRDefault="00CC75C2" w:rsidP="007A24B4">
            <w:pPr>
              <w:pStyle w:val="Naslov31"/>
            </w:pPr>
          </w:p>
        </w:tc>
      </w:tr>
      <w:tr w:rsidR="00CC75C2" w:rsidRPr="00DF4F0B" w14:paraId="3A365B8E" w14:textId="77777777" w:rsidTr="007A24B4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71930EC" w14:textId="77777777" w:rsidR="00CC75C2" w:rsidRDefault="00CC75C2" w:rsidP="007A24B4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2633332" wp14:editId="42AFF27C">
                  <wp:extent cx="3139200" cy="2563200"/>
                  <wp:effectExtent l="0" t="0" r="4445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200" cy="256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C76876F" w14:textId="51B36B87" w:rsidR="00CC75C2" w:rsidRPr="00DF4F0B" w:rsidRDefault="00CC75C2" w:rsidP="007A24B4">
            <w:r w:rsidRPr="009E5D90">
              <w:rPr>
                <w:b/>
                <w:bCs/>
              </w:rPr>
              <w:t xml:space="preserve">Po anketnih podatkih so </w:t>
            </w:r>
            <w:r>
              <w:rPr>
                <w:b/>
                <w:bCs/>
              </w:rPr>
              <w:t xml:space="preserve">se razmere </w:t>
            </w:r>
            <w:r w:rsidRPr="009E5D90">
              <w:rPr>
                <w:b/>
                <w:bCs/>
              </w:rPr>
              <w:t xml:space="preserve">na trgu dela v prvem četrtletju </w:t>
            </w:r>
            <w:r>
              <w:rPr>
                <w:b/>
                <w:bCs/>
              </w:rPr>
              <w:t xml:space="preserve">nekoliko izboljšale, a ostale </w:t>
            </w:r>
            <w:r w:rsidRPr="009E5D90">
              <w:rPr>
                <w:b/>
                <w:bCs/>
              </w:rPr>
              <w:t>slabše kot v enakem obdobju lani</w:t>
            </w:r>
            <w:r>
              <w:rPr>
                <w:b/>
                <w:bCs/>
              </w:rPr>
              <w:t xml:space="preserve">. </w:t>
            </w:r>
            <w:r w:rsidRPr="009E5D90">
              <w:rPr>
                <w:bCs/>
              </w:rPr>
              <w:t xml:space="preserve">Število brezposelnih se je glede na predhodno četrtletje po sezonsko prilagojenih podatkih zmanjšalo za 2,2 %, a je medletno ostalo še vedno za 19,1 % večje kot v prvem četrtletju lani. Anketna stopnja brezposelnosti </w:t>
            </w:r>
            <w:r w:rsidR="00B7744B">
              <w:rPr>
                <w:bCs/>
              </w:rPr>
              <w:t xml:space="preserve">se </w:t>
            </w:r>
            <w:r w:rsidRPr="009E5D90">
              <w:rPr>
                <w:bCs/>
              </w:rPr>
              <w:t>je medletno po</w:t>
            </w:r>
            <w:r w:rsidR="00B7744B">
              <w:rPr>
                <w:bCs/>
              </w:rPr>
              <w:t>večala</w:t>
            </w:r>
            <w:r w:rsidRPr="009E5D90">
              <w:rPr>
                <w:bCs/>
              </w:rPr>
              <w:t xml:space="preserve"> za 1 o. t</w:t>
            </w:r>
            <w:r>
              <w:rPr>
                <w:bCs/>
              </w:rPr>
              <w:t>.</w:t>
            </w:r>
            <w:r w:rsidRPr="009E5D90">
              <w:rPr>
                <w:bCs/>
              </w:rPr>
              <w:t xml:space="preserve"> in znašala 5,6 %.</w:t>
            </w:r>
            <w:r w:rsidR="006D0B78" w:rsidRPr="009E5D90">
              <w:rPr>
                <w:bCs/>
              </w:rPr>
              <w:t xml:space="preserve"> Medletno je bilo število delovno aktivnih manjše za 5,5 %, na kar pa je bistveno vplivala sprememb</w:t>
            </w:r>
            <w:r w:rsidR="006D0B78">
              <w:rPr>
                <w:bCs/>
              </w:rPr>
              <w:t>a</w:t>
            </w:r>
            <w:r w:rsidR="006D0B78" w:rsidRPr="009E5D90">
              <w:rPr>
                <w:bCs/>
              </w:rPr>
              <w:t xml:space="preserve"> metodologije.</w:t>
            </w:r>
            <w:r w:rsidR="006D0B78" w:rsidRPr="009E5D90">
              <w:rPr>
                <w:bCs/>
                <w:vertAlign w:val="superscript"/>
              </w:rPr>
              <w:footnoteReference w:id="4"/>
            </w:r>
          </w:p>
        </w:tc>
      </w:tr>
    </w:tbl>
    <w:p w14:paraId="762112DE" w14:textId="77777777" w:rsidR="00CC75C2" w:rsidRDefault="00CC75C2" w:rsidP="00FE7254"/>
    <w:p w14:paraId="18D1258C" w14:textId="77777777" w:rsidR="00CC75C2" w:rsidRDefault="00CC75C2" w:rsidP="00FE7254"/>
    <w:p w14:paraId="10FD515A" w14:textId="0BAA216E" w:rsidR="00CC75C2" w:rsidRPr="00FE7254" w:rsidRDefault="00CC75C2" w:rsidP="00FE7254">
      <w:pPr>
        <w:sectPr w:rsidR="00CC75C2" w:rsidRPr="00FE7254" w:rsidSect="00363E63"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0CA59C5" w14:textId="7CB854CB" w:rsidR="00FE7254" w:rsidRPr="00FE7254" w:rsidRDefault="00B001BA" w:rsidP="00DF3707">
      <w:pPr>
        <w:tabs>
          <w:tab w:val="left" w:pos="580"/>
        </w:tabs>
        <w:sectPr w:rsidR="00FE7254" w:rsidRPr="00FE7254" w:rsidSect="00363E63">
          <w:headerReference w:type="default" r:id="rId18"/>
          <w:footerReference w:type="default" r:id="rId19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B001BA">
        <w:rPr>
          <w:noProof/>
        </w:rPr>
        <w:lastRenderedPageBreak/>
        <w:drawing>
          <wp:inline distT="0" distB="0" distL="0" distR="0" wp14:anchorId="55E3EE17" wp14:editId="69EA09E5">
            <wp:extent cx="5922315" cy="90392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226" cy="904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4FCD0891" wp14:editId="07CE7F71">
            <wp:extent cx="6078855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96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2"/>
      <w:footerReference w:type="default" r:id="rId23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07912" w14:textId="77777777" w:rsidR="00C305F3" w:rsidRDefault="00C305F3" w:rsidP="0063497B">
      <w:pPr>
        <w:spacing w:line="240" w:lineRule="auto"/>
      </w:pPr>
      <w:r>
        <w:separator/>
      </w:r>
    </w:p>
  </w:endnote>
  <w:endnote w:type="continuationSeparator" w:id="0">
    <w:p w14:paraId="225535C9" w14:textId="77777777" w:rsidR="00C305F3" w:rsidRDefault="00C305F3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7FFB3" w14:textId="0CED41C0" w:rsidR="0029405F" w:rsidRPr="009E51FC" w:rsidRDefault="009E51FC" w:rsidP="009E51F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</w:t>
    </w:r>
    <w:r w:rsidRPr="009E51FC">
      <w:rPr>
        <w:b w:val="0"/>
        <w:sz w:val="18"/>
        <w:szCs w:val="18"/>
      </w:rPr>
      <w:t xml:space="preserve">elektronski naslov: </w:t>
    </w:r>
    <w:hyperlink r:id="rId1" w:history="1">
      <w:r w:rsidRPr="009E51F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 w:rsidRPr="009E51FC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1264180441"/>
        <w:docPartObj>
          <w:docPartGallery w:val="Page Numbers (Bottom of Page)"/>
          <w:docPartUnique/>
        </w:docPartObj>
      </w:sdtPr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16E96" w14:textId="62E6F005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</w:t>
    </w:r>
    <w:r w:rsidRPr="009E51FC">
      <w:rPr>
        <w:b w:val="0"/>
        <w:sz w:val="18"/>
        <w:szCs w:val="18"/>
      </w:rPr>
      <w:t xml:space="preserve">elektronski naslov: </w:t>
    </w:r>
    <w:hyperlink r:id="rId1" w:history="1">
      <w:r w:rsidR="009E51FC" w:rsidRPr="009E51FC">
        <w:rPr>
          <w:rStyle w:val="Hyperlink"/>
          <w:b w:val="0"/>
          <w:color w:val="auto"/>
          <w:sz w:val="18"/>
          <w:szCs w:val="18"/>
          <w:u w:val="none"/>
        </w:rPr>
        <w:t>matic.slapsak@gov.si</w:t>
      </w:r>
    </w:hyperlink>
    <w:r w:rsidRPr="009E51FC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D64FB4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77777777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D64FB4">
          <w:rPr>
            <w:noProof/>
            <w:sz w:val="18"/>
            <w:szCs w:val="18"/>
          </w:rPr>
          <w:t>5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7EDF4" w14:textId="77777777" w:rsidR="00C305F3" w:rsidRDefault="00C305F3" w:rsidP="0063497B">
      <w:pPr>
        <w:spacing w:line="240" w:lineRule="auto"/>
      </w:pPr>
      <w:r>
        <w:separator/>
      </w:r>
    </w:p>
  </w:footnote>
  <w:footnote w:type="continuationSeparator" w:id="0">
    <w:p w14:paraId="10B6BC89" w14:textId="77777777" w:rsidR="00C305F3" w:rsidRDefault="00C305F3" w:rsidP="0063497B">
      <w:pPr>
        <w:spacing w:line="240" w:lineRule="auto"/>
      </w:pPr>
      <w:r>
        <w:continuationSeparator/>
      </w:r>
    </w:p>
  </w:footnote>
  <w:footnote w:id="1">
    <w:p w14:paraId="5D9EC78A" w14:textId="3A18381C" w:rsidR="00F654C9" w:rsidRDefault="00F654C9" w:rsidP="00F654C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szCs w:val="16"/>
        </w:rPr>
        <w:t xml:space="preserve">Prvič po oktobru 2020 v indeksu ni manjkajočih cen. </w:t>
      </w:r>
    </w:p>
  </w:footnote>
  <w:footnote w:id="2">
    <w:p w14:paraId="7AA350B4" w14:textId="77777777" w:rsidR="00427468" w:rsidRDefault="00427468" w:rsidP="00427468">
      <w:pPr>
        <w:pStyle w:val="FootnoteText"/>
      </w:pPr>
      <w:r>
        <w:rPr>
          <w:rStyle w:val="FootnoteReference"/>
        </w:rPr>
        <w:footnoteRef/>
      </w:r>
      <w:r>
        <w:t xml:space="preserve"> Merjeno v prevoženih kilometrih.</w:t>
      </w:r>
    </w:p>
  </w:footnote>
  <w:footnote w:id="3">
    <w:p w14:paraId="665BFCA1" w14:textId="77777777" w:rsidR="00427468" w:rsidRDefault="00427468" w:rsidP="00427468">
      <w:pPr>
        <w:pStyle w:val="FootnoteText"/>
      </w:pPr>
      <w:r>
        <w:rPr>
          <w:rStyle w:val="FootnoteReference"/>
        </w:rPr>
        <w:footnoteRef/>
      </w:r>
      <w:r>
        <w:t xml:space="preserve"> Z 21,3 mio prevoženih kilometrov je za 4 % zaostal za tednom prej.</w:t>
      </w:r>
    </w:p>
  </w:footnote>
  <w:footnote w:id="4">
    <w:p w14:paraId="635B23DF" w14:textId="05CF124D" w:rsidR="006D0B78" w:rsidRDefault="006D0B78" w:rsidP="006D0B7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60E88">
        <w:t>Oseb</w:t>
      </w:r>
      <w:r>
        <w:t>e</w:t>
      </w:r>
      <w:r w:rsidRPr="00260E88">
        <w:t xml:space="preserve">, ki so bile na čakanju na delo več kot </w:t>
      </w:r>
      <w:r w:rsidR="00B7744B">
        <w:t>tri</w:t>
      </w:r>
      <w:r w:rsidRPr="00260E88">
        <w:t xml:space="preserve"> mesece ali so pričakovale, da bo njihovo čakanje na delo trajalo več kot tri mesece, </w:t>
      </w:r>
      <w:r>
        <w:t xml:space="preserve">se </w:t>
      </w:r>
      <w:r w:rsidR="00B7744B">
        <w:t xml:space="preserve">s spremembo metodologije </w:t>
      </w:r>
      <w:r w:rsidRPr="00260E88">
        <w:t>namreč ne šteje</w:t>
      </w:r>
      <w:r>
        <w:t>jo</w:t>
      </w:r>
      <w:r w:rsidRPr="00260E88">
        <w:t xml:space="preserve"> več med delovno aktivne, temveč med brezposelne (</w:t>
      </w:r>
      <w:r>
        <w:t xml:space="preserve">v primeru, da </w:t>
      </w:r>
      <w:r w:rsidRPr="00260E88">
        <w:t>so vmes iskale delo) ali neaktivne.</w:t>
      </w:r>
      <w:r>
        <w:t xml:space="preserve"> Po naši oceni je </w:t>
      </w:r>
      <w:r w:rsidR="00B7744B">
        <w:t xml:space="preserve">bilo v prvem četrtletju </w:t>
      </w:r>
      <w:r>
        <w:t>več oseb</w:t>
      </w:r>
      <w:r w:rsidR="00B7744B">
        <w:t>, ki so se po tem kriteriju</w:t>
      </w:r>
      <w:r>
        <w:t xml:space="preserve"> štel</w:t>
      </w:r>
      <w:r w:rsidR="00B7744B">
        <w:t>e</w:t>
      </w:r>
      <w:r>
        <w:t xml:space="preserve"> med neaktivne kot brezposelne.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FB8D3" w14:textId="1A1F33F0" w:rsidR="0029405F" w:rsidRDefault="00652795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72576" behindDoc="0" locked="0" layoutInCell="1" allowOverlap="1" wp14:anchorId="752C4018" wp14:editId="3DA3BF4C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01BA">
      <w:t>7</w:t>
    </w:r>
    <w:r>
      <w:t xml:space="preserve">. </w:t>
    </w:r>
    <w:r w:rsidR="00B001BA">
      <w:t>junij</w:t>
    </w:r>
    <w:r>
      <w:t xml:space="preserve"> 20</w:t>
    </w:r>
    <w:r w:rsidR="009A2846">
      <w:t>21</w:t>
    </w:r>
  </w:p>
  <w:p w14:paraId="0CD2452E" w14:textId="77777777" w:rsidR="00652795" w:rsidRDefault="00652795" w:rsidP="00FE7254">
    <w:pPr>
      <w:jc w:val="right"/>
    </w:pPr>
  </w:p>
  <w:p w14:paraId="79B4B6F8" w14:textId="77777777" w:rsidR="00FE7254" w:rsidRDefault="00FE7254" w:rsidP="00FE7254">
    <w:pPr>
      <w:jc w:val="right"/>
    </w:pPr>
  </w:p>
  <w:p w14:paraId="24DC5051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8DB4" w14:textId="34EA3045" w:rsidR="00363E63" w:rsidRPr="004E2D3A" w:rsidRDefault="004E2D3A">
    <w:pPr>
      <w:pStyle w:val="Header"/>
      <w:rPr>
        <w:b/>
        <w:bCs/>
      </w:rPr>
    </w:pPr>
    <w:r w:rsidRPr="00F93880">
      <w:rPr>
        <w:b/>
        <w:bCs/>
      </w:rPr>
      <w:t xml:space="preserve">Tabela: </w:t>
    </w:r>
    <w:r>
      <w:rPr>
        <w:b/>
        <w:bCs/>
      </w:rPr>
      <w:t>i</w:t>
    </w:r>
    <w:r w:rsidRPr="00F93880">
      <w:rPr>
        <w:b/>
        <w:bCs/>
      </w:rPr>
      <w:t xml:space="preserve">zbrani makroekonomski kazalci za </w:t>
    </w:r>
    <w:r>
      <w:rPr>
        <w:b/>
        <w:bCs/>
      </w:rPr>
      <w:t>S</w:t>
    </w:r>
    <w:r w:rsidRPr="00F93880">
      <w:rPr>
        <w:b/>
        <w:bCs/>
      </w:rPr>
      <w:t>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05262"/>
    <w:rsid w:val="00041A9B"/>
    <w:rsid w:val="00044CD2"/>
    <w:rsid w:val="00065C23"/>
    <w:rsid w:val="000703C7"/>
    <w:rsid w:val="00070B6E"/>
    <w:rsid w:val="00077F13"/>
    <w:rsid w:val="00080C9D"/>
    <w:rsid w:val="000A06AB"/>
    <w:rsid w:val="000A3AC8"/>
    <w:rsid w:val="000A5580"/>
    <w:rsid w:val="000A5A42"/>
    <w:rsid w:val="000A7BDC"/>
    <w:rsid w:val="000C1BDE"/>
    <w:rsid w:val="001133D0"/>
    <w:rsid w:val="00114A03"/>
    <w:rsid w:val="00115E8D"/>
    <w:rsid w:val="00117484"/>
    <w:rsid w:val="00123D52"/>
    <w:rsid w:val="00125478"/>
    <w:rsid w:val="00133E20"/>
    <w:rsid w:val="00140468"/>
    <w:rsid w:val="00165908"/>
    <w:rsid w:val="00166412"/>
    <w:rsid w:val="00183773"/>
    <w:rsid w:val="0019138D"/>
    <w:rsid w:val="001A0C98"/>
    <w:rsid w:val="001B6AE7"/>
    <w:rsid w:val="001C2FD2"/>
    <w:rsid w:val="001C3EF8"/>
    <w:rsid w:val="001D6793"/>
    <w:rsid w:val="001D6ECB"/>
    <w:rsid w:val="001E3E73"/>
    <w:rsid w:val="001E4DBF"/>
    <w:rsid w:val="001F51CD"/>
    <w:rsid w:val="001F64FE"/>
    <w:rsid w:val="0020050C"/>
    <w:rsid w:val="002055F5"/>
    <w:rsid w:val="00212CC1"/>
    <w:rsid w:val="00225CB1"/>
    <w:rsid w:val="00226340"/>
    <w:rsid w:val="00243593"/>
    <w:rsid w:val="00255D1C"/>
    <w:rsid w:val="0026509A"/>
    <w:rsid w:val="002717A0"/>
    <w:rsid w:val="0029405F"/>
    <w:rsid w:val="0029733E"/>
    <w:rsid w:val="002A0C21"/>
    <w:rsid w:val="002B2898"/>
    <w:rsid w:val="002B4319"/>
    <w:rsid w:val="002B4C3A"/>
    <w:rsid w:val="002B5361"/>
    <w:rsid w:val="002D2C05"/>
    <w:rsid w:val="002D46EF"/>
    <w:rsid w:val="002D4D16"/>
    <w:rsid w:val="002E69B6"/>
    <w:rsid w:val="002E6FAD"/>
    <w:rsid w:val="003004F7"/>
    <w:rsid w:val="00300B2B"/>
    <w:rsid w:val="00302EDD"/>
    <w:rsid w:val="00306767"/>
    <w:rsid w:val="003127A0"/>
    <w:rsid w:val="00312D09"/>
    <w:rsid w:val="00325138"/>
    <w:rsid w:val="00335CD4"/>
    <w:rsid w:val="003518B6"/>
    <w:rsid w:val="003547F3"/>
    <w:rsid w:val="00363E63"/>
    <w:rsid w:val="003A49D8"/>
    <w:rsid w:val="003C0993"/>
    <w:rsid w:val="003C614E"/>
    <w:rsid w:val="003D4FB5"/>
    <w:rsid w:val="003E7A19"/>
    <w:rsid w:val="003F5B41"/>
    <w:rsid w:val="0040719E"/>
    <w:rsid w:val="0042166D"/>
    <w:rsid w:val="00425874"/>
    <w:rsid w:val="00427468"/>
    <w:rsid w:val="00431EDD"/>
    <w:rsid w:val="004368FB"/>
    <w:rsid w:val="004424AD"/>
    <w:rsid w:val="00452589"/>
    <w:rsid w:val="00452804"/>
    <w:rsid w:val="00464D01"/>
    <w:rsid w:val="00473A92"/>
    <w:rsid w:val="00477274"/>
    <w:rsid w:val="00485F72"/>
    <w:rsid w:val="004970E5"/>
    <w:rsid w:val="004B25E5"/>
    <w:rsid w:val="004C276F"/>
    <w:rsid w:val="004E2D3A"/>
    <w:rsid w:val="00534457"/>
    <w:rsid w:val="00546DBF"/>
    <w:rsid w:val="00561C9A"/>
    <w:rsid w:val="00564B65"/>
    <w:rsid w:val="005A36AC"/>
    <w:rsid w:val="005D1B2B"/>
    <w:rsid w:val="005D1BF7"/>
    <w:rsid w:val="0060362A"/>
    <w:rsid w:val="00615464"/>
    <w:rsid w:val="00617E2C"/>
    <w:rsid w:val="006269CE"/>
    <w:rsid w:val="00632DC6"/>
    <w:rsid w:val="0063497B"/>
    <w:rsid w:val="006439A6"/>
    <w:rsid w:val="00650921"/>
    <w:rsid w:val="00652760"/>
    <w:rsid w:val="00652795"/>
    <w:rsid w:val="00671853"/>
    <w:rsid w:val="00672B6C"/>
    <w:rsid w:val="00675AA1"/>
    <w:rsid w:val="0068221B"/>
    <w:rsid w:val="006875F1"/>
    <w:rsid w:val="0069418A"/>
    <w:rsid w:val="006965FC"/>
    <w:rsid w:val="006A2272"/>
    <w:rsid w:val="006A2CED"/>
    <w:rsid w:val="006A6820"/>
    <w:rsid w:val="006C2117"/>
    <w:rsid w:val="006D0B78"/>
    <w:rsid w:val="006E1C81"/>
    <w:rsid w:val="006F43B2"/>
    <w:rsid w:val="006F67F3"/>
    <w:rsid w:val="007016EF"/>
    <w:rsid w:val="00731B6F"/>
    <w:rsid w:val="0073739E"/>
    <w:rsid w:val="0074452D"/>
    <w:rsid w:val="0074466E"/>
    <w:rsid w:val="0076576A"/>
    <w:rsid w:val="0079410F"/>
    <w:rsid w:val="007952C0"/>
    <w:rsid w:val="007A0B59"/>
    <w:rsid w:val="007A61E9"/>
    <w:rsid w:val="007A6C35"/>
    <w:rsid w:val="007B5B85"/>
    <w:rsid w:val="007B7110"/>
    <w:rsid w:val="007C4B7A"/>
    <w:rsid w:val="007C5441"/>
    <w:rsid w:val="007D0791"/>
    <w:rsid w:val="007E77B8"/>
    <w:rsid w:val="007F1307"/>
    <w:rsid w:val="007F13BE"/>
    <w:rsid w:val="007F556D"/>
    <w:rsid w:val="007F5F50"/>
    <w:rsid w:val="00807546"/>
    <w:rsid w:val="00812D81"/>
    <w:rsid w:val="00822375"/>
    <w:rsid w:val="00840B27"/>
    <w:rsid w:val="00860482"/>
    <w:rsid w:val="00860582"/>
    <w:rsid w:val="008646FF"/>
    <w:rsid w:val="00866F82"/>
    <w:rsid w:val="008749AE"/>
    <w:rsid w:val="0088498B"/>
    <w:rsid w:val="008859FB"/>
    <w:rsid w:val="00887D7E"/>
    <w:rsid w:val="0089056E"/>
    <w:rsid w:val="0089259B"/>
    <w:rsid w:val="00894E0F"/>
    <w:rsid w:val="008E5A05"/>
    <w:rsid w:val="008F2D04"/>
    <w:rsid w:val="009079E9"/>
    <w:rsid w:val="00910265"/>
    <w:rsid w:val="0093604B"/>
    <w:rsid w:val="00941651"/>
    <w:rsid w:val="00946C4C"/>
    <w:rsid w:val="0095160B"/>
    <w:rsid w:val="00952784"/>
    <w:rsid w:val="00954546"/>
    <w:rsid w:val="00956D7D"/>
    <w:rsid w:val="0098633D"/>
    <w:rsid w:val="009918B9"/>
    <w:rsid w:val="009A1E12"/>
    <w:rsid w:val="009A2846"/>
    <w:rsid w:val="009A6152"/>
    <w:rsid w:val="009D311B"/>
    <w:rsid w:val="009D55C7"/>
    <w:rsid w:val="009E51FC"/>
    <w:rsid w:val="009F173F"/>
    <w:rsid w:val="009F5644"/>
    <w:rsid w:val="00A072AA"/>
    <w:rsid w:val="00A107AD"/>
    <w:rsid w:val="00A22E1A"/>
    <w:rsid w:val="00A22F47"/>
    <w:rsid w:val="00A35FCE"/>
    <w:rsid w:val="00A42268"/>
    <w:rsid w:val="00A42839"/>
    <w:rsid w:val="00A7050D"/>
    <w:rsid w:val="00A72029"/>
    <w:rsid w:val="00A743BA"/>
    <w:rsid w:val="00A8329F"/>
    <w:rsid w:val="00A85495"/>
    <w:rsid w:val="00A875E8"/>
    <w:rsid w:val="00AA1F25"/>
    <w:rsid w:val="00AA3992"/>
    <w:rsid w:val="00AA419C"/>
    <w:rsid w:val="00AB0C65"/>
    <w:rsid w:val="00AB7E03"/>
    <w:rsid w:val="00AC0189"/>
    <w:rsid w:val="00AC328B"/>
    <w:rsid w:val="00AC60B2"/>
    <w:rsid w:val="00AC68BF"/>
    <w:rsid w:val="00AE38E1"/>
    <w:rsid w:val="00AE59E8"/>
    <w:rsid w:val="00AF13DC"/>
    <w:rsid w:val="00AF3058"/>
    <w:rsid w:val="00B001BA"/>
    <w:rsid w:val="00B00E5E"/>
    <w:rsid w:val="00B0168D"/>
    <w:rsid w:val="00B11EE5"/>
    <w:rsid w:val="00B220A3"/>
    <w:rsid w:val="00B451B6"/>
    <w:rsid w:val="00B47625"/>
    <w:rsid w:val="00B47A7D"/>
    <w:rsid w:val="00B52F7E"/>
    <w:rsid w:val="00B61872"/>
    <w:rsid w:val="00B61B71"/>
    <w:rsid w:val="00B629D7"/>
    <w:rsid w:val="00B62D4B"/>
    <w:rsid w:val="00B70A0A"/>
    <w:rsid w:val="00B738F6"/>
    <w:rsid w:val="00B7744B"/>
    <w:rsid w:val="00B8300F"/>
    <w:rsid w:val="00B84489"/>
    <w:rsid w:val="00B850E3"/>
    <w:rsid w:val="00B95659"/>
    <w:rsid w:val="00B96874"/>
    <w:rsid w:val="00BB08E7"/>
    <w:rsid w:val="00BB6DF6"/>
    <w:rsid w:val="00BB7BB0"/>
    <w:rsid w:val="00BD0252"/>
    <w:rsid w:val="00BE6D7C"/>
    <w:rsid w:val="00BE75B5"/>
    <w:rsid w:val="00BF2574"/>
    <w:rsid w:val="00C0705B"/>
    <w:rsid w:val="00C153F9"/>
    <w:rsid w:val="00C22B80"/>
    <w:rsid w:val="00C305F3"/>
    <w:rsid w:val="00C317BB"/>
    <w:rsid w:val="00C34CE5"/>
    <w:rsid w:val="00C52613"/>
    <w:rsid w:val="00C72961"/>
    <w:rsid w:val="00C7435F"/>
    <w:rsid w:val="00C80811"/>
    <w:rsid w:val="00C84A3D"/>
    <w:rsid w:val="00C96C69"/>
    <w:rsid w:val="00CC2123"/>
    <w:rsid w:val="00CC6C3C"/>
    <w:rsid w:val="00CC75C2"/>
    <w:rsid w:val="00CD0E82"/>
    <w:rsid w:val="00CF6407"/>
    <w:rsid w:val="00D006BC"/>
    <w:rsid w:val="00D22523"/>
    <w:rsid w:val="00D2363D"/>
    <w:rsid w:val="00D30952"/>
    <w:rsid w:val="00D312B6"/>
    <w:rsid w:val="00D33FFF"/>
    <w:rsid w:val="00D371BD"/>
    <w:rsid w:val="00D41D76"/>
    <w:rsid w:val="00D5264A"/>
    <w:rsid w:val="00D64FB4"/>
    <w:rsid w:val="00D94671"/>
    <w:rsid w:val="00DA5EA3"/>
    <w:rsid w:val="00DB1C32"/>
    <w:rsid w:val="00DD4C10"/>
    <w:rsid w:val="00DD4D77"/>
    <w:rsid w:val="00DE2EA9"/>
    <w:rsid w:val="00DE4ACB"/>
    <w:rsid w:val="00DE72F6"/>
    <w:rsid w:val="00DF29B0"/>
    <w:rsid w:val="00DF3707"/>
    <w:rsid w:val="00DF4F0B"/>
    <w:rsid w:val="00E021F0"/>
    <w:rsid w:val="00E02749"/>
    <w:rsid w:val="00E02ACF"/>
    <w:rsid w:val="00E10F17"/>
    <w:rsid w:val="00E129A1"/>
    <w:rsid w:val="00E226DD"/>
    <w:rsid w:val="00E573D7"/>
    <w:rsid w:val="00E671D2"/>
    <w:rsid w:val="00E738FC"/>
    <w:rsid w:val="00E74160"/>
    <w:rsid w:val="00E7791D"/>
    <w:rsid w:val="00E92FDD"/>
    <w:rsid w:val="00E92FDE"/>
    <w:rsid w:val="00ED03BD"/>
    <w:rsid w:val="00ED1E16"/>
    <w:rsid w:val="00EE6F6D"/>
    <w:rsid w:val="00EE7E6E"/>
    <w:rsid w:val="00F112DC"/>
    <w:rsid w:val="00F344C5"/>
    <w:rsid w:val="00F409C1"/>
    <w:rsid w:val="00F41E1A"/>
    <w:rsid w:val="00F43F6C"/>
    <w:rsid w:val="00F45543"/>
    <w:rsid w:val="00F47B15"/>
    <w:rsid w:val="00F50BC2"/>
    <w:rsid w:val="00F514F0"/>
    <w:rsid w:val="00F545EF"/>
    <w:rsid w:val="00F65156"/>
    <w:rsid w:val="00F654C9"/>
    <w:rsid w:val="00F6635B"/>
    <w:rsid w:val="00F66E1B"/>
    <w:rsid w:val="00F83E8C"/>
    <w:rsid w:val="00F930F6"/>
    <w:rsid w:val="00FA45E3"/>
    <w:rsid w:val="00FB01A4"/>
    <w:rsid w:val="00FB5533"/>
    <w:rsid w:val="00FC26E3"/>
    <w:rsid w:val="00FC36DF"/>
    <w:rsid w:val="00FE0670"/>
    <w:rsid w:val="00FE12B1"/>
    <w:rsid w:val="00FE7254"/>
    <w:rsid w:val="00FE7564"/>
    <w:rsid w:val="00FF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4A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A0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4A03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A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Emphasis">
    <w:name w:val="Emphasis"/>
    <w:basedOn w:val="DefaultParagraphFont"/>
    <w:uiPriority w:val="20"/>
    <w:qFormat/>
    <w:rsid w:val="00DD4D77"/>
    <w:rPr>
      <w:i/>
      <w:iCs/>
    </w:rPr>
  </w:style>
  <w:style w:type="character" w:styleId="Strong">
    <w:name w:val="Strong"/>
    <w:basedOn w:val="DefaultParagraphFont"/>
    <w:uiPriority w:val="22"/>
    <w:qFormat/>
    <w:rsid w:val="00DD4D77"/>
    <w:rPr>
      <w:b/>
      <w:bCs/>
    </w:rPr>
  </w:style>
  <w:style w:type="paragraph" w:customStyle="1" w:styleId="TekstgrafEO">
    <w:name w:val="Tekst graf_EO"/>
    <w:basedOn w:val="Normal"/>
    <w:link w:val="TekstgrafEOChar"/>
    <w:qFormat/>
    <w:rsid w:val="00D33FFF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D33FFF"/>
    <w:rPr>
      <w:rFonts w:ascii="Myriad Pro" w:eastAsia="Times New Roman" w:hAnsi="Myriad Pro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E51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7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s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401BF-CE9B-4562-95A9-977903F9B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1020</Words>
  <Characters>5815</Characters>
  <Application>Microsoft Office Word</Application>
  <DocSecurity>0</DocSecurity>
  <Lines>48</Lines>
  <Paragraphs>13</Paragraphs>
  <ScaleCrop>false</ScaleCrop>
  <Company/>
  <LinksUpToDate>false</LinksUpToDate>
  <CharactersWithSpaces>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2021-06-07T12:06:00Z</dcterms:created>
  <dcterms:modified xsi:type="dcterms:W3CDTF">2021-06-07T12:06:00Z</dcterms:modified>
</cp:coreProperties>
</file>