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27A61" w14:textId="77777777" w:rsidR="001D6793" w:rsidRPr="00DE72F6" w:rsidRDefault="001D6793" w:rsidP="001D6793">
      <w:pPr>
        <w:pStyle w:val="Naslov11"/>
      </w:pPr>
      <w:r>
        <w:t>CURRENT ECONOMIC TRENDS</w:t>
      </w:r>
    </w:p>
    <w:p w14:paraId="069DD334" w14:textId="4AA9FE7B" w:rsidR="001D6793" w:rsidRDefault="00CF63DF" w:rsidP="001D6793">
      <w:pPr>
        <w:pStyle w:val="Naslov21"/>
      </w:pPr>
      <w:r>
        <w:t>5</w:t>
      </w:r>
      <w:r w:rsidR="00FA45E3">
        <w:t xml:space="preserve"> –</w:t>
      </w:r>
      <w:r>
        <w:t>9</w:t>
      </w:r>
      <w:r w:rsidR="00FA45E3">
        <w:t xml:space="preserve"> July 2021</w:t>
      </w:r>
    </w:p>
    <w:p w14:paraId="0ABDC38E" w14:textId="77777777" w:rsidR="00726389" w:rsidRDefault="00726389" w:rsidP="00DD7563"/>
    <w:p w14:paraId="7D436DC0" w14:textId="1AF8EDA8" w:rsidR="00434CAB" w:rsidRDefault="00434CAB" w:rsidP="00CF63DF">
      <w:pPr>
        <w:tabs>
          <w:tab w:val="left" w:pos="580"/>
        </w:tabs>
      </w:pPr>
    </w:p>
    <w:p w14:paraId="434C829B" w14:textId="77777777" w:rsidR="00CF63DF" w:rsidRDefault="00CF63DF" w:rsidP="00CF63DF">
      <w:pPr>
        <w:tabs>
          <w:tab w:val="left" w:pos="580"/>
        </w:tabs>
      </w:pPr>
      <w:r>
        <w:t>In May, the volumes of trade in goods and manufacturing production were still well above the comparable pre-epidemic levels. Export expectations improved again in June, and the continued favourable trends in the export-oriented part of the economy at the turn of June and July can also be seen in the volume of freight traffic on Slovenian motorways and in electricity consumption. The volume of freight traffic was significantly higher year-on-year and slightly above the level of the same period in 2019. With a low base last year, electricity consumption was also higher year-on-year, and, compared to the same period of 2019, the gap was slightly smaller than in previous weeks, given the gradual increase in tourism activity.</w:t>
      </w:r>
    </w:p>
    <w:p w14:paraId="693B40BC" w14:textId="77777777" w:rsidR="00CF63DF" w:rsidRDefault="00CF63DF" w:rsidP="00CF63DF">
      <w:pPr>
        <w:tabs>
          <w:tab w:val="left" w:pos="580"/>
        </w:tabs>
      </w:pPr>
    </w:p>
    <w:p w14:paraId="212F50A1" w14:textId="77777777" w:rsidR="00CF63DF" w:rsidRDefault="00CF63DF" w:rsidP="00CF63DF">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3098"/>
        <w:gridCol w:w="1559"/>
      </w:tblGrid>
      <w:tr w:rsidR="00CF63DF" w:rsidRPr="006C2117" w14:paraId="2B79CEAC" w14:textId="77777777" w:rsidTr="00437F29">
        <w:trPr>
          <w:trHeight w:val="207"/>
        </w:trPr>
        <w:tc>
          <w:tcPr>
            <w:tcW w:w="8080" w:type="dxa"/>
            <w:gridSpan w:val="2"/>
            <w:tcBorders>
              <w:bottom w:val="single" w:sz="4" w:space="0" w:color="auto"/>
            </w:tcBorders>
            <w:tcMar>
              <w:left w:w="0" w:type="dxa"/>
            </w:tcMar>
          </w:tcPr>
          <w:p w14:paraId="2F34EC48" w14:textId="77777777" w:rsidR="00CF63DF" w:rsidRPr="006C2117" w:rsidRDefault="00CF63DF" w:rsidP="00B003BA">
            <w:pPr>
              <w:pStyle w:val="Naslov31"/>
              <w:jc w:val="left"/>
            </w:pPr>
            <w:r>
              <w:t>Traffic of electronically tolled vehicles on Slovenian</w:t>
            </w:r>
            <w:bookmarkStart w:id="0" w:name="_GoBack"/>
            <w:bookmarkEnd w:id="0"/>
            <w:r>
              <w:t xml:space="preserve"> motorways, July 2021</w:t>
            </w:r>
          </w:p>
        </w:tc>
        <w:tc>
          <w:tcPr>
            <w:tcW w:w="1559" w:type="dxa"/>
            <w:tcBorders>
              <w:bottom w:val="single" w:sz="4" w:space="0" w:color="auto"/>
            </w:tcBorders>
          </w:tcPr>
          <w:p w14:paraId="1C595E0D" w14:textId="77777777" w:rsidR="00CF63DF" w:rsidRPr="006C2117" w:rsidRDefault="00CF63DF" w:rsidP="00B003BA">
            <w:pPr>
              <w:pStyle w:val="Naslov31"/>
            </w:pPr>
          </w:p>
        </w:tc>
      </w:tr>
      <w:tr w:rsidR="00CF63DF" w:rsidRPr="00DF4F0B" w14:paraId="75F5676F" w14:textId="77777777" w:rsidTr="00B003BA">
        <w:trPr>
          <w:trHeight w:val="1134"/>
        </w:trPr>
        <w:tc>
          <w:tcPr>
            <w:tcW w:w="4982" w:type="dxa"/>
            <w:tcBorders>
              <w:top w:val="single" w:sz="4" w:space="0" w:color="auto"/>
            </w:tcBorders>
            <w:tcMar>
              <w:left w:w="0" w:type="dxa"/>
            </w:tcMar>
          </w:tcPr>
          <w:p w14:paraId="7AFA6DEE" w14:textId="64C150C6" w:rsidR="00CF63DF" w:rsidRDefault="004F1E93" w:rsidP="00B003BA">
            <w:pPr>
              <w:pStyle w:val="ListParagraph"/>
              <w:ind w:left="0"/>
              <w:rPr>
                <w:rFonts w:eastAsia="Arial"/>
                <w:szCs w:val="20"/>
              </w:rPr>
            </w:pPr>
            <w:r>
              <w:rPr>
                <w:rFonts w:eastAsia="Arial"/>
                <w:noProof/>
                <w:szCs w:val="20"/>
              </w:rPr>
              <w:drawing>
                <wp:inline distT="0" distB="0" distL="0" distR="0" wp14:anchorId="0DD688CD" wp14:editId="4ADDE8B8">
                  <wp:extent cx="3085200" cy="2448000"/>
                  <wp:effectExtent l="0" t="0" r="127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5200" cy="24480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74582E4E" w14:textId="77777777" w:rsidR="00CF63DF" w:rsidRPr="00DF4F0B" w:rsidRDefault="00CF63DF" w:rsidP="00B003BA">
            <w:pPr>
              <w:rPr>
                <w:rFonts w:eastAsia="Arial"/>
              </w:rPr>
            </w:pPr>
            <w:r>
              <w:rPr>
                <w:b/>
              </w:rPr>
              <w:t>Freight traffic on Slovenian motorways in the first week of July was 12% higher year-on-year and slightly higher than in the same week of 2019.</w:t>
            </w:r>
            <w:r>
              <w:t xml:space="preserve"> Freight traffic volumes developed as expected after the start of the summer holidays, with car traffic causing congestion on the motorways</w:t>
            </w:r>
            <w:r>
              <w:rPr>
                <w:rStyle w:val="FootnoteReference"/>
              </w:rPr>
              <w:footnoteReference w:id="2"/>
            </w:r>
            <w:r>
              <w:t>, impeding the flow of traffic and higher freight volumes. The significant year-on-year increase is still mainly due to the lower traffic volume in the same period last year after the first wave of the epidemic. Compared to the same week in 2019, the volume of domestic vehicle traffic was 4% higher and the volume of foreign vehicle traffic was 2% lower, but the share of foreign vehicle traffic was about the same as the average share in the pre-crisis year.</w:t>
            </w:r>
          </w:p>
        </w:tc>
      </w:tr>
    </w:tbl>
    <w:p w14:paraId="628E0C53" w14:textId="77777777" w:rsidR="00CF63DF" w:rsidRDefault="00CF63DF" w:rsidP="00CF63DF">
      <w:pPr>
        <w:tabs>
          <w:tab w:val="left" w:pos="580"/>
        </w:tabs>
        <w:sectPr w:rsidR="00CF63DF" w:rsidSect="00EE6FBF">
          <w:footerReference w:type="default" r:id="rId9"/>
          <w:headerReference w:type="first" r:id="rId10"/>
          <w:footerReference w:type="first" r:id="rId11"/>
          <w:pgSz w:w="11906" w:h="16838"/>
          <w:pgMar w:top="1134" w:right="1134" w:bottom="1021" w:left="1134" w:header="709" w:footer="397" w:gutter="0"/>
          <w:cols w:space="708"/>
          <w:titlePg/>
          <w:docGrid w:linePitch="360"/>
        </w:sect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CF63DF" w14:paraId="714B5E08" w14:textId="77777777" w:rsidTr="00B003BA">
        <w:trPr>
          <w:trHeight w:val="207"/>
        </w:trPr>
        <w:tc>
          <w:tcPr>
            <w:tcW w:w="4819" w:type="dxa"/>
            <w:tcBorders>
              <w:bottom w:val="single" w:sz="4" w:space="0" w:color="auto"/>
            </w:tcBorders>
            <w:tcMar>
              <w:left w:w="0" w:type="dxa"/>
            </w:tcMar>
          </w:tcPr>
          <w:p w14:paraId="7E7BC7DB" w14:textId="77777777" w:rsidR="00CF63DF" w:rsidRPr="006C2117" w:rsidRDefault="00CF63DF" w:rsidP="00B003BA">
            <w:pPr>
              <w:pStyle w:val="Naslov31"/>
              <w:jc w:val="left"/>
            </w:pPr>
            <w:r>
              <w:lastRenderedPageBreak/>
              <w:t>Electricity consumption, July 2021</w:t>
            </w:r>
          </w:p>
        </w:tc>
        <w:tc>
          <w:tcPr>
            <w:tcW w:w="4820" w:type="dxa"/>
            <w:gridSpan w:val="2"/>
            <w:tcBorders>
              <w:bottom w:val="single" w:sz="4" w:space="0" w:color="auto"/>
            </w:tcBorders>
          </w:tcPr>
          <w:p w14:paraId="6DAF187D" w14:textId="77777777" w:rsidR="00CF63DF" w:rsidRPr="006C2117" w:rsidRDefault="00CF63DF" w:rsidP="00B003BA">
            <w:pPr>
              <w:pStyle w:val="Naslov31"/>
            </w:pPr>
          </w:p>
        </w:tc>
      </w:tr>
      <w:tr w:rsidR="00CF63DF" w14:paraId="1FFB95C3" w14:textId="77777777" w:rsidTr="00B003BA">
        <w:trPr>
          <w:trHeight w:val="1134"/>
        </w:trPr>
        <w:tc>
          <w:tcPr>
            <w:tcW w:w="4982" w:type="dxa"/>
            <w:gridSpan w:val="2"/>
            <w:tcBorders>
              <w:top w:val="single" w:sz="4" w:space="0" w:color="auto"/>
            </w:tcBorders>
            <w:tcMar>
              <w:left w:w="0" w:type="dxa"/>
            </w:tcMar>
          </w:tcPr>
          <w:p w14:paraId="73634506" w14:textId="706A8FF5" w:rsidR="00CF63DF" w:rsidRDefault="004F1E93" w:rsidP="00B003BA">
            <w:pPr>
              <w:pStyle w:val="ListParagraph"/>
              <w:ind w:left="0"/>
              <w:rPr>
                <w:rFonts w:eastAsia="Arial"/>
                <w:szCs w:val="20"/>
              </w:rPr>
            </w:pPr>
            <w:r>
              <w:rPr>
                <w:rFonts w:eastAsia="Arial"/>
                <w:noProof/>
                <w:szCs w:val="20"/>
              </w:rPr>
              <w:drawing>
                <wp:inline distT="0" distB="0" distL="0" distR="0" wp14:anchorId="62AB984B" wp14:editId="4321953A">
                  <wp:extent cx="3049200" cy="245880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9200" cy="2458800"/>
                          </a:xfrm>
                          <a:prstGeom prst="rect">
                            <a:avLst/>
                          </a:prstGeom>
                          <a:noFill/>
                        </pic:spPr>
                      </pic:pic>
                    </a:graphicData>
                  </a:graphic>
                </wp:inline>
              </w:drawing>
            </w:r>
          </w:p>
        </w:tc>
        <w:tc>
          <w:tcPr>
            <w:tcW w:w="4657" w:type="dxa"/>
            <w:tcBorders>
              <w:top w:val="single" w:sz="4" w:space="0" w:color="auto"/>
            </w:tcBorders>
            <w:tcMar>
              <w:left w:w="284" w:type="dxa"/>
            </w:tcMar>
          </w:tcPr>
          <w:p w14:paraId="5DCF351B" w14:textId="69BA09E1" w:rsidR="00CF63DF" w:rsidRPr="001521E5" w:rsidRDefault="00CF63DF" w:rsidP="00B003BA">
            <w:r>
              <w:rPr>
                <w:b/>
              </w:rPr>
              <w:t xml:space="preserve">In the week between 28 June and 2 July, electricity consumption was 6% higher than in same week of 2020 but 6% lower than in the same week of 2019. </w:t>
            </w:r>
            <w:r>
              <w:t>The year-on-year higher consumption was mainly due to the low base last year. However, the gap with the same week in 2019 was slightly smaller than in the previous weeks, mainly due to higher activity in the tourism sector due to the start of the summer holiday. Mainly due to the base effect, year-on-year higher consumption was also recorded in most of Slovenia’s main trading partners (1% in France and 6% in Italy, Germany and Croatia), except in Austria, where it remained the same. Compared to the same week of 2019, all partner countries recorded lower consumption, France by 10%, Italy by 5%, and Austria, Germany and Croatia by 2 %.</w:t>
            </w:r>
          </w:p>
          <w:p w14:paraId="71352C90" w14:textId="77777777" w:rsidR="00CF63DF" w:rsidRPr="00DF4F0B" w:rsidRDefault="00CF63DF" w:rsidP="00B003BA"/>
        </w:tc>
      </w:tr>
    </w:tbl>
    <w:p w14:paraId="11AD20A6" w14:textId="77777777" w:rsidR="00CF63DF" w:rsidRDefault="00CF63DF" w:rsidP="00CF63DF"/>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CF63DF" w:rsidRPr="006C2117" w14:paraId="79A19A7E" w14:textId="77777777" w:rsidTr="00B003BA">
        <w:trPr>
          <w:trHeight w:val="207"/>
        </w:trPr>
        <w:tc>
          <w:tcPr>
            <w:tcW w:w="4819" w:type="dxa"/>
            <w:tcBorders>
              <w:bottom w:val="single" w:sz="4" w:space="0" w:color="auto"/>
            </w:tcBorders>
            <w:tcMar>
              <w:left w:w="0" w:type="dxa"/>
            </w:tcMar>
          </w:tcPr>
          <w:p w14:paraId="39CA4CBB" w14:textId="77777777" w:rsidR="00CF63DF" w:rsidRPr="006C2117" w:rsidRDefault="00CF63DF" w:rsidP="00B003BA">
            <w:pPr>
              <w:pStyle w:val="Naslov31"/>
              <w:jc w:val="left"/>
            </w:pPr>
            <w:r>
              <w:t>Trade in goods, May 2021</w:t>
            </w:r>
          </w:p>
        </w:tc>
        <w:tc>
          <w:tcPr>
            <w:tcW w:w="4820" w:type="dxa"/>
            <w:gridSpan w:val="2"/>
            <w:tcBorders>
              <w:bottom w:val="single" w:sz="4" w:space="0" w:color="auto"/>
            </w:tcBorders>
          </w:tcPr>
          <w:p w14:paraId="20EE8644" w14:textId="77777777" w:rsidR="00CF63DF" w:rsidRPr="006C2117" w:rsidRDefault="00CF63DF" w:rsidP="00B003BA">
            <w:pPr>
              <w:pStyle w:val="Naslov31"/>
            </w:pPr>
          </w:p>
        </w:tc>
      </w:tr>
      <w:tr w:rsidR="00CF63DF" w:rsidRPr="00DF4F0B" w14:paraId="028CACE1" w14:textId="77777777" w:rsidTr="00B003BA">
        <w:trPr>
          <w:trHeight w:val="1134"/>
        </w:trPr>
        <w:tc>
          <w:tcPr>
            <w:tcW w:w="4982" w:type="dxa"/>
            <w:gridSpan w:val="2"/>
            <w:tcBorders>
              <w:top w:val="single" w:sz="4" w:space="0" w:color="auto"/>
            </w:tcBorders>
            <w:tcMar>
              <w:left w:w="0" w:type="dxa"/>
            </w:tcMar>
          </w:tcPr>
          <w:p w14:paraId="47B0D207" w14:textId="42FB8D81" w:rsidR="00CF63DF" w:rsidRDefault="009854AA" w:rsidP="00B003BA">
            <w:pPr>
              <w:pStyle w:val="ListParagraph"/>
              <w:ind w:left="0"/>
            </w:pPr>
            <w:r>
              <w:rPr>
                <w:noProof/>
              </w:rPr>
              <w:drawing>
                <wp:inline distT="0" distB="0" distL="0" distR="0" wp14:anchorId="0FC227FA" wp14:editId="477060A9">
                  <wp:extent cx="3092400" cy="2530800"/>
                  <wp:effectExtent l="0" t="0" r="0" b="317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657632ED" w14:textId="77777777" w:rsidR="00CF63DF" w:rsidRPr="00DF4F0B" w:rsidRDefault="00CF63DF" w:rsidP="00B003BA">
            <w:r>
              <w:rPr>
                <w:b/>
              </w:rPr>
              <w:t>Trade in goods fell further in May, but remained higher than last year.</w:t>
            </w:r>
            <w:r>
              <w:t xml:space="preserve"> Real exports and imports of goods from and into EU Member States have reached levels comparable to those before the epidemic, with significant monthly fluctuations mainly due to changes in containment measures in Slovenia and its trading partners. The growth in exports of goods was interrupted in April and May, which we believe is related to lower vehicle exports and partly to a slowdown in industrial growth in Slovenia’s largest trading partners (Germany, Italy, France). This led to a halt in the growth of trade in intermediate goods. The less favourable development of imports is also related to a somewhat lower level of manufacturing activity in Slovenia. The growth of trade in the first five months of this year remains high year-on-year and is partly due to a very weak activity in April and May last year (the base effect). The outlook remains favourable and is linked to the expected recovery in activity among Slovenia's main trading partners. In June, export expectations improved again and companies were more optimistic about the future foreign demand than before the beginning of the epidemic.</w:t>
            </w:r>
          </w:p>
        </w:tc>
      </w:tr>
    </w:tbl>
    <w:p w14:paraId="69D0F419" w14:textId="77777777" w:rsidR="00CF63DF" w:rsidRDefault="00CF63DF" w:rsidP="00CF63DF">
      <w: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21"/>
        <w:gridCol w:w="4536"/>
      </w:tblGrid>
      <w:tr w:rsidR="00CF63DF" w:rsidRPr="006C2117" w14:paraId="7CF212D8" w14:textId="77777777" w:rsidTr="00B003BA">
        <w:trPr>
          <w:trHeight w:val="207"/>
        </w:trPr>
        <w:tc>
          <w:tcPr>
            <w:tcW w:w="5103" w:type="dxa"/>
            <w:gridSpan w:val="2"/>
            <w:tcBorders>
              <w:bottom w:val="single" w:sz="4" w:space="0" w:color="auto"/>
            </w:tcBorders>
            <w:tcMar>
              <w:left w:w="0" w:type="dxa"/>
            </w:tcMar>
          </w:tcPr>
          <w:p w14:paraId="1031646A" w14:textId="77777777" w:rsidR="00CF63DF" w:rsidRPr="006C2117" w:rsidRDefault="00CF63DF" w:rsidP="00B003BA">
            <w:pPr>
              <w:pStyle w:val="Naslov31"/>
              <w:jc w:val="left"/>
            </w:pPr>
            <w:r>
              <w:lastRenderedPageBreak/>
              <w:t>Production volume in manufacturing, May 2021</w:t>
            </w:r>
          </w:p>
        </w:tc>
        <w:tc>
          <w:tcPr>
            <w:tcW w:w="4536" w:type="dxa"/>
            <w:tcBorders>
              <w:bottom w:val="single" w:sz="4" w:space="0" w:color="auto"/>
            </w:tcBorders>
          </w:tcPr>
          <w:p w14:paraId="51E5EE41" w14:textId="77777777" w:rsidR="00CF63DF" w:rsidRPr="006C2117" w:rsidRDefault="00CF63DF" w:rsidP="00B003BA">
            <w:pPr>
              <w:pStyle w:val="Naslov31"/>
            </w:pPr>
          </w:p>
        </w:tc>
      </w:tr>
      <w:tr w:rsidR="00CF63DF" w:rsidRPr="00DF4F0B" w14:paraId="55826D48" w14:textId="77777777" w:rsidTr="00B003BA">
        <w:trPr>
          <w:trHeight w:val="1134"/>
        </w:trPr>
        <w:tc>
          <w:tcPr>
            <w:tcW w:w="4982" w:type="dxa"/>
            <w:tcBorders>
              <w:top w:val="single" w:sz="4" w:space="0" w:color="auto"/>
            </w:tcBorders>
            <w:tcMar>
              <w:left w:w="0" w:type="dxa"/>
            </w:tcMar>
          </w:tcPr>
          <w:p w14:paraId="6DC9E380" w14:textId="31907E89" w:rsidR="00CF63DF" w:rsidRDefault="009854AA" w:rsidP="00B003BA">
            <w:pPr>
              <w:pStyle w:val="ListParagraph"/>
              <w:ind w:left="0"/>
            </w:pPr>
            <w:r>
              <w:rPr>
                <w:noProof/>
              </w:rPr>
              <w:drawing>
                <wp:inline distT="0" distB="0" distL="0" distR="0" wp14:anchorId="14A75CA0" wp14:editId="0F5329C9">
                  <wp:extent cx="3092400" cy="2530800"/>
                  <wp:effectExtent l="0" t="0" r="0" b="317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7529893A" w14:textId="77777777" w:rsidR="00CF63DF" w:rsidRPr="00DF4F0B" w:rsidRDefault="00CF63DF" w:rsidP="00B003BA">
            <w:r>
              <w:rPr>
                <w:b/>
              </w:rPr>
              <w:t xml:space="preserve">After several months of growth, manufacturing production fell slightly in May. </w:t>
            </w:r>
            <w:r>
              <w:t>This was mainly due to the current decline in production in high-technology industries, although production in medium-technology industries also declined slightly. However, production in low-technology industries increased for the sixth consecutive month. Year-on-year, manufacturing production again recorded relatively high growth, although the increase was much smaller compared with the same period in 2019. A high year-on-year growth was recorded in medium and low-technology industries, while a decline was recorded in high-technology industries, although the manufacture of computers, electronic and optical products performed well year-on-year. A high year-on-year growth was also recorded in most major industries, including automotive, which was still far behind the production volumes of the same period in 2019.</w:t>
            </w:r>
          </w:p>
        </w:tc>
      </w:tr>
    </w:tbl>
    <w:p w14:paraId="6034650F" w14:textId="77777777" w:rsidR="004D28ED" w:rsidRDefault="004D28ED" w:rsidP="00C45877">
      <w:pPr>
        <w:pStyle w:val="Naslov31"/>
        <w:jc w:val="left"/>
      </w:pPr>
    </w:p>
    <w:p w14:paraId="388D6FA8" w14:textId="5515C8CA" w:rsidR="009D158A" w:rsidRDefault="009D158A" w:rsidP="00C45877">
      <w:pPr>
        <w:pStyle w:val="Naslov31"/>
        <w:jc w:val="left"/>
        <w:sectPr w:rsidR="009D158A" w:rsidSect="00187E14">
          <w:headerReference w:type="first" r:id="rId15"/>
          <w:pgSz w:w="11906" w:h="16838"/>
          <w:pgMar w:top="1134" w:right="1134" w:bottom="1021" w:left="1134" w:header="709" w:footer="397" w:gutter="0"/>
          <w:cols w:space="708"/>
          <w:docGrid w:linePitch="360"/>
        </w:sectPr>
      </w:pPr>
    </w:p>
    <w:p w14:paraId="380F041C" w14:textId="756B5538" w:rsidR="007A3AA3" w:rsidRDefault="0049466B" w:rsidP="00DF3707">
      <w:pPr>
        <w:tabs>
          <w:tab w:val="left" w:pos="580"/>
        </w:tabs>
      </w:pPr>
      <w:r w:rsidRPr="0049466B">
        <w:rPr>
          <w:noProof/>
        </w:rPr>
        <w:lastRenderedPageBreak/>
        <w:drawing>
          <wp:inline distT="0" distB="0" distL="0" distR="0" wp14:anchorId="252AF818" wp14:editId="2F02E168">
            <wp:extent cx="6120130" cy="8389256"/>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8389256"/>
                    </a:xfrm>
                    <a:prstGeom prst="rect">
                      <a:avLst/>
                    </a:prstGeom>
                    <a:noFill/>
                    <a:ln>
                      <a:noFill/>
                    </a:ln>
                  </pic:spPr>
                </pic:pic>
              </a:graphicData>
            </a:graphic>
          </wp:inline>
        </w:drawing>
      </w:r>
    </w:p>
    <w:p w14:paraId="0EE157F6" w14:textId="77777777" w:rsidR="0049466B" w:rsidRDefault="0049466B" w:rsidP="00DF3707">
      <w:pPr>
        <w:tabs>
          <w:tab w:val="left" w:pos="580"/>
        </w:tabs>
      </w:pPr>
    </w:p>
    <w:p w14:paraId="20CA59C5" w14:textId="11AF88BF" w:rsidR="0049466B" w:rsidRPr="00FE7254" w:rsidRDefault="0049466B" w:rsidP="00DF3707">
      <w:pPr>
        <w:tabs>
          <w:tab w:val="left" w:pos="580"/>
        </w:tabs>
        <w:sectPr w:rsidR="0049466B" w:rsidRPr="00FE7254" w:rsidSect="00363E63">
          <w:headerReference w:type="default" r:id="rId17"/>
          <w:footerReference w:type="default" r:id="rId18"/>
          <w:pgSz w:w="11906" w:h="16838"/>
          <w:pgMar w:top="1134" w:right="1134" w:bottom="1021" w:left="1134" w:header="709" w:footer="397" w:gutter="0"/>
          <w:cols w:space="708"/>
          <w:docGrid w:linePitch="360"/>
        </w:sectPr>
      </w:pPr>
    </w:p>
    <w:p w14:paraId="0DE2B070" w14:textId="271228A6" w:rsidR="002E69B6" w:rsidRPr="00887D7E" w:rsidRDefault="002E69B6" w:rsidP="0049466B">
      <w:pPr>
        <w:tabs>
          <w:tab w:val="left" w:pos="580"/>
        </w:tabs>
      </w:pPr>
    </w:p>
    <w:sectPr w:rsidR="002E69B6" w:rsidRPr="00887D7E" w:rsidSect="00363E63">
      <w:headerReference w:type="default" r:id="rId19"/>
      <w:footerReference w:type="default" r:id="rId20"/>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AF3B3F" w14:textId="77777777" w:rsidR="00333E8D" w:rsidRDefault="00333E8D" w:rsidP="0063497B">
      <w:pPr>
        <w:spacing w:line="240" w:lineRule="auto"/>
      </w:pPr>
      <w:r>
        <w:separator/>
      </w:r>
    </w:p>
  </w:endnote>
  <w:endnote w:type="continuationSeparator" w:id="0">
    <w:p w14:paraId="6DB15DA2" w14:textId="77777777" w:rsidR="00333E8D" w:rsidRDefault="00333E8D" w:rsidP="0063497B">
      <w:pPr>
        <w:spacing w:line="240" w:lineRule="auto"/>
      </w:pPr>
      <w:r>
        <w:continuationSeparator/>
      </w:r>
    </w:p>
  </w:endnote>
  <w:endnote w:type="continuationNotice" w:id="1">
    <w:p w14:paraId="73E6A813" w14:textId="77777777" w:rsidR="00333E8D" w:rsidRDefault="00333E8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Helv">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D368E" w14:textId="77777777" w:rsidR="00CF63DF" w:rsidRPr="00363E63" w:rsidRDefault="00CF63DF" w:rsidP="00363E63">
    <w:pPr>
      <w:pStyle w:val="Naslov31"/>
      <w:tabs>
        <w:tab w:val="right" w:pos="9638"/>
      </w:tabs>
      <w:jc w:val="left"/>
      <w:rPr>
        <w:b w:val="0"/>
        <w:sz w:val="18"/>
        <w:szCs w:val="18"/>
      </w:rPr>
    </w:pPr>
    <w:r>
      <w:rPr>
        <w:sz w:val="18"/>
      </w:rPr>
      <w:t>Extra information:</w:t>
    </w:r>
    <w:r>
      <w:rPr>
        <w:rStyle w:val="Naslov3Char"/>
        <w:b/>
        <w:sz w:val="18"/>
      </w:rPr>
      <w:t xml:space="preserve"> </w:t>
    </w:r>
    <w:r>
      <w:rPr>
        <w:b w:val="0"/>
        <w:sz w:val="18"/>
      </w:rPr>
      <w:t xml:space="preserve">phone: 01 478 10 04, e-mail: </w:t>
    </w:r>
    <w:hyperlink r:id="rId1" w:history="1">
      <w:r>
        <w:rPr>
          <w:rStyle w:val="Hyperlink"/>
          <w:b w:val="0"/>
          <w:sz w:val="18"/>
        </w:rPr>
        <w:t>matic.slapsak@gov.si</w:t>
      </w:r>
    </w:hyperlink>
    <w:r>
      <w:rPr>
        <w:b w:val="0"/>
        <w:sz w:val="18"/>
      </w:rPr>
      <w:tab/>
    </w:r>
    <w:r>
      <w:rPr>
        <w:sz w:val="18"/>
      </w:rPr>
      <w:t xml:space="preserve"> </w:t>
    </w:r>
    <w:sdt>
      <w:sdtPr>
        <w:rPr>
          <w:sz w:val="18"/>
          <w:szCs w:val="18"/>
        </w:rPr>
        <w:id w:val="-1230534213"/>
        <w:docPartObj>
          <w:docPartGallery w:val="Page Numbers (Bottom of Page)"/>
          <w:docPartUnique/>
        </w:docPartObj>
      </w:sdtPr>
      <w:sdtEndPr/>
      <w:sdtContent>
        <w:r w:rsidRPr="00363E63">
          <w:rPr>
            <w:sz w:val="18"/>
          </w:rPr>
          <w:fldChar w:fldCharType="begin"/>
        </w:r>
        <w:r w:rsidRPr="00363E63">
          <w:rPr>
            <w:sz w:val="18"/>
          </w:rPr>
          <w:instrText>PAGE   \* MERGEFORMAT</w:instrText>
        </w:r>
        <w:r w:rsidRPr="00363E63">
          <w:rPr>
            <w:sz w:val="18"/>
          </w:rPr>
          <w:fldChar w:fldCharType="separate"/>
        </w:r>
        <w:r>
          <w:rPr>
            <w:sz w:val="18"/>
          </w:rPr>
          <w:t>4</w:t>
        </w:r>
        <w:r w:rsidRPr="00363E63">
          <w:rPr>
            <w:sz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67442" w14:textId="77777777" w:rsidR="00CF63DF" w:rsidRPr="00363E63" w:rsidRDefault="00CF63DF" w:rsidP="00363E63">
    <w:pPr>
      <w:pStyle w:val="Naslov31"/>
      <w:tabs>
        <w:tab w:val="right" w:pos="9638"/>
      </w:tabs>
      <w:jc w:val="left"/>
      <w:rPr>
        <w:b w:val="0"/>
        <w:sz w:val="18"/>
        <w:szCs w:val="18"/>
      </w:rPr>
    </w:pPr>
    <w:r>
      <w:rPr>
        <w:sz w:val="18"/>
      </w:rPr>
      <w:t>Extra information:</w:t>
    </w:r>
    <w:r>
      <w:rPr>
        <w:rStyle w:val="Naslov3Char"/>
        <w:b/>
        <w:sz w:val="18"/>
      </w:rPr>
      <w:t xml:space="preserve"> </w:t>
    </w:r>
    <w:r>
      <w:rPr>
        <w:b w:val="0"/>
        <w:sz w:val="18"/>
      </w:rPr>
      <w:t xml:space="preserve">phone: 01 478 10 04, e-mail: </w:t>
    </w:r>
    <w:hyperlink r:id="rId1" w:history="1">
      <w:r>
        <w:rPr>
          <w:rStyle w:val="Hyperlink"/>
          <w:b w:val="0"/>
          <w:sz w:val="18"/>
        </w:rPr>
        <w:t>matic.slapsak@gov.si</w:t>
      </w:r>
    </w:hyperlink>
    <w:r>
      <w:rPr>
        <w:b w:val="0"/>
        <w:sz w:val="18"/>
      </w:rPr>
      <w:tab/>
    </w:r>
    <w:r>
      <w:rPr>
        <w:sz w:val="18"/>
      </w:rPr>
      <w:t xml:space="preserve"> </w:t>
    </w:r>
    <w:sdt>
      <w:sdtPr>
        <w:rPr>
          <w:sz w:val="18"/>
          <w:szCs w:val="18"/>
        </w:rPr>
        <w:id w:val="521126035"/>
        <w:docPartObj>
          <w:docPartGallery w:val="Page Numbers (Bottom of Page)"/>
          <w:docPartUnique/>
        </w:docPartObj>
      </w:sdtPr>
      <w:sdtEndPr/>
      <w:sdtContent>
        <w:r w:rsidRPr="00363E63">
          <w:rPr>
            <w:sz w:val="18"/>
          </w:rPr>
          <w:fldChar w:fldCharType="begin"/>
        </w:r>
        <w:r w:rsidRPr="00363E63">
          <w:rPr>
            <w:sz w:val="18"/>
          </w:rPr>
          <w:instrText>PAGE   \* MERGEFORMAT</w:instrText>
        </w:r>
        <w:r w:rsidRPr="00363E63">
          <w:rPr>
            <w:sz w:val="18"/>
          </w:rPr>
          <w:fldChar w:fldCharType="separate"/>
        </w:r>
        <w:r>
          <w:rPr>
            <w:sz w:val="18"/>
          </w:rPr>
          <w:t>1</w:t>
        </w:r>
        <w:r w:rsidRPr="00363E63">
          <w:rPr>
            <w:sz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F17E6" w14:textId="77777777" w:rsidR="00FE7254" w:rsidRDefault="0074466E" w:rsidP="00FE7254">
    <w:pPr>
      <w:pStyle w:val="Footer"/>
      <w:rPr>
        <w:rFonts w:cs="Helv"/>
        <w:b/>
        <w:bCs/>
        <w:color w:val="000000"/>
        <w:sz w:val="18"/>
        <w:szCs w:val="18"/>
      </w:rPr>
    </w:pPr>
    <w:r>
      <w:rPr>
        <w:b/>
        <w:color w:val="000000"/>
        <w:sz w:val="18"/>
      </w:rPr>
      <w:t>The table format accessible to screen reader users can be found on the IMAD website among the appendices to the current graphs of the week (Selected macroeconomic indicators for Slovenia).</w:t>
    </w:r>
  </w:p>
  <w:p w14:paraId="0554A6EE" w14:textId="77777777" w:rsidR="0074466E" w:rsidRPr="00893FAF" w:rsidRDefault="0074466E" w:rsidP="00FE7254">
    <w:pPr>
      <w:pStyle w:val="Footer"/>
      <w:rPr>
        <w:rFonts w:cs="Helv"/>
        <w:b/>
        <w:bCs/>
        <w:color w:val="000000"/>
        <w:sz w:val="18"/>
        <w:szCs w:val="18"/>
      </w:rPr>
    </w:pPr>
  </w:p>
  <w:p w14:paraId="1B94B0CF" w14:textId="5FE3D4FF" w:rsidR="00363E63" w:rsidRPr="00363E63" w:rsidRDefault="00363E63" w:rsidP="00FE7254">
    <w:pPr>
      <w:pStyle w:val="Naslov31"/>
      <w:tabs>
        <w:tab w:val="right" w:pos="9638"/>
      </w:tabs>
      <w:spacing w:line="240" w:lineRule="auto"/>
      <w:jc w:val="left"/>
      <w:rPr>
        <w:b w:val="0"/>
        <w:sz w:val="18"/>
        <w:szCs w:val="18"/>
      </w:rPr>
    </w:pPr>
    <w:r>
      <w:rPr>
        <w:sz w:val="18"/>
      </w:rPr>
      <w:t>Extra information:</w:t>
    </w:r>
    <w:r>
      <w:rPr>
        <w:rStyle w:val="Naslov3Char"/>
        <w:b/>
        <w:sz w:val="18"/>
      </w:rPr>
      <w:t xml:space="preserve"> </w:t>
    </w:r>
    <w:r>
      <w:rPr>
        <w:b w:val="0"/>
        <w:sz w:val="18"/>
      </w:rPr>
      <w:t xml:space="preserve">phone: 01 478 10 04, e-mail: </w:t>
    </w:r>
    <w:hyperlink r:id="rId1" w:history="1">
      <w:r>
        <w:rPr>
          <w:rStyle w:val="Hyperlink"/>
          <w:b w:val="0"/>
          <w:sz w:val="18"/>
        </w:rPr>
        <w:t>matic.slapsak@gov.si</w:t>
      </w:r>
    </w:hyperlink>
    <w:r>
      <w:rPr>
        <w:b w:val="0"/>
        <w:sz w:val="18"/>
      </w:rPr>
      <w:tab/>
    </w:r>
    <w:r>
      <w:rPr>
        <w:sz w:val="18"/>
      </w:rPr>
      <w:t xml:space="preserve"> </w:t>
    </w:r>
    <w:sdt>
      <w:sdtPr>
        <w:rPr>
          <w:sz w:val="18"/>
          <w:szCs w:val="18"/>
        </w:rPr>
        <w:id w:val="-379318042"/>
        <w:docPartObj>
          <w:docPartGallery w:val="Page Numbers (Bottom of Page)"/>
          <w:docPartUnique/>
        </w:docPartObj>
      </w:sdtPr>
      <w:sdtEndPr/>
      <w:sdtContent>
        <w:r w:rsidRPr="00363E63">
          <w:rPr>
            <w:sz w:val="18"/>
          </w:rPr>
          <w:fldChar w:fldCharType="begin"/>
        </w:r>
        <w:r w:rsidRPr="00363E63">
          <w:rPr>
            <w:sz w:val="18"/>
          </w:rPr>
          <w:instrText>PAGE   \* MERGEFORMAT</w:instrText>
        </w:r>
        <w:r w:rsidRPr="00363E63">
          <w:rPr>
            <w:sz w:val="18"/>
          </w:rPr>
          <w:fldChar w:fldCharType="separate"/>
        </w:r>
        <w:r w:rsidR="00CE0348">
          <w:rPr>
            <w:sz w:val="18"/>
          </w:rPr>
          <w:t>5</w:t>
        </w:r>
        <w:r w:rsidRPr="00363E63">
          <w:rPr>
            <w:sz w:val="1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8EC9F" w14:textId="77777777" w:rsidR="00363E63" w:rsidRPr="00363E63" w:rsidRDefault="00363E63" w:rsidP="00363E63">
    <w:pPr>
      <w:pStyle w:val="Naslov31"/>
      <w:tabs>
        <w:tab w:val="right" w:pos="9638"/>
      </w:tabs>
      <w:jc w:val="left"/>
      <w:rPr>
        <w:b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7FA48" w14:textId="77777777" w:rsidR="00333E8D" w:rsidRDefault="00333E8D" w:rsidP="0063497B">
      <w:pPr>
        <w:spacing w:line="240" w:lineRule="auto"/>
      </w:pPr>
      <w:r>
        <w:separator/>
      </w:r>
    </w:p>
  </w:footnote>
  <w:footnote w:type="continuationSeparator" w:id="0">
    <w:p w14:paraId="43DDE9C1" w14:textId="77777777" w:rsidR="00333E8D" w:rsidRDefault="00333E8D" w:rsidP="0063497B">
      <w:pPr>
        <w:spacing w:line="240" w:lineRule="auto"/>
      </w:pPr>
      <w:r>
        <w:continuationSeparator/>
      </w:r>
    </w:p>
  </w:footnote>
  <w:footnote w:type="continuationNotice" w:id="1">
    <w:p w14:paraId="2095330F" w14:textId="77777777" w:rsidR="00333E8D" w:rsidRDefault="00333E8D">
      <w:pPr>
        <w:spacing w:line="240" w:lineRule="auto"/>
      </w:pPr>
    </w:p>
  </w:footnote>
  <w:footnote w:id="2">
    <w:p w14:paraId="0DE2B19C" w14:textId="77777777" w:rsidR="00CF63DF" w:rsidRDefault="00CF63DF" w:rsidP="00CF63DF">
      <w:pPr>
        <w:pStyle w:val="FootnoteText"/>
      </w:pPr>
      <w:r>
        <w:rPr>
          <w:rStyle w:val="FootnoteReference"/>
        </w:rPr>
        <w:footnoteRef/>
      </w:r>
      <w:r>
        <w:t xml:space="preserve"> According to DARS, traffic of vignette-paying vehicles in early July was already at the same level as in the same week of the pre-crisis year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FA642" w14:textId="2D28D89C" w:rsidR="00FA7D68" w:rsidRPr="00FA7D68" w:rsidRDefault="00FA7D68" w:rsidP="00FA7D68">
    <w:pPr>
      <w:jc w:val="right"/>
      <w:rPr>
        <w:lang w:val="sl-SI"/>
      </w:rPr>
    </w:pPr>
    <w:r w:rsidRPr="00FA7D68">
      <w:rPr>
        <w:noProof/>
        <w:lang w:eastAsia="en-GB"/>
      </w:rPr>
      <w:drawing>
        <wp:anchor distT="0" distB="0" distL="114300" distR="114300" simplePos="0" relativeHeight="251659264" behindDoc="0" locked="0" layoutInCell="1" allowOverlap="1" wp14:anchorId="31B0819B" wp14:editId="5B68E4B5">
          <wp:simplePos x="0" y="0"/>
          <wp:positionH relativeFrom="column">
            <wp:posOffset>-361950</wp:posOffset>
          </wp:positionH>
          <wp:positionV relativeFrom="paragraph">
            <wp:posOffset>53340</wp:posOffset>
          </wp:positionV>
          <wp:extent cx="1155700" cy="1002030"/>
          <wp:effectExtent l="0" t="0" r="6350" b="7620"/>
          <wp:wrapTopAndBottom/>
          <wp:docPr id="5"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rPr>
        <w:lang w:val="sl-SI"/>
      </w:rPr>
      <w:t>12</w:t>
    </w:r>
    <w:r w:rsidRPr="00FA7D68">
      <w:rPr>
        <w:lang w:val="sl-SI"/>
      </w:rPr>
      <w:t xml:space="preserve"> </w:t>
    </w:r>
    <w:proofErr w:type="spellStart"/>
    <w:r>
      <w:rPr>
        <w:lang w:val="sl-SI"/>
      </w:rPr>
      <w:t>July</w:t>
    </w:r>
    <w:proofErr w:type="spellEnd"/>
    <w:r w:rsidRPr="00FA7D68">
      <w:rPr>
        <w:lang w:val="sl-SI"/>
      </w:rPr>
      <w:t xml:space="preserve"> 2021</w:t>
    </w:r>
  </w:p>
  <w:p w14:paraId="5C49FC4E" w14:textId="77777777" w:rsidR="00FA7D68" w:rsidRPr="00FA7D68" w:rsidRDefault="00FA7D68" w:rsidP="00FA7D68">
    <w:pPr>
      <w:jc w:val="right"/>
      <w:rPr>
        <w:lang w:val="sl-SI"/>
      </w:rPr>
    </w:pPr>
  </w:p>
  <w:p w14:paraId="1D611D5F" w14:textId="77777777" w:rsidR="00FA7D68" w:rsidRPr="00FA7D68" w:rsidRDefault="00FA7D68" w:rsidP="00FA7D68">
    <w:pPr>
      <w:jc w:val="right"/>
      <w:rPr>
        <w:lang w:val="sl-SI"/>
      </w:rPr>
    </w:pPr>
  </w:p>
  <w:p w14:paraId="5244ED3F" w14:textId="77777777" w:rsidR="00CF63DF" w:rsidRDefault="00CF63DF" w:rsidP="00FE725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7C90A" w14:textId="77777777" w:rsidR="00EB2919" w:rsidRPr="00EB2919" w:rsidRDefault="00EB2919" w:rsidP="00EB29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48DB4" w14:textId="34EA3045" w:rsidR="00363E63" w:rsidRPr="004E2D3A" w:rsidRDefault="004E2D3A">
    <w:pPr>
      <w:pStyle w:val="Header"/>
      <w:rPr>
        <w:b/>
        <w:bCs/>
      </w:rPr>
    </w:pPr>
    <w:r>
      <w:rPr>
        <w:b/>
      </w:rPr>
      <w:t>Table: Selected macroeconomic indicators for Slovenia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09F35" w14:textId="77777777" w:rsidR="00363E63" w:rsidRDefault="00363E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21.7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ocumentProtection w:edit="trackedChanges" w:enforcement="0"/>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E1A"/>
    <w:rsid w:val="00001002"/>
    <w:rsid w:val="00005262"/>
    <w:rsid w:val="00011EE3"/>
    <w:rsid w:val="00031C60"/>
    <w:rsid w:val="00033C39"/>
    <w:rsid w:val="00040557"/>
    <w:rsid w:val="00044CD2"/>
    <w:rsid w:val="00045F43"/>
    <w:rsid w:val="0005257C"/>
    <w:rsid w:val="000638BC"/>
    <w:rsid w:val="000664B8"/>
    <w:rsid w:val="000703C7"/>
    <w:rsid w:val="00070B6E"/>
    <w:rsid w:val="00076A28"/>
    <w:rsid w:val="00077119"/>
    <w:rsid w:val="00077F13"/>
    <w:rsid w:val="000920B7"/>
    <w:rsid w:val="000A06AB"/>
    <w:rsid w:val="000A3AC8"/>
    <w:rsid w:val="000A5A42"/>
    <w:rsid w:val="000A7B01"/>
    <w:rsid w:val="000A7BDC"/>
    <w:rsid w:val="000B0162"/>
    <w:rsid w:val="000B23B0"/>
    <w:rsid w:val="000B2AF9"/>
    <w:rsid w:val="000B3D5D"/>
    <w:rsid w:val="000D1102"/>
    <w:rsid w:val="000D7202"/>
    <w:rsid w:val="000F52F0"/>
    <w:rsid w:val="000F7605"/>
    <w:rsid w:val="000F79AF"/>
    <w:rsid w:val="00102EFB"/>
    <w:rsid w:val="00111AAE"/>
    <w:rsid w:val="001133D0"/>
    <w:rsid w:val="00114A03"/>
    <w:rsid w:val="00115E8D"/>
    <w:rsid w:val="00117484"/>
    <w:rsid w:val="00121A18"/>
    <w:rsid w:val="00123D52"/>
    <w:rsid w:val="00124335"/>
    <w:rsid w:val="00133E20"/>
    <w:rsid w:val="00137532"/>
    <w:rsid w:val="00140468"/>
    <w:rsid w:val="0015222B"/>
    <w:rsid w:val="00161FAB"/>
    <w:rsid w:val="00165908"/>
    <w:rsid w:val="001673B6"/>
    <w:rsid w:val="0017456F"/>
    <w:rsid w:val="00174AF2"/>
    <w:rsid w:val="001750C3"/>
    <w:rsid w:val="0018798B"/>
    <w:rsid w:val="00187E14"/>
    <w:rsid w:val="0019138D"/>
    <w:rsid w:val="00194934"/>
    <w:rsid w:val="001A0C98"/>
    <w:rsid w:val="001A3C37"/>
    <w:rsid w:val="001B56E9"/>
    <w:rsid w:val="001B6AE7"/>
    <w:rsid w:val="001D1127"/>
    <w:rsid w:val="001D6793"/>
    <w:rsid w:val="001E3E73"/>
    <w:rsid w:val="001E6D2B"/>
    <w:rsid w:val="001F51CD"/>
    <w:rsid w:val="002055F5"/>
    <w:rsid w:val="0022028C"/>
    <w:rsid w:val="00234963"/>
    <w:rsid w:val="00237E7B"/>
    <w:rsid w:val="002411F7"/>
    <w:rsid w:val="00243593"/>
    <w:rsid w:val="00255D1C"/>
    <w:rsid w:val="00264263"/>
    <w:rsid w:val="0026509A"/>
    <w:rsid w:val="00267643"/>
    <w:rsid w:val="002825D7"/>
    <w:rsid w:val="00291793"/>
    <w:rsid w:val="002928AB"/>
    <w:rsid w:val="0029405F"/>
    <w:rsid w:val="002A0C21"/>
    <w:rsid w:val="002B2898"/>
    <w:rsid w:val="002B4319"/>
    <w:rsid w:val="002B4C3A"/>
    <w:rsid w:val="002B5361"/>
    <w:rsid w:val="002D1472"/>
    <w:rsid w:val="002D2C05"/>
    <w:rsid w:val="002D46EF"/>
    <w:rsid w:val="002E62CF"/>
    <w:rsid w:val="002E69B6"/>
    <w:rsid w:val="002E6FAD"/>
    <w:rsid w:val="003004F7"/>
    <w:rsid w:val="00300B2B"/>
    <w:rsid w:val="00306767"/>
    <w:rsid w:val="00312D09"/>
    <w:rsid w:val="00320330"/>
    <w:rsid w:val="003208AD"/>
    <w:rsid w:val="00321762"/>
    <w:rsid w:val="00325138"/>
    <w:rsid w:val="00333E8D"/>
    <w:rsid w:val="00334D18"/>
    <w:rsid w:val="003518B6"/>
    <w:rsid w:val="00354C63"/>
    <w:rsid w:val="00363E63"/>
    <w:rsid w:val="00363F5B"/>
    <w:rsid w:val="00366166"/>
    <w:rsid w:val="00381E47"/>
    <w:rsid w:val="003916CF"/>
    <w:rsid w:val="003953F6"/>
    <w:rsid w:val="003A49D8"/>
    <w:rsid w:val="003A55A7"/>
    <w:rsid w:val="003A7C6D"/>
    <w:rsid w:val="003B408A"/>
    <w:rsid w:val="003C03EC"/>
    <w:rsid w:val="003C614E"/>
    <w:rsid w:val="003C6AE4"/>
    <w:rsid w:val="003D111B"/>
    <w:rsid w:val="003D4FB5"/>
    <w:rsid w:val="003D6F43"/>
    <w:rsid w:val="003E7A19"/>
    <w:rsid w:val="003E7C83"/>
    <w:rsid w:val="003F3F33"/>
    <w:rsid w:val="00405F6F"/>
    <w:rsid w:val="004070B0"/>
    <w:rsid w:val="0040719E"/>
    <w:rsid w:val="0040765B"/>
    <w:rsid w:val="00411AB3"/>
    <w:rsid w:val="00416D1B"/>
    <w:rsid w:val="004215FD"/>
    <w:rsid w:val="0042166D"/>
    <w:rsid w:val="00425874"/>
    <w:rsid w:val="00431EDD"/>
    <w:rsid w:val="00434CAB"/>
    <w:rsid w:val="004368FB"/>
    <w:rsid w:val="00437F29"/>
    <w:rsid w:val="0045069E"/>
    <w:rsid w:val="00452589"/>
    <w:rsid w:val="00452804"/>
    <w:rsid w:val="00455C0C"/>
    <w:rsid w:val="004563B1"/>
    <w:rsid w:val="00464D01"/>
    <w:rsid w:val="004661AB"/>
    <w:rsid w:val="00473642"/>
    <w:rsid w:val="00473A92"/>
    <w:rsid w:val="00477274"/>
    <w:rsid w:val="00481603"/>
    <w:rsid w:val="004850BC"/>
    <w:rsid w:val="00485F72"/>
    <w:rsid w:val="004861FD"/>
    <w:rsid w:val="0049466B"/>
    <w:rsid w:val="004970E5"/>
    <w:rsid w:val="004A7D92"/>
    <w:rsid w:val="004B61C2"/>
    <w:rsid w:val="004C30C4"/>
    <w:rsid w:val="004D28ED"/>
    <w:rsid w:val="004E1D65"/>
    <w:rsid w:val="004E2D3A"/>
    <w:rsid w:val="004F1E93"/>
    <w:rsid w:val="004F4AF9"/>
    <w:rsid w:val="00503921"/>
    <w:rsid w:val="00504056"/>
    <w:rsid w:val="00505D39"/>
    <w:rsid w:val="00511B12"/>
    <w:rsid w:val="00513B09"/>
    <w:rsid w:val="00525222"/>
    <w:rsid w:val="0053204D"/>
    <w:rsid w:val="00532F53"/>
    <w:rsid w:val="00534457"/>
    <w:rsid w:val="00545D45"/>
    <w:rsid w:val="00546DBF"/>
    <w:rsid w:val="005508E9"/>
    <w:rsid w:val="00554083"/>
    <w:rsid w:val="00561C9A"/>
    <w:rsid w:val="00564B65"/>
    <w:rsid w:val="00565115"/>
    <w:rsid w:val="00592EB2"/>
    <w:rsid w:val="005A36AC"/>
    <w:rsid w:val="005B64A9"/>
    <w:rsid w:val="005C36F7"/>
    <w:rsid w:val="005D1857"/>
    <w:rsid w:val="005D4938"/>
    <w:rsid w:val="005D5CCF"/>
    <w:rsid w:val="005E1743"/>
    <w:rsid w:val="005F0F5B"/>
    <w:rsid w:val="006260AC"/>
    <w:rsid w:val="006269CE"/>
    <w:rsid w:val="00632DC6"/>
    <w:rsid w:val="0063497B"/>
    <w:rsid w:val="00640EC1"/>
    <w:rsid w:val="006439A6"/>
    <w:rsid w:val="006440E0"/>
    <w:rsid w:val="00650921"/>
    <w:rsid w:val="0065188D"/>
    <w:rsid w:val="00652795"/>
    <w:rsid w:val="00663944"/>
    <w:rsid w:val="00671853"/>
    <w:rsid w:val="0067635A"/>
    <w:rsid w:val="0068202F"/>
    <w:rsid w:val="0068510D"/>
    <w:rsid w:val="006875F1"/>
    <w:rsid w:val="006965FC"/>
    <w:rsid w:val="006A2CED"/>
    <w:rsid w:val="006A6820"/>
    <w:rsid w:val="006B5F12"/>
    <w:rsid w:val="006C2117"/>
    <w:rsid w:val="006C623E"/>
    <w:rsid w:val="006D1801"/>
    <w:rsid w:val="006D1DD4"/>
    <w:rsid w:val="006D2119"/>
    <w:rsid w:val="006D660A"/>
    <w:rsid w:val="006D7946"/>
    <w:rsid w:val="006E1C81"/>
    <w:rsid w:val="006E5FD0"/>
    <w:rsid w:val="006F393D"/>
    <w:rsid w:val="006F43B2"/>
    <w:rsid w:val="006F67F3"/>
    <w:rsid w:val="0070102F"/>
    <w:rsid w:val="007016EF"/>
    <w:rsid w:val="00711660"/>
    <w:rsid w:val="007167BD"/>
    <w:rsid w:val="00726389"/>
    <w:rsid w:val="0073106D"/>
    <w:rsid w:val="00731B6F"/>
    <w:rsid w:val="007363F5"/>
    <w:rsid w:val="0073739E"/>
    <w:rsid w:val="007411B1"/>
    <w:rsid w:val="0074452D"/>
    <w:rsid w:val="0074466E"/>
    <w:rsid w:val="00746833"/>
    <w:rsid w:val="00753B84"/>
    <w:rsid w:val="00762390"/>
    <w:rsid w:val="0076576A"/>
    <w:rsid w:val="00766EA1"/>
    <w:rsid w:val="00775E07"/>
    <w:rsid w:val="007760D3"/>
    <w:rsid w:val="007761BB"/>
    <w:rsid w:val="007770B5"/>
    <w:rsid w:val="00790F4D"/>
    <w:rsid w:val="00793AB6"/>
    <w:rsid w:val="0079410F"/>
    <w:rsid w:val="007A0B59"/>
    <w:rsid w:val="007A3AA3"/>
    <w:rsid w:val="007A6C35"/>
    <w:rsid w:val="007B074D"/>
    <w:rsid w:val="007B708A"/>
    <w:rsid w:val="007B7110"/>
    <w:rsid w:val="007C4B7A"/>
    <w:rsid w:val="007D0791"/>
    <w:rsid w:val="007E6899"/>
    <w:rsid w:val="007E77B8"/>
    <w:rsid w:val="007F1307"/>
    <w:rsid w:val="007F13BE"/>
    <w:rsid w:val="00804742"/>
    <w:rsid w:val="008049AA"/>
    <w:rsid w:val="00812D81"/>
    <w:rsid w:val="00813F80"/>
    <w:rsid w:val="00814FB0"/>
    <w:rsid w:val="00822375"/>
    <w:rsid w:val="00823F8C"/>
    <w:rsid w:val="008444D1"/>
    <w:rsid w:val="0084784F"/>
    <w:rsid w:val="008507B0"/>
    <w:rsid w:val="00860582"/>
    <w:rsid w:val="008637AE"/>
    <w:rsid w:val="00863817"/>
    <w:rsid w:val="008646FF"/>
    <w:rsid w:val="008678A7"/>
    <w:rsid w:val="008713BF"/>
    <w:rsid w:val="00873610"/>
    <w:rsid w:val="0088498B"/>
    <w:rsid w:val="0088657D"/>
    <w:rsid w:val="00887D7E"/>
    <w:rsid w:val="0089056E"/>
    <w:rsid w:val="0089259B"/>
    <w:rsid w:val="008A5677"/>
    <w:rsid w:val="008B077B"/>
    <w:rsid w:val="008B4E00"/>
    <w:rsid w:val="008B5E4A"/>
    <w:rsid w:val="008D061D"/>
    <w:rsid w:val="008E7B90"/>
    <w:rsid w:val="00901826"/>
    <w:rsid w:val="00910265"/>
    <w:rsid w:val="009130E0"/>
    <w:rsid w:val="00914026"/>
    <w:rsid w:val="0092632B"/>
    <w:rsid w:val="00933679"/>
    <w:rsid w:val="009345E2"/>
    <w:rsid w:val="0093604B"/>
    <w:rsid w:val="00941651"/>
    <w:rsid w:val="00946C4C"/>
    <w:rsid w:val="0095067C"/>
    <w:rsid w:val="009523CC"/>
    <w:rsid w:val="00952784"/>
    <w:rsid w:val="0095280A"/>
    <w:rsid w:val="00954546"/>
    <w:rsid w:val="00956D7D"/>
    <w:rsid w:val="0095791E"/>
    <w:rsid w:val="009854AA"/>
    <w:rsid w:val="0098633D"/>
    <w:rsid w:val="0098677D"/>
    <w:rsid w:val="009916BC"/>
    <w:rsid w:val="009918B9"/>
    <w:rsid w:val="0099433F"/>
    <w:rsid w:val="009A1E12"/>
    <w:rsid w:val="009A2846"/>
    <w:rsid w:val="009C1304"/>
    <w:rsid w:val="009C138C"/>
    <w:rsid w:val="009C6350"/>
    <w:rsid w:val="009D158A"/>
    <w:rsid w:val="009D311B"/>
    <w:rsid w:val="009D55C7"/>
    <w:rsid w:val="009E1067"/>
    <w:rsid w:val="009E1695"/>
    <w:rsid w:val="009F3509"/>
    <w:rsid w:val="009F7732"/>
    <w:rsid w:val="00A03772"/>
    <w:rsid w:val="00A072AA"/>
    <w:rsid w:val="00A107AD"/>
    <w:rsid w:val="00A17CAB"/>
    <w:rsid w:val="00A21A54"/>
    <w:rsid w:val="00A22E1A"/>
    <w:rsid w:val="00A35E03"/>
    <w:rsid w:val="00A35FCE"/>
    <w:rsid w:val="00A42839"/>
    <w:rsid w:val="00A46CFE"/>
    <w:rsid w:val="00A47708"/>
    <w:rsid w:val="00A52B64"/>
    <w:rsid w:val="00A56881"/>
    <w:rsid w:val="00A63DAB"/>
    <w:rsid w:val="00A64D19"/>
    <w:rsid w:val="00A7050D"/>
    <w:rsid w:val="00A71C27"/>
    <w:rsid w:val="00A74FDB"/>
    <w:rsid w:val="00A8329F"/>
    <w:rsid w:val="00A86B16"/>
    <w:rsid w:val="00A91D52"/>
    <w:rsid w:val="00AA09CD"/>
    <w:rsid w:val="00AA1F25"/>
    <w:rsid w:val="00AA356C"/>
    <w:rsid w:val="00AA3992"/>
    <w:rsid w:val="00AA416B"/>
    <w:rsid w:val="00AB0C65"/>
    <w:rsid w:val="00AB7E03"/>
    <w:rsid w:val="00AC0189"/>
    <w:rsid w:val="00AC328B"/>
    <w:rsid w:val="00AC3405"/>
    <w:rsid w:val="00AC60B2"/>
    <w:rsid w:val="00AD440D"/>
    <w:rsid w:val="00AD7C57"/>
    <w:rsid w:val="00AF169F"/>
    <w:rsid w:val="00AF2194"/>
    <w:rsid w:val="00AF3058"/>
    <w:rsid w:val="00AF56BB"/>
    <w:rsid w:val="00B00E5E"/>
    <w:rsid w:val="00B01544"/>
    <w:rsid w:val="00B0168D"/>
    <w:rsid w:val="00B11EE5"/>
    <w:rsid w:val="00B131DE"/>
    <w:rsid w:val="00B220A3"/>
    <w:rsid w:val="00B34F30"/>
    <w:rsid w:val="00B35FFD"/>
    <w:rsid w:val="00B427DC"/>
    <w:rsid w:val="00B451B6"/>
    <w:rsid w:val="00B47625"/>
    <w:rsid w:val="00B52F7E"/>
    <w:rsid w:val="00B61872"/>
    <w:rsid w:val="00B61B71"/>
    <w:rsid w:val="00B62D4B"/>
    <w:rsid w:val="00B7289B"/>
    <w:rsid w:val="00B738F6"/>
    <w:rsid w:val="00B74E00"/>
    <w:rsid w:val="00B82F73"/>
    <w:rsid w:val="00B8300F"/>
    <w:rsid w:val="00B833CE"/>
    <w:rsid w:val="00B83AD6"/>
    <w:rsid w:val="00B84489"/>
    <w:rsid w:val="00B95659"/>
    <w:rsid w:val="00B96874"/>
    <w:rsid w:val="00BB6DF6"/>
    <w:rsid w:val="00BC1934"/>
    <w:rsid w:val="00BD1C70"/>
    <w:rsid w:val="00BD4AA0"/>
    <w:rsid w:val="00BD6F2A"/>
    <w:rsid w:val="00BE5A88"/>
    <w:rsid w:val="00BE5D3A"/>
    <w:rsid w:val="00BE6D7C"/>
    <w:rsid w:val="00BE75B5"/>
    <w:rsid w:val="00BF2574"/>
    <w:rsid w:val="00C01BE9"/>
    <w:rsid w:val="00C01D7E"/>
    <w:rsid w:val="00C03741"/>
    <w:rsid w:val="00C153F9"/>
    <w:rsid w:val="00C22B80"/>
    <w:rsid w:val="00C245B7"/>
    <w:rsid w:val="00C317BB"/>
    <w:rsid w:val="00C32EC9"/>
    <w:rsid w:val="00C33770"/>
    <w:rsid w:val="00C34CE5"/>
    <w:rsid w:val="00C52613"/>
    <w:rsid w:val="00C56454"/>
    <w:rsid w:val="00C56A47"/>
    <w:rsid w:val="00C61830"/>
    <w:rsid w:val="00C63902"/>
    <w:rsid w:val="00C7435F"/>
    <w:rsid w:val="00C77DE0"/>
    <w:rsid w:val="00C80811"/>
    <w:rsid w:val="00CB0A14"/>
    <w:rsid w:val="00CB7467"/>
    <w:rsid w:val="00CC5657"/>
    <w:rsid w:val="00CE0348"/>
    <w:rsid w:val="00CE1098"/>
    <w:rsid w:val="00CF2062"/>
    <w:rsid w:val="00CF63DF"/>
    <w:rsid w:val="00CF6407"/>
    <w:rsid w:val="00CF6B31"/>
    <w:rsid w:val="00D024E5"/>
    <w:rsid w:val="00D22523"/>
    <w:rsid w:val="00D2363D"/>
    <w:rsid w:val="00D312B6"/>
    <w:rsid w:val="00D5264A"/>
    <w:rsid w:val="00D71511"/>
    <w:rsid w:val="00D809F4"/>
    <w:rsid w:val="00D84B1C"/>
    <w:rsid w:val="00D93996"/>
    <w:rsid w:val="00DA27A8"/>
    <w:rsid w:val="00DA3335"/>
    <w:rsid w:val="00DB1C32"/>
    <w:rsid w:val="00DB471C"/>
    <w:rsid w:val="00DB4CCA"/>
    <w:rsid w:val="00DB7DDB"/>
    <w:rsid w:val="00DC6121"/>
    <w:rsid w:val="00DC666C"/>
    <w:rsid w:val="00DD0FD9"/>
    <w:rsid w:val="00DD4C10"/>
    <w:rsid w:val="00DD7563"/>
    <w:rsid w:val="00DE06FF"/>
    <w:rsid w:val="00DE0D7B"/>
    <w:rsid w:val="00DE2EA9"/>
    <w:rsid w:val="00DE4ACB"/>
    <w:rsid w:val="00DE6062"/>
    <w:rsid w:val="00DE72F6"/>
    <w:rsid w:val="00DF29B0"/>
    <w:rsid w:val="00DF3707"/>
    <w:rsid w:val="00DF4F0B"/>
    <w:rsid w:val="00E001FF"/>
    <w:rsid w:val="00E021F0"/>
    <w:rsid w:val="00E02749"/>
    <w:rsid w:val="00E02ACF"/>
    <w:rsid w:val="00E10F17"/>
    <w:rsid w:val="00E129A1"/>
    <w:rsid w:val="00E13741"/>
    <w:rsid w:val="00E150F1"/>
    <w:rsid w:val="00E226DD"/>
    <w:rsid w:val="00E23969"/>
    <w:rsid w:val="00E32239"/>
    <w:rsid w:val="00E46065"/>
    <w:rsid w:val="00E54D87"/>
    <w:rsid w:val="00E612BD"/>
    <w:rsid w:val="00E67674"/>
    <w:rsid w:val="00E73F1A"/>
    <w:rsid w:val="00E74DE0"/>
    <w:rsid w:val="00E7791D"/>
    <w:rsid w:val="00E94A73"/>
    <w:rsid w:val="00EB086D"/>
    <w:rsid w:val="00EB2919"/>
    <w:rsid w:val="00EC5815"/>
    <w:rsid w:val="00EC78B6"/>
    <w:rsid w:val="00ED1E16"/>
    <w:rsid w:val="00ED3C87"/>
    <w:rsid w:val="00ED53AC"/>
    <w:rsid w:val="00EE34AA"/>
    <w:rsid w:val="00EE4014"/>
    <w:rsid w:val="00EE5B34"/>
    <w:rsid w:val="00EE6FBF"/>
    <w:rsid w:val="00EE7E6E"/>
    <w:rsid w:val="00EF5E3D"/>
    <w:rsid w:val="00F01967"/>
    <w:rsid w:val="00F02D30"/>
    <w:rsid w:val="00F13478"/>
    <w:rsid w:val="00F14A6E"/>
    <w:rsid w:val="00F16082"/>
    <w:rsid w:val="00F20C31"/>
    <w:rsid w:val="00F3273D"/>
    <w:rsid w:val="00F409C1"/>
    <w:rsid w:val="00F41E1A"/>
    <w:rsid w:val="00F43F6C"/>
    <w:rsid w:val="00F45D15"/>
    <w:rsid w:val="00F47B15"/>
    <w:rsid w:val="00F50BC2"/>
    <w:rsid w:val="00F52F6D"/>
    <w:rsid w:val="00F545EF"/>
    <w:rsid w:val="00F64F2F"/>
    <w:rsid w:val="00F65156"/>
    <w:rsid w:val="00F6635B"/>
    <w:rsid w:val="00F66E1B"/>
    <w:rsid w:val="00F83E8C"/>
    <w:rsid w:val="00F930F6"/>
    <w:rsid w:val="00F9475B"/>
    <w:rsid w:val="00FA45E3"/>
    <w:rsid w:val="00FA5315"/>
    <w:rsid w:val="00FA7D68"/>
    <w:rsid w:val="00FB064C"/>
    <w:rsid w:val="00FB5533"/>
    <w:rsid w:val="00FB5E33"/>
    <w:rsid w:val="00FC0927"/>
    <w:rsid w:val="00FD2730"/>
    <w:rsid w:val="00FD7079"/>
    <w:rsid w:val="00FE0670"/>
    <w:rsid w:val="00FE12B1"/>
    <w:rsid w:val="00FE4146"/>
    <w:rsid w:val="00FE7254"/>
    <w:rsid w:val="00FF1B7D"/>
    <w:rsid w:val="00FF1B8C"/>
    <w:rsid w:val="00FF5874"/>
    <w:rsid w:val="036041DA"/>
    <w:rsid w:val="04D97F67"/>
    <w:rsid w:val="12ACF445"/>
    <w:rsid w:val="14763A38"/>
    <w:rsid w:val="17696066"/>
    <w:rsid w:val="186AA221"/>
    <w:rsid w:val="190B89BB"/>
    <w:rsid w:val="25ABFE1D"/>
    <w:rsid w:val="3103EC0C"/>
    <w:rsid w:val="38DEE7AC"/>
    <w:rsid w:val="4B2F59BD"/>
    <w:rsid w:val="54F18C29"/>
    <w:rsid w:val="56100E63"/>
    <w:rsid w:val="563BD941"/>
    <w:rsid w:val="5B6FAF1E"/>
    <w:rsid w:val="62A39B63"/>
    <w:rsid w:val="6604F525"/>
    <w:rsid w:val="6DF361FC"/>
    <w:rsid w:val="74194ADA"/>
    <w:rsid w:val="75895BD0"/>
    <w:rsid w:val="7E61B75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4BF3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63E63"/>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character" w:styleId="Hyperlink">
    <w:name w:val="Hyperlink"/>
    <w:basedOn w:val="DefaultParagraphFont"/>
    <w:uiPriority w:val="99"/>
    <w:unhideWhenUsed/>
    <w:rsid w:val="00363E63"/>
    <w:rPr>
      <w:color w:val="0563C1" w:themeColor="hyperlink"/>
      <w:u w:val="single"/>
    </w:rPr>
  </w:style>
  <w:style w:type="paragraph" w:styleId="FootnoteText">
    <w:name w:val="footnote text"/>
    <w:aliases w:val="Sprotna opomba_EO, Char Char,Char Char,Sprotna opomba-besedilo,Char Char Char Char,Sprotna opomba - besedilo Znak1,Sprotna opomba - besedilo Znak Znak2,Sprotna opomba - besedilo Znak1 Znak Znak1,fn,Char Ch,o"/>
    <w:basedOn w:val="Normal"/>
    <w:link w:val="FootnoteTextChar"/>
    <w:uiPriority w:val="99"/>
    <w:unhideWhenUsed/>
    <w:qFormat/>
    <w:rsid w:val="00FE7254"/>
    <w:pPr>
      <w:spacing w:line="240" w:lineRule="auto"/>
    </w:pPr>
    <w:rPr>
      <w:sz w:val="16"/>
      <w:szCs w:val="20"/>
    </w:rPr>
  </w:style>
  <w:style w:type="character" w:customStyle="1" w:styleId="FootnoteTextChar">
    <w:name w:val="Footnote Text Char"/>
    <w:aliases w:val="Sprotna opomba_EO Char, Char Char Char,Char Char Char,Sprotna opomba-besedilo Char,Char Char Char Char Char,Sprotna opomba - besedilo Znak1 Char,Sprotna opomba - besedilo Znak Znak2 Char,Sprotna opomba - besedilo Znak1 Znak Znak1 Char"/>
    <w:basedOn w:val="DefaultParagraphFont"/>
    <w:link w:val="FootnoteText"/>
    <w:uiPriority w:val="99"/>
    <w:rsid w:val="00FE7254"/>
    <w:rPr>
      <w:rFonts w:ascii="Myriad Pro" w:hAnsi="Myriad Pro"/>
      <w:sz w:val="16"/>
      <w:szCs w:val="20"/>
    </w:rPr>
  </w:style>
  <w:style w:type="character" w:styleId="FootnoteReference">
    <w:name w:val="footnote reference"/>
    <w:aliases w:val="footnote_EO,Footnote symbol,Fussnota,Footnote,Footnote reference number,note TESI,SUPERS,EN Footnote Reference,-E Fußnotenzeichen,Times 10 Point,Exposant 3 Point,E...,nota de rodapé,Footnote Reference_LVL6,Footnote Reference_LVL61"/>
    <w:basedOn w:val="DefaultParagraphFont"/>
    <w:uiPriority w:val="99"/>
    <w:unhideWhenUsed/>
    <w:qFormat/>
    <w:rsid w:val="00FE7254"/>
    <w:rPr>
      <w:vertAlign w:val="superscript"/>
    </w:rPr>
  </w:style>
  <w:style w:type="character" w:customStyle="1" w:styleId="Nerazreenaomemba1">
    <w:name w:val="Nerazrešena omemba1"/>
    <w:basedOn w:val="DefaultParagraphFont"/>
    <w:uiPriority w:val="99"/>
    <w:semiHidden/>
    <w:unhideWhenUsed/>
    <w:rsid w:val="003A49D8"/>
    <w:rPr>
      <w:color w:val="605E5C"/>
      <w:shd w:val="clear" w:color="auto" w:fill="E1DFDD"/>
    </w:rPr>
  </w:style>
  <w:style w:type="character" w:styleId="CommentReference">
    <w:name w:val="annotation reference"/>
    <w:basedOn w:val="DefaultParagraphFont"/>
    <w:uiPriority w:val="99"/>
    <w:semiHidden/>
    <w:unhideWhenUsed/>
    <w:rsid w:val="00114A03"/>
    <w:rPr>
      <w:sz w:val="16"/>
      <w:szCs w:val="16"/>
    </w:rPr>
  </w:style>
  <w:style w:type="paragraph" w:styleId="CommentText">
    <w:name w:val="annotation text"/>
    <w:basedOn w:val="Normal"/>
    <w:link w:val="CommentTextChar"/>
    <w:uiPriority w:val="99"/>
    <w:semiHidden/>
    <w:unhideWhenUsed/>
    <w:rsid w:val="00114A03"/>
    <w:pPr>
      <w:spacing w:line="240" w:lineRule="auto"/>
    </w:pPr>
    <w:rPr>
      <w:szCs w:val="20"/>
    </w:rPr>
  </w:style>
  <w:style w:type="character" w:customStyle="1" w:styleId="CommentTextChar">
    <w:name w:val="Comment Text Char"/>
    <w:basedOn w:val="DefaultParagraphFont"/>
    <w:link w:val="CommentText"/>
    <w:uiPriority w:val="99"/>
    <w:semiHidden/>
    <w:rsid w:val="00114A03"/>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114A03"/>
    <w:rPr>
      <w:b/>
      <w:bCs/>
    </w:rPr>
  </w:style>
  <w:style w:type="character" w:customStyle="1" w:styleId="CommentSubjectChar">
    <w:name w:val="Comment Subject Char"/>
    <w:basedOn w:val="CommentTextChar"/>
    <w:link w:val="CommentSubject"/>
    <w:uiPriority w:val="99"/>
    <w:semiHidden/>
    <w:rsid w:val="00114A03"/>
    <w:rPr>
      <w:rFonts w:ascii="Myriad Pro" w:hAnsi="Myriad Pro"/>
      <w:b/>
      <w:bCs/>
      <w:sz w:val="20"/>
      <w:szCs w:val="20"/>
    </w:rPr>
  </w:style>
  <w:style w:type="paragraph" w:styleId="Revision">
    <w:name w:val="Revision"/>
    <w:hidden/>
    <w:uiPriority w:val="99"/>
    <w:semiHidden/>
    <w:rsid w:val="00B11EE5"/>
    <w:pPr>
      <w:spacing w:after="0" w:line="240" w:lineRule="auto"/>
    </w:pPr>
    <w:rPr>
      <w:rFonts w:ascii="Myriad Pro" w:hAnsi="Myriad Pro"/>
      <w:sz w:val="20"/>
    </w:rPr>
  </w:style>
  <w:style w:type="character" w:styleId="Strong">
    <w:name w:val="Strong"/>
    <w:basedOn w:val="DefaultParagraphFont"/>
    <w:uiPriority w:val="22"/>
    <w:qFormat/>
    <w:rsid w:val="00FF1B8C"/>
    <w:rPr>
      <w:b/>
      <w:bCs/>
    </w:rPr>
  </w:style>
  <w:style w:type="character" w:styleId="Emphasis">
    <w:name w:val="Emphasis"/>
    <w:basedOn w:val="DefaultParagraphFont"/>
    <w:uiPriority w:val="20"/>
    <w:qFormat/>
    <w:rsid w:val="00592EB2"/>
    <w:rPr>
      <w:i/>
      <w:iCs/>
    </w:rPr>
  </w:style>
  <w:style w:type="paragraph" w:customStyle="1" w:styleId="TekstgrafEO">
    <w:name w:val="Tekst graf_EO"/>
    <w:basedOn w:val="Normal"/>
    <w:link w:val="TekstgrafEOChar"/>
    <w:qFormat/>
    <w:rsid w:val="006E5FD0"/>
    <w:pPr>
      <w:spacing w:line="240" w:lineRule="auto"/>
      <w:ind w:left="340"/>
    </w:pPr>
    <w:rPr>
      <w:rFonts w:eastAsia="Times New Roman" w:cs="Times New Roman"/>
      <w:sz w:val="18"/>
      <w:szCs w:val="18"/>
    </w:rPr>
  </w:style>
  <w:style w:type="character" w:customStyle="1" w:styleId="TekstgrafEOChar">
    <w:name w:val="Tekst graf_EO Char"/>
    <w:basedOn w:val="DefaultParagraphFont"/>
    <w:link w:val="TekstgrafEO"/>
    <w:rsid w:val="006E5FD0"/>
    <w:rPr>
      <w:rFonts w:ascii="Myriad Pro" w:eastAsia="Times New Roman" w:hAnsi="Myriad Pro"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B524EC-9DCD-4FE5-9902-00519AB87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688</Words>
  <Characters>3922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2021-07-13T09:44:00Z</dcterms:created>
  <dcterms:modified xsi:type="dcterms:W3CDTF">2021-07-13T09:45:00Z</dcterms:modified>
</cp:coreProperties>
</file>