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277DF29F" w:rsidR="001D6793" w:rsidRDefault="00FA45E3" w:rsidP="001D6793">
      <w:pPr>
        <w:pStyle w:val="Naslov21"/>
      </w:pPr>
      <w:r>
        <w:t>od 1</w:t>
      </w:r>
      <w:r w:rsidR="00AE26D5">
        <w:t>2</w:t>
      </w:r>
      <w:r w:rsidR="001D6793">
        <w:t xml:space="preserve">. do </w:t>
      </w:r>
      <w:r w:rsidR="00AE26D5">
        <w:t>15</w:t>
      </w:r>
      <w:r w:rsidR="001D6793">
        <w:t xml:space="preserve">. </w:t>
      </w:r>
      <w:r w:rsidR="00AE26D5">
        <w:t>januarja 2021</w:t>
      </w:r>
    </w:p>
    <w:p w14:paraId="6FBC1E05" w14:textId="77777777" w:rsidR="00DF4F0B" w:rsidRDefault="00DF4F0B"/>
    <w:p w14:paraId="7851C064" w14:textId="03907945" w:rsidR="00FA45E3" w:rsidRDefault="00FA45E3" w:rsidP="001F51CD">
      <w:pPr>
        <w:tabs>
          <w:tab w:val="left" w:pos="580"/>
        </w:tabs>
      </w:pPr>
    </w:p>
    <w:p w14:paraId="3DED3DC7" w14:textId="77777777" w:rsidR="00AE26D5" w:rsidRDefault="00AE26D5" w:rsidP="00AE26D5">
      <w:pPr>
        <w:tabs>
          <w:tab w:val="left" w:pos="580"/>
        </w:tabs>
        <w:rPr>
          <w:bCs/>
        </w:rPr>
      </w:pPr>
      <w:r>
        <w:t xml:space="preserve">Zajezitveni ukrepi drugega vala epidemije </w:t>
      </w:r>
      <w:r>
        <w:rPr>
          <w:bCs/>
        </w:rPr>
        <w:t>negativno vplivajo predvsem na storitvene dejavnosti, v primerjavi s prvim valom pa nimajo izrazitejšega vpliva na aktivnost v industriji in gradbeništvu. Po podatkih o davčnem potrjevanju računov je promet v storitvenih dejavnostih v zadnjem lanskem četrtletju glede na enako obdobje leto prej močno upadel, a manj kot spomladi. Manjša prizadetost industrije se kaže v porabi elektrike, ki je bila decembra podobna kot leto prej, prav tako tovorni promet po slovenskih avtocestah. Gradbena aktivnost pa je bila novembra celo znatno višja kot pred letom. Število brezposelnih se je po povečanju v decembru, ko ni bistveno odstopalo od sezonskega povišanja predhodnih let, v prvi polovici januarja nadalje povečalo. Zaradi izplačila dodatkov se je novembra okrepila medletna rast povprečne bruto plače.</w:t>
      </w:r>
    </w:p>
    <w:p w14:paraId="58890336" w14:textId="5760A1A8" w:rsidR="00AE26D5" w:rsidRDefault="00AE26D5" w:rsidP="001F51CD">
      <w:pPr>
        <w:tabs>
          <w:tab w:val="left" w:pos="580"/>
        </w:tabs>
      </w:pPr>
    </w:p>
    <w:p w14:paraId="312696AE" w14:textId="03A95B67" w:rsidR="00AE26D5" w:rsidRDefault="00AE26D5"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E26D5" w14:paraId="5362C7C3" w14:textId="77777777" w:rsidTr="000F43C5">
        <w:trPr>
          <w:trHeight w:val="207"/>
        </w:trPr>
        <w:tc>
          <w:tcPr>
            <w:tcW w:w="4819" w:type="dxa"/>
            <w:tcBorders>
              <w:bottom w:val="single" w:sz="4" w:space="0" w:color="auto"/>
            </w:tcBorders>
            <w:tcMar>
              <w:left w:w="0" w:type="dxa"/>
            </w:tcMar>
          </w:tcPr>
          <w:p w14:paraId="3C2D7075" w14:textId="77777777" w:rsidR="00AE26D5" w:rsidRPr="006C2117" w:rsidRDefault="00AE26D5" w:rsidP="000F43C5">
            <w:pPr>
              <w:pStyle w:val="Naslov31"/>
              <w:jc w:val="left"/>
            </w:pPr>
            <w:r>
              <w:t>Registrirane brezposelne osebe, januar 2021</w:t>
            </w:r>
          </w:p>
        </w:tc>
        <w:tc>
          <w:tcPr>
            <w:tcW w:w="4820" w:type="dxa"/>
            <w:gridSpan w:val="2"/>
            <w:tcBorders>
              <w:bottom w:val="single" w:sz="4" w:space="0" w:color="auto"/>
            </w:tcBorders>
          </w:tcPr>
          <w:p w14:paraId="36401497" w14:textId="77777777" w:rsidR="00AE26D5" w:rsidRPr="006C2117" w:rsidRDefault="00AE26D5" w:rsidP="000F43C5">
            <w:pPr>
              <w:pStyle w:val="Naslov31"/>
            </w:pPr>
          </w:p>
        </w:tc>
      </w:tr>
      <w:tr w:rsidR="00AE26D5" w14:paraId="2FDDED9D" w14:textId="77777777" w:rsidTr="000F43C5">
        <w:trPr>
          <w:trHeight w:val="1134"/>
        </w:trPr>
        <w:tc>
          <w:tcPr>
            <w:tcW w:w="4982" w:type="dxa"/>
            <w:gridSpan w:val="2"/>
            <w:tcBorders>
              <w:top w:val="single" w:sz="4" w:space="0" w:color="auto"/>
            </w:tcBorders>
            <w:tcMar>
              <w:left w:w="0" w:type="dxa"/>
            </w:tcMar>
          </w:tcPr>
          <w:p w14:paraId="0F9654B1" w14:textId="77777777" w:rsidR="00AE26D5" w:rsidRDefault="00AE26D5" w:rsidP="000F43C5">
            <w:pPr>
              <w:pStyle w:val="ListParagraph"/>
              <w:ind w:left="0"/>
            </w:pPr>
            <w:r>
              <w:rPr>
                <w:noProof/>
                <w:lang w:val="en-GB" w:eastAsia="en-GB"/>
              </w:rPr>
              <w:drawing>
                <wp:inline distT="0" distB="0" distL="0" distR="0" wp14:anchorId="6FF167AA" wp14:editId="1B22D77A">
                  <wp:extent cx="3092400" cy="2530800"/>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A4A0676" w14:textId="77777777" w:rsidR="00AE26D5" w:rsidRDefault="00AE26D5" w:rsidP="000F43C5">
            <w:pPr>
              <w:rPr>
                <w:bCs/>
              </w:rPr>
            </w:pPr>
            <w:bookmarkStart w:id="0" w:name="_Hlk56082547"/>
            <w:r>
              <w:rPr>
                <w:b/>
                <w:bCs/>
              </w:rPr>
              <w:t>Število registriranih brezposelnih je do sredine januarja nadalje poraslo</w:t>
            </w:r>
            <w:r w:rsidRPr="00A97E4D">
              <w:rPr>
                <w:b/>
                <w:bCs/>
              </w:rPr>
              <w:t xml:space="preserve">. </w:t>
            </w:r>
            <w:r w:rsidRPr="00A97E4D">
              <w:rPr>
                <w:bCs/>
              </w:rPr>
              <w:t xml:space="preserve">Po izrazitem povečanju v prvem valu epidemije se je število registriranih brezposelnih po sprejetju interventnih ukrepov za ohranitev delovnih mest in sproščanju omejitev za poslovanje od sredine </w:t>
            </w:r>
            <w:r>
              <w:rPr>
                <w:bCs/>
              </w:rPr>
              <w:t xml:space="preserve">lanskega </w:t>
            </w:r>
            <w:r w:rsidRPr="00A97E4D">
              <w:rPr>
                <w:bCs/>
              </w:rPr>
              <w:t xml:space="preserve">leta postopoma zmanjševalo. Od septembra do novembra se je ohranjalo na podobni ravni, decembra pa začelo zmerno rasti. </w:t>
            </w:r>
            <w:r>
              <w:rPr>
                <w:bCs/>
              </w:rPr>
              <w:t>Rast se je nadaljevala tudi na začetku leta – 14</w:t>
            </w:r>
            <w:r w:rsidRPr="00A97E4D">
              <w:rPr>
                <w:bCs/>
              </w:rPr>
              <w:t>.</w:t>
            </w:r>
            <w:r>
              <w:rPr>
                <w:bCs/>
              </w:rPr>
              <w:t xml:space="preserve"> </w:t>
            </w:r>
            <w:r w:rsidRPr="00A97E4D">
              <w:rPr>
                <w:bCs/>
              </w:rPr>
              <w:t xml:space="preserve">januarja </w:t>
            </w:r>
            <w:r>
              <w:rPr>
                <w:bCs/>
              </w:rPr>
              <w:t xml:space="preserve">je bilo </w:t>
            </w:r>
            <w:r w:rsidRPr="00A97E4D">
              <w:rPr>
                <w:bCs/>
              </w:rPr>
              <w:t xml:space="preserve">po neuradnih (dnevnih) podatkih ZRSZ brezposelnih </w:t>
            </w:r>
            <w:r>
              <w:rPr>
                <w:bCs/>
              </w:rPr>
              <w:t>91 tisoč</w:t>
            </w:r>
            <w:r w:rsidRPr="00A97E4D">
              <w:rPr>
                <w:bCs/>
              </w:rPr>
              <w:t xml:space="preserve"> oseb, kar je </w:t>
            </w:r>
            <w:r>
              <w:rPr>
                <w:bCs/>
              </w:rPr>
              <w:t>4,3 </w:t>
            </w:r>
            <w:r w:rsidRPr="00A97E4D">
              <w:rPr>
                <w:bCs/>
              </w:rPr>
              <w:t>% več kot konec decembra in okoli 1</w:t>
            </w:r>
            <w:r>
              <w:rPr>
                <w:bCs/>
              </w:rPr>
              <w:t>4 </w:t>
            </w:r>
            <w:r w:rsidRPr="00A97E4D">
              <w:rPr>
                <w:bCs/>
              </w:rPr>
              <w:t>% več kot pred letom. Ob ohranjanju interventnih ukrepov povečanje števila brezposelnih decembra ni bistveno odstopalo od povišanj ob koncih predhodnih let, ki so bila večinoma posledica sezonskih dejavnikov.</w:t>
            </w:r>
            <w:r>
              <w:rPr>
                <w:bCs/>
              </w:rPr>
              <w:t xml:space="preserve"> V prvi polovici januarja se je število </w:t>
            </w:r>
            <w:proofErr w:type="spellStart"/>
            <w:r>
              <w:rPr>
                <w:bCs/>
              </w:rPr>
              <w:t>brezposlenih</w:t>
            </w:r>
            <w:proofErr w:type="spellEnd"/>
            <w:r>
              <w:rPr>
                <w:bCs/>
              </w:rPr>
              <w:t xml:space="preserve"> nadalje povečalo. </w:t>
            </w:r>
            <w:bookmarkEnd w:id="0"/>
          </w:p>
          <w:p w14:paraId="153BBD68" w14:textId="324FCBCB" w:rsidR="00AE26D5" w:rsidRPr="00C07A98" w:rsidRDefault="00AE26D5" w:rsidP="000F43C5">
            <w:pPr>
              <w:rPr>
                <w:bCs/>
              </w:rPr>
            </w:pPr>
          </w:p>
        </w:tc>
      </w:tr>
    </w:tbl>
    <w:p w14:paraId="13242AEE" w14:textId="721C1E57" w:rsidR="00AE26D5" w:rsidRDefault="00AE26D5" w:rsidP="001F51CD">
      <w:pPr>
        <w:tabs>
          <w:tab w:val="left" w:pos="580"/>
        </w:tabs>
      </w:pPr>
    </w:p>
    <w:p w14:paraId="3BC4E23F" w14:textId="77777777" w:rsidR="00AE26D5" w:rsidRDefault="00AE26D5" w:rsidP="001F51CD">
      <w:pPr>
        <w:tabs>
          <w:tab w:val="left" w:pos="580"/>
        </w:tabs>
      </w:pPr>
    </w:p>
    <w:p w14:paraId="4AD5D54E" w14:textId="0D16A71B" w:rsidR="00AE26D5" w:rsidRDefault="00AE26D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E26D5" w14:paraId="2499AC7C" w14:textId="77777777" w:rsidTr="000F43C5">
        <w:trPr>
          <w:trHeight w:val="207"/>
        </w:trPr>
        <w:tc>
          <w:tcPr>
            <w:tcW w:w="4819" w:type="dxa"/>
            <w:tcBorders>
              <w:bottom w:val="single" w:sz="4" w:space="0" w:color="auto"/>
            </w:tcBorders>
            <w:tcMar>
              <w:left w:w="0" w:type="dxa"/>
            </w:tcMar>
          </w:tcPr>
          <w:p w14:paraId="0A1A7A67" w14:textId="77777777" w:rsidR="00AE26D5" w:rsidRPr="006C2117" w:rsidRDefault="00AE26D5" w:rsidP="000F43C5">
            <w:pPr>
              <w:pStyle w:val="Naslov31"/>
              <w:jc w:val="left"/>
            </w:pPr>
            <w:r w:rsidRPr="00B9145E">
              <w:lastRenderedPageBreak/>
              <w:t>Poraba elektrike, januar 2021</w:t>
            </w:r>
          </w:p>
        </w:tc>
        <w:tc>
          <w:tcPr>
            <w:tcW w:w="4820" w:type="dxa"/>
            <w:gridSpan w:val="2"/>
            <w:tcBorders>
              <w:bottom w:val="single" w:sz="4" w:space="0" w:color="auto"/>
            </w:tcBorders>
          </w:tcPr>
          <w:p w14:paraId="34D6842E" w14:textId="77777777" w:rsidR="00AE26D5" w:rsidRPr="006C2117" w:rsidRDefault="00AE26D5" w:rsidP="000F43C5">
            <w:pPr>
              <w:pStyle w:val="Naslov31"/>
            </w:pPr>
          </w:p>
        </w:tc>
      </w:tr>
      <w:tr w:rsidR="00AE26D5" w14:paraId="0FE1A9ED" w14:textId="77777777" w:rsidTr="000F43C5">
        <w:trPr>
          <w:trHeight w:val="1134"/>
        </w:trPr>
        <w:tc>
          <w:tcPr>
            <w:tcW w:w="4982" w:type="dxa"/>
            <w:gridSpan w:val="2"/>
            <w:tcBorders>
              <w:top w:val="single" w:sz="4" w:space="0" w:color="auto"/>
            </w:tcBorders>
            <w:tcMar>
              <w:left w:w="0" w:type="dxa"/>
            </w:tcMar>
          </w:tcPr>
          <w:p w14:paraId="367AC75F" w14:textId="77777777" w:rsidR="00AE26D5" w:rsidRDefault="00AE26D5" w:rsidP="000F43C5">
            <w:pPr>
              <w:pStyle w:val="ListParagraph"/>
              <w:ind w:left="0"/>
            </w:pPr>
            <w:r>
              <w:rPr>
                <w:noProof/>
                <w:lang w:val="en-GB" w:eastAsia="en-GB"/>
              </w:rPr>
              <w:drawing>
                <wp:inline distT="0" distB="0" distL="0" distR="0" wp14:anchorId="5F40A21E" wp14:editId="4D983B81">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F3F5571" w14:textId="154E81B8" w:rsidR="00AE26D5" w:rsidRDefault="00AE26D5" w:rsidP="000F43C5">
            <w:r>
              <w:rPr>
                <w:b/>
                <w:bCs/>
              </w:rPr>
              <w:t xml:space="preserve">Na začetku januarja je bila poraba elektrike le nekoliko nižja kot v enakem obdobju </w:t>
            </w:r>
            <w:r w:rsidR="001C443F">
              <w:rPr>
                <w:b/>
                <w:bCs/>
              </w:rPr>
              <w:t>leto</w:t>
            </w:r>
            <w:r w:rsidRPr="001C443F">
              <w:rPr>
                <w:b/>
                <w:bCs/>
              </w:rPr>
              <w:t xml:space="preserve"> prej.</w:t>
            </w:r>
            <w:r>
              <w:rPr>
                <w:b/>
                <w:bCs/>
              </w:rPr>
              <w:t xml:space="preserve"> </w:t>
            </w:r>
            <w:r w:rsidRPr="0059636F">
              <w:t xml:space="preserve">Med </w:t>
            </w:r>
            <w:r>
              <w:t>4</w:t>
            </w:r>
            <w:r w:rsidRPr="0059636F">
              <w:t>.</w:t>
            </w:r>
            <w:r>
              <w:t xml:space="preserve"> </w:t>
            </w:r>
            <w:r w:rsidRPr="0059636F">
              <w:t xml:space="preserve">in </w:t>
            </w:r>
            <w:r>
              <w:t>8</w:t>
            </w:r>
            <w:r w:rsidRPr="0059636F">
              <w:t>.</w:t>
            </w:r>
            <w:r>
              <w:t xml:space="preserve"> januarjem</w:t>
            </w:r>
            <w:r w:rsidRPr="0059636F">
              <w:t xml:space="preserve"> je bila poraba el</w:t>
            </w:r>
            <w:r w:rsidRPr="007E2E44">
              <w:t xml:space="preserve">ektrike medletno </w:t>
            </w:r>
            <w:r>
              <w:t>nižja</w:t>
            </w:r>
            <w:r w:rsidRPr="007E2E44">
              <w:t xml:space="preserve"> za</w:t>
            </w:r>
            <w:r>
              <w:t xml:space="preserve"> 2 </w:t>
            </w:r>
            <w:r w:rsidRPr="007E2E44">
              <w:t>%</w:t>
            </w:r>
            <w:r>
              <w:t xml:space="preserve">. Izmed naših najpomembnejših trgovinskih partneric sta imeli največji medletni upad porabe Avstrija in Nemčija (okoli 9 %) kot odraz strogih zajezitvenih ukrepov obeh držav, v Italiji je bil upad nekoliko manjši (5 %). V Franciji je bila poraba približno enaka lanski, na Hrvaškem pa je bila medletno višja za 2 %. </w:t>
            </w:r>
          </w:p>
          <w:p w14:paraId="5BBD7FEE" w14:textId="77777777" w:rsidR="00AE26D5" w:rsidRPr="00DF4F0B" w:rsidRDefault="00AE26D5" w:rsidP="000F43C5"/>
        </w:tc>
      </w:tr>
    </w:tbl>
    <w:p w14:paraId="133AFC12" w14:textId="435711FB" w:rsidR="00AE26D5" w:rsidRDefault="00AE26D5"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972"/>
        <w:gridCol w:w="3685"/>
      </w:tblGrid>
      <w:tr w:rsidR="00AE26D5" w14:paraId="5EA0A952" w14:textId="77777777" w:rsidTr="004046F7">
        <w:trPr>
          <w:trHeight w:val="207"/>
        </w:trPr>
        <w:tc>
          <w:tcPr>
            <w:tcW w:w="5954" w:type="dxa"/>
            <w:gridSpan w:val="2"/>
            <w:tcBorders>
              <w:bottom w:val="single" w:sz="4" w:space="0" w:color="auto"/>
            </w:tcBorders>
            <w:tcMar>
              <w:left w:w="0" w:type="dxa"/>
            </w:tcMar>
          </w:tcPr>
          <w:p w14:paraId="408BE7FF" w14:textId="77777777" w:rsidR="00AE26D5" w:rsidRPr="006C2117" w:rsidRDefault="00AE26D5" w:rsidP="000F43C5">
            <w:pPr>
              <w:pStyle w:val="Naslov31"/>
              <w:jc w:val="left"/>
            </w:pPr>
            <w:r>
              <w:t>Poraba elektrike po odjemnih skupinah, december 2020</w:t>
            </w:r>
          </w:p>
        </w:tc>
        <w:tc>
          <w:tcPr>
            <w:tcW w:w="3685" w:type="dxa"/>
            <w:tcBorders>
              <w:bottom w:val="single" w:sz="4" w:space="0" w:color="auto"/>
            </w:tcBorders>
          </w:tcPr>
          <w:p w14:paraId="524FE8BE" w14:textId="77777777" w:rsidR="00AE26D5" w:rsidRPr="006C2117" w:rsidRDefault="00AE26D5" w:rsidP="000F43C5">
            <w:pPr>
              <w:pStyle w:val="Naslov31"/>
            </w:pPr>
          </w:p>
        </w:tc>
      </w:tr>
      <w:tr w:rsidR="00AE26D5" w14:paraId="01240658" w14:textId="77777777" w:rsidTr="000F43C5">
        <w:trPr>
          <w:trHeight w:val="1134"/>
        </w:trPr>
        <w:tc>
          <w:tcPr>
            <w:tcW w:w="4982" w:type="dxa"/>
            <w:tcBorders>
              <w:top w:val="single" w:sz="4" w:space="0" w:color="auto"/>
            </w:tcBorders>
            <w:tcMar>
              <w:left w:w="0" w:type="dxa"/>
            </w:tcMar>
          </w:tcPr>
          <w:p w14:paraId="548CA8FF" w14:textId="77777777" w:rsidR="00AE26D5" w:rsidRDefault="00AE26D5" w:rsidP="000F43C5">
            <w:pPr>
              <w:pStyle w:val="ListParagraph"/>
              <w:ind w:left="0"/>
            </w:pPr>
            <w:r>
              <w:rPr>
                <w:noProof/>
                <w:lang w:val="en-GB" w:eastAsia="en-GB"/>
              </w:rPr>
              <w:drawing>
                <wp:inline distT="0" distB="0" distL="0" distR="0" wp14:anchorId="5E14108B" wp14:editId="42CB95A4">
                  <wp:extent cx="3092400" cy="2530800"/>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33C224B" w14:textId="4E04D800" w:rsidR="00AE26D5" w:rsidRDefault="00AE26D5" w:rsidP="000F43C5">
            <w:r>
              <w:rPr>
                <w:b/>
                <w:bCs/>
              </w:rPr>
              <w:t xml:space="preserve">Poraba elektrike je bila decembra podobna kot v enakem obdobju </w:t>
            </w:r>
            <w:r w:rsidRPr="001C443F">
              <w:rPr>
                <w:b/>
                <w:bCs/>
              </w:rPr>
              <w:t>leto prej</w:t>
            </w:r>
            <w:r>
              <w:rPr>
                <w:b/>
                <w:bCs/>
              </w:rPr>
              <w:t xml:space="preserve">, saj zajezitveni ukrepi za razliko od prvega vala epidemije niso imeli vidnejšega negativnega vpliva na porabo največje odjemne skupine, industrije. </w:t>
            </w:r>
            <w:r>
              <w:t>I</w:t>
            </w:r>
            <w:r w:rsidRPr="007D7042">
              <w:t>ndustrijska poraba elektrike je bila</w:t>
            </w:r>
            <w:r>
              <w:t xml:space="preserve"> decembra</w:t>
            </w:r>
            <w:r w:rsidRPr="007D7042">
              <w:t>, podo</w:t>
            </w:r>
            <w:r>
              <w:t>bno kot v predhodnih dveh mesecih, medletno nižja za 3,1 % (v drugem četrtletju za 18 %). Medletni upad porabe malih poslovnih odjemalcev, kamor se uvrščata tudi trgovinska in storitvena dejavnost, se je po novembrski poglobitvi decembra nekoliko zmanjšal (9,4 %), prav tolikšen je bil v celotnem zadnjem četrtletju (v drugem četrtletju 16,8 %). Gospodinjska poraba elektrike pa je bila decembra ob večjem ostajanju doma zaradi epidemije medletno višja za 11,7 %.</w:t>
            </w:r>
          </w:p>
          <w:p w14:paraId="24FC610D" w14:textId="77777777" w:rsidR="00AE26D5" w:rsidRPr="00DF4F0B" w:rsidRDefault="00AE26D5" w:rsidP="000F43C5"/>
        </w:tc>
      </w:tr>
    </w:tbl>
    <w:p w14:paraId="4691409C" w14:textId="51754FE6" w:rsidR="00AE26D5" w:rsidRDefault="00AE26D5" w:rsidP="001F51CD">
      <w:pPr>
        <w:tabs>
          <w:tab w:val="left" w:pos="580"/>
        </w:tabs>
      </w:pPr>
    </w:p>
    <w:p w14:paraId="1C870E83" w14:textId="77777777" w:rsidR="00AE26D5" w:rsidRDefault="00AE26D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AE26D5" w14:paraId="01CFA9EF" w14:textId="77777777" w:rsidTr="004046F7">
        <w:trPr>
          <w:trHeight w:val="207"/>
        </w:trPr>
        <w:tc>
          <w:tcPr>
            <w:tcW w:w="7655" w:type="dxa"/>
            <w:gridSpan w:val="2"/>
            <w:tcBorders>
              <w:bottom w:val="single" w:sz="4" w:space="0" w:color="auto"/>
            </w:tcBorders>
            <w:tcMar>
              <w:left w:w="0" w:type="dxa"/>
            </w:tcMar>
          </w:tcPr>
          <w:p w14:paraId="3F564E5A" w14:textId="77777777" w:rsidR="00AE26D5" w:rsidRPr="007A0B59" w:rsidRDefault="00AE26D5" w:rsidP="000F43C5">
            <w:pPr>
              <w:pStyle w:val="Naslov31"/>
              <w:jc w:val="left"/>
            </w:pPr>
            <w:r>
              <w:lastRenderedPageBreak/>
              <w:t xml:space="preserve">Promet elektronsko </w:t>
            </w:r>
            <w:proofErr w:type="spellStart"/>
            <w:r>
              <w:t>cestninjenih</w:t>
            </w:r>
            <w:proofErr w:type="spellEnd"/>
            <w:r>
              <w:t xml:space="preserve"> vozil na slovenskih avtocestah, januar 2021</w:t>
            </w:r>
          </w:p>
        </w:tc>
        <w:tc>
          <w:tcPr>
            <w:tcW w:w="1984" w:type="dxa"/>
            <w:tcBorders>
              <w:bottom w:val="single" w:sz="4" w:space="0" w:color="auto"/>
            </w:tcBorders>
          </w:tcPr>
          <w:p w14:paraId="6D08B333" w14:textId="77777777" w:rsidR="00AE26D5" w:rsidRPr="007A0B59" w:rsidRDefault="00AE26D5" w:rsidP="000F43C5">
            <w:pPr>
              <w:pStyle w:val="Naslov31"/>
            </w:pPr>
          </w:p>
        </w:tc>
      </w:tr>
      <w:tr w:rsidR="00AE26D5" w14:paraId="0BA5AA49" w14:textId="77777777" w:rsidTr="000F43C5">
        <w:trPr>
          <w:trHeight w:val="1134"/>
        </w:trPr>
        <w:tc>
          <w:tcPr>
            <w:tcW w:w="4982" w:type="dxa"/>
            <w:tcBorders>
              <w:top w:val="single" w:sz="4" w:space="0" w:color="auto"/>
            </w:tcBorders>
            <w:tcMar>
              <w:left w:w="0" w:type="dxa"/>
            </w:tcMar>
          </w:tcPr>
          <w:p w14:paraId="16B6F9C9" w14:textId="77777777" w:rsidR="00AE26D5" w:rsidRDefault="00AE26D5" w:rsidP="000F43C5">
            <w:pPr>
              <w:pStyle w:val="ListParagraph"/>
              <w:ind w:left="0"/>
            </w:pPr>
            <w:r>
              <w:rPr>
                <w:noProof/>
                <w:lang w:val="en-GB" w:eastAsia="en-GB"/>
              </w:rPr>
              <w:drawing>
                <wp:inline distT="0" distB="0" distL="0" distR="0" wp14:anchorId="6D825702" wp14:editId="3C50D32D">
                  <wp:extent cx="30924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4996433" w14:textId="77777777" w:rsidR="00AE26D5" w:rsidRPr="00DF4F0B" w:rsidRDefault="00AE26D5" w:rsidP="000F43C5">
            <w:r w:rsidRPr="00D5559C">
              <w:rPr>
                <w:b/>
                <w:bCs/>
              </w:rPr>
              <w:t>Promet tovornih vozil na slovenskih avtocestah</w:t>
            </w:r>
            <w:r>
              <w:rPr>
                <w:rStyle w:val="FootnoteReference"/>
                <w:b/>
                <w:bCs/>
              </w:rPr>
              <w:footnoteReference w:id="1"/>
            </w:r>
            <w:r w:rsidRPr="00D5559C">
              <w:rPr>
                <w:b/>
                <w:bCs/>
              </w:rPr>
              <w:t xml:space="preserve">  </w:t>
            </w:r>
            <w:r>
              <w:rPr>
                <w:b/>
                <w:bCs/>
              </w:rPr>
              <w:t xml:space="preserve"> je bil na začetku leta 2021 v primerjavi z enakim obdobjem lani manjši.</w:t>
            </w:r>
            <w:r>
              <w:t xml:space="preserve"> Promet je bil med 4. in 10.  januarjem medletno nižji za 22 %, pri domačih vozilih za 17 %, pri tujih pa za 25 %. Manjši obseg prometa v primerjavi z ekvivalentnim tednom v letu 2020 je povezan zlasti z manj ugodno razporeditvijo praznikov v sosednjih državah</w:t>
            </w:r>
            <w:r>
              <w:rPr>
                <w:rStyle w:val="FootnoteReference"/>
              </w:rPr>
              <w:footnoteReference w:id="2"/>
            </w:r>
            <w:r>
              <w:t xml:space="preserve"> ter z obilico snega ponekod v Italiji in Avstriji v letošnjem letu.</w:t>
            </w:r>
          </w:p>
        </w:tc>
      </w:tr>
    </w:tbl>
    <w:p w14:paraId="5FFF7A2A" w14:textId="0B832111" w:rsidR="00EE7E6E" w:rsidRDefault="00EE7E6E"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E26D5" w14:paraId="25B08821" w14:textId="77777777" w:rsidTr="000F43C5">
        <w:trPr>
          <w:trHeight w:val="207"/>
        </w:trPr>
        <w:tc>
          <w:tcPr>
            <w:tcW w:w="4819" w:type="dxa"/>
            <w:tcBorders>
              <w:bottom w:val="single" w:sz="4" w:space="0" w:color="auto"/>
            </w:tcBorders>
            <w:tcMar>
              <w:left w:w="0" w:type="dxa"/>
            </w:tcMar>
          </w:tcPr>
          <w:p w14:paraId="416C5C0D" w14:textId="77777777" w:rsidR="00AE26D5" w:rsidRPr="007A0B59" w:rsidRDefault="00AE26D5" w:rsidP="000F43C5">
            <w:pPr>
              <w:pStyle w:val="Naslov31"/>
              <w:jc w:val="left"/>
            </w:pPr>
            <w:r>
              <w:t>Davčno potrjevanje računov, december 2020</w:t>
            </w:r>
          </w:p>
        </w:tc>
        <w:tc>
          <w:tcPr>
            <w:tcW w:w="4820" w:type="dxa"/>
            <w:gridSpan w:val="2"/>
            <w:tcBorders>
              <w:bottom w:val="single" w:sz="4" w:space="0" w:color="auto"/>
            </w:tcBorders>
          </w:tcPr>
          <w:p w14:paraId="75144539" w14:textId="77777777" w:rsidR="00AE26D5" w:rsidRPr="007A0B59" w:rsidRDefault="00AE26D5" w:rsidP="000F43C5">
            <w:pPr>
              <w:pStyle w:val="Naslov31"/>
            </w:pPr>
          </w:p>
        </w:tc>
      </w:tr>
      <w:tr w:rsidR="00AE26D5" w14:paraId="010D0384" w14:textId="77777777" w:rsidTr="000F43C5">
        <w:trPr>
          <w:trHeight w:val="1134"/>
        </w:trPr>
        <w:tc>
          <w:tcPr>
            <w:tcW w:w="4982" w:type="dxa"/>
            <w:gridSpan w:val="2"/>
            <w:tcBorders>
              <w:top w:val="single" w:sz="4" w:space="0" w:color="auto"/>
            </w:tcBorders>
            <w:tcMar>
              <w:left w:w="0" w:type="dxa"/>
            </w:tcMar>
          </w:tcPr>
          <w:p w14:paraId="00632D8A" w14:textId="77777777" w:rsidR="00AE26D5" w:rsidRDefault="00AE26D5" w:rsidP="000F43C5">
            <w:pPr>
              <w:pStyle w:val="ListParagraph"/>
              <w:ind w:left="0"/>
            </w:pPr>
            <w:r>
              <w:rPr>
                <w:noProof/>
                <w:lang w:val="en-GB" w:eastAsia="en-GB"/>
              </w:rPr>
              <w:drawing>
                <wp:inline distT="0" distB="0" distL="0" distR="0" wp14:anchorId="6B4C9C2B" wp14:editId="751006D2">
                  <wp:extent cx="3092400" cy="2530800"/>
                  <wp:effectExtent l="0" t="0" r="0"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77D6A88C" w14:textId="77777777" w:rsidR="00AE26D5" w:rsidRPr="00DF4F0B" w:rsidRDefault="00AE26D5" w:rsidP="000F43C5">
            <w:r>
              <w:rPr>
                <w:rStyle w:val="Strong"/>
              </w:rPr>
              <w:t>Po p</w:t>
            </w:r>
            <w:r w:rsidRPr="000C3C34">
              <w:rPr>
                <w:rStyle w:val="Strong"/>
              </w:rPr>
              <w:t>odatki</w:t>
            </w:r>
            <w:r>
              <w:rPr>
                <w:rStyle w:val="Strong"/>
              </w:rPr>
              <w:t>h</w:t>
            </w:r>
            <w:r w:rsidRPr="000C3C34">
              <w:rPr>
                <w:rStyle w:val="Strong"/>
              </w:rPr>
              <w:t xml:space="preserve"> o davčnem potrjevanju računov</w:t>
            </w:r>
            <w:r>
              <w:rPr>
                <w:rStyle w:val="Strong"/>
              </w:rPr>
              <w:t xml:space="preserve"> se je upad prometa sredi decembra zmanjšal, proti koncu leta pa ponovno povečal</w:t>
            </w:r>
            <w:r w:rsidRPr="000C3C34">
              <w:rPr>
                <w:rStyle w:val="Strong"/>
              </w:rPr>
              <w:t>.</w:t>
            </w:r>
            <w:r>
              <w:t xml:space="preserve"> V drugi polovici novembra in na začetku decembra je bil promet približno 30 % nižji kot v enakem obdobju leto prej. Pred božičem je bil ob odprtju nekaterih trgovin in dejavnosti padec manjši, zadnji teden decembra pa se je ponovno povečal. Padec ob koncu leta je bil tako največji v obdobju drugega vala, vendar izrazito manjši od dna v času prvega vala). Na poglobitev padca proti koncu leta je pomembno vplivalo znižanje prometa v trgovini in popravilih motornih vozil, pomemben pa je bil tudi strukturni učinek nastanitvenih dejavnosti. Te so s podobnim medletnim upadom kot v preteklih tednih proti koncu leta več prispevale k skupnemu padcu prometa, saj je bila v preteklih letih v tem obdobju sezona na vrhuncu.</w:t>
            </w:r>
          </w:p>
        </w:tc>
      </w:tr>
    </w:tbl>
    <w:p w14:paraId="2D7176A2" w14:textId="76540C33" w:rsidR="00363E63" w:rsidRDefault="00363E63" w:rsidP="00363E63">
      <w:pPr>
        <w:tabs>
          <w:tab w:val="left" w:pos="580"/>
        </w:tabs>
      </w:pPr>
    </w:p>
    <w:p w14:paraId="5375BE81" w14:textId="128A9CD8" w:rsidR="00AE26D5" w:rsidRDefault="00AE26D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E26D5" w14:paraId="4AB3C3DD" w14:textId="77777777" w:rsidTr="000F43C5">
        <w:trPr>
          <w:trHeight w:val="207"/>
        </w:trPr>
        <w:tc>
          <w:tcPr>
            <w:tcW w:w="4819" w:type="dxa"/>
            <w:tcBorders>
              <w:bottom w:val="single" w:sz="4" w:space="0" w:color="auto"/>
            </w:tcBorders>
            <w:tcMar>
              <w:left w:w="0" w:type="dxa"/>
            </w:tcMar>
          </w:tcPr>
          <w:p w14:paraId="70F32DB9" w14:textId="77777777" w:rsidR="00AE26D5" w:rsidRPr="007A0B59" w:rsidRDefault="00AE26D5" w:rsidP="000F43C5">
            <w:pPr>
              <w:pStyle w:val="Naslov31"/>
              <w:jc w:val="left"/>
            </w:pPr>
            <w:r>
              <w:lastRenderedPageBreak/>
              <w:t>Obseg opravljenih gradbenih del, november 2020</w:t>
            </w:r>
          </w:p>
        </w:tc>
        <w:tc>
          <w:tcPr>
            <w:tcW w:w="4820" w:type="dxa"/>
            <w:gridSpan w:val="2"/>
            <w:tcBorders>
              <w:bottom w:val="single" w:sz="4" w:space="0" w:color="auto"/>
            </w:tcBorders>
          </w:tcPr>
          <w:p w14:paraId="3C2DF8EF" w14:textId="77777777" w:rsidR="00AE26D5" w:rsidRPr="007A0B59" w:rsidRDefault="00AE26D5" w:rsidP="000F43C5">
            <w:pPr>
              <w:pStyle w:val="Naslov31"/>
            </w:pPr>
          </w:p>
        </w:tc>
      </w:tr>
      <w:tr w:rsidR="00AE26D5" w14:paraId="74B8F742" w14:textId="77777777" w:rsidTr="000F43C5">
        <w:trPr>
          <w:trHeight w:val="1134"/>
        </w:trPr>
        <w:tc>
          <w:tcPr>
            <w:tcW w:w="4982" w:type="dxa"/>
            <w:gridSpan w:val="2"/>
            <w:tcBorders>
              <w:top w:val="single" w:sz="4" w:space="0" w:color="auto"/>
            </w:tcBorders>
            <w:tcMar>
              <w:left w:w="0" w:type="dxa"/>
            </w:tcMar>
          </w:tcPr>
          <w:p w14:paraId="6D6DC35C" w14:textId="77777777" w:rsidR="00AE26D5" w:rsidRDefault="00AE26D5" w:rsidP="000F43C5">
            <w:pPr>
              <w:pStyle w:val="ListParagraph"/>
              <w:ind w:left="0"/>
            </w:pPr>
            <w:r>
              <w:rPr>
                <w:noProof/>
                <w:lang w:val="en-GB" w:eastAsia="en-GB"/>
              </w:rPr>
              <w:drawing>
                <wp:inline distT="0" distB="0" distL="0" distR="0" wp14:anchorId="76F29CC7" wp14:editId="54757D98">
                  <wp:extent cx="3060000" cy="2642400"/>
                  <wp:effectExtent l="0" t="0" r="7620" b="57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2642400"/>
                          </a:xfrm>
                          <a:prstGeom prst="rect">
                            <a:avLst/>
                          </a:prstGeom>
                          <a:noFill/>
                        </pic:spPr>
                      </pic:pic>
                    </a:graphicData>
                  </a:graphic>
                </wp:inline>
              </w:drawing>
            </w:r>
          </w:p>
        </w:tc>
        <w:tc>
          <w:tcPr>
            <w:tcW w:w="4657" w:type="dxa"/>
            <w:tcBorders>
              <w:top w:val="single" w:sz="4" w:space="0" w:color="auto"/>
            </w:tcBorders>
            <w:tcMar>
              <w:left w:w="284" w:type="dxa"/>
            </w:tcMar>
          </w:tcPr>
          <w:p w14:paraId="26EC849A" w14:textId="77777777" w:rsidR="00AE26D5" w:rsidRPr="0008330A" w:rsidRDefault="00AE26D5" w:rsidP="000F43C5">
            <w:r w:rsidRPr="0008330A">
              <w:rPr>
                <w:b/>
                <w:bCs/>
              </w:rPr>
              <w:t xml:space="preserve">Gradbena aktivnost se je novembra močno okrepila. </w:t>
            </w:r>
            <w:r w:rsidRPr="0008330A">
              <w:t xml:space="preserve">Vrednost opravljenih del se je </w:t>
            </w:r>
            <w:r>
              <w:t>povečala za 12,2 % in bila</w:t>
            </w:r>
            <w:r w:rsidRPr="0008330A">
              <w:t xml:space="preserve"> za 18,4 % višja</w:t>
            </w:r>
            <w:r>
              <w:t xml:space="preserve"> kot</w:t>
            </w:r>
            <w:r w:rsidRPr="0008330A">
              <w:t xml:space="preserve"> leto pred tem. V primerjavi z let</w:t>
            </w:r>
            <w:r>
              <w:t>oma</w:t>
            </w:r>
            <w:r w:rsidRPr="0008330A">
              <w:t xml:space="preserve"> 2018 in 2019 je bila gradbena aktivnost v zadnjih mesecih </w:t>
            </w:r>
            <w:r>
              <w:t xml:space="preserve">lanskega leta </w:t>
            </w:r>
            <w:r w:rsidRPr="0008330A">
              <w:t xml:space="preserve">precej nižja v gradnji </w:t>
            </w:r>
            <w:proofErr w:type="spellStart"/>
            <w:r w:rsidRPr="0008330A">
              <w:t>nestanovanjskih</w:t>
            </w:r>
            <w:proofErr w:type="spellEnd"/>
            <w:r w:rsidRPr="0008330A">
              <w:t xml:space="preserve"> stavb, nekoliko višja v gradnji inženirskih objektov, znatno višja pa v gradnji stanovanjskih stavb (kjer pa so podatki za zadnje mesece manj zanesljivi). </w:t>
            </w:r>
          </w:p>
          <w:p w14:paraId="5AA7DC3D" w14:textId="77777777" w:rsidR="00AE26D5" w:rsidRPr="00DF4F0B" w:rsidRDefault="00AE26D5" w:rsidP="000F43C5">
            <w:r w:rsidRPr="0008330A">
              <w:t xml:space="preserve">Kratkoročni obeti ostajajo ugodni v gradnji inženirskih objektov in stanovanjskih stavb, slabše pa kaže gradnji </w:t>
            </w:r>
            <w:proofErr w:type="spellStart"/>
            <w:r w:rsidRPr="0008330A">
              <w:t>nestanovanjskih</w:t>
            </w:r>
            <w:proofErr w:type="spellEnd"/>
            <w:r w:rsidRPr="0008330A">
              <w:t xml:space="preserve"> stavb. Medletno se je zaloga pogodb v gradnji inženirskih objektov okrepila za 15 %, v gradnji </w:t>
            </w:r>
            <w:proofErr w:type="spellStart"/>
            <w:r w:rsidRPr="0008330A">
              <w:t>nestanovanjskih</w:t>
            </w:r>
            <w:proofErr w:type="spellEnd"/>
            <w:r w:rsidRPr="0008330A">
              <w:t xml:space="preserve"> stavb pa znižala za 28 %. </w:t>
            </w:r>
            <w:r>
              <w:t>Š</w:t>
            </w:r>
            <w:r w:rsidRPr="0008330A">
              <w:t>tevil</w:t>
            </w:r>
            <w:r>
              <w:t>o</w:t>
            </w:r>
            <w:r w:rsidRPr="0008330A">
              <w:t xml:space="preserve"> izdanih dovoljenj za gradnjo novih stanovanj</w:t>
            </w:r>
            <w:r>
              <w:t xml:space="preserve">, ki se je </w:t>
            </w:r>
            <w:r w:rsidRPr="0008330A">
              <w:t>v prvi polovici leta 2020</w:t>
            </w:r>
            <w:r>
              <w:t xml:space="preserve"> znižalo</w:t>
            </w:r>
            <w:r w:rsidRPr="0008330A">
              <w:t xml:space="preserve">, se </w:t>
            </w:r>
            <w:r>
              <w:t xml:space="preserve">je </w:t>
            </w:r>
            <w:r w:rsidRPr="0008330A">
              <w:t xml:space="preserve">poleti in jeseni </w:t>
            </w:r>
            <w:r>
              <w:t xml:space="preserve">ponovno </w:t>
            </w:r>
            <w:r w:rsidRPr="0008330A">
              <w:t>zvišal</w:t>
            </w:r>
            <w:r>
              <w:t>o</w:t>
            </w:r>
            <w:r w:rsidRPr="0008330A">
              <w:t>.</w:t>
            </w:r>
          </w:p>
        </w:tc>
      </w:tr>
    </w:tbl>
    <w:p w14:paraId="6AAFD445" w14:textId="3DCB8CDB" w:rsidR="00363E63" w:rsidRDefault="00363E6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AE26D5" w14:paraId="08376BB4" w14:textId="77777777" w:rsidTr="000F43C5">
        <w:trPr>
          <w:trHeight w:val="207"/>
        </w:trPr>
        <w:tc>
          <w:tcPr>
            <w:tcW w:w="4819" w:type="dxa"/>
            <w:tcBorders>
              <w:bottom w:val="single" w:sz="4" w:space="0" w:color="auto"/>
            </w:tcBorders>
            <w:tcMar>
              <w:left w:w="0" w:type="dxa"/>
            </w:tcMar>
          </w:tcPr>
          <w:p w14:paraId="75DAB897" w14:textId="77777777" w:rsidR="00AE26D5" w:rsidRPr="007A0B59" w:rsidRDefault="00AE26D5" w:rsidP="000F43C5">
            <w:pPr>
              <w:pStyle w:val="Naslov31"/>
              <w:jc w:val="left"/>
            </w:pPr>
            <w:r>
              <w:t>Plače, november 2020</w:t>
            </w:r>
          </w:p>
        </w:tc>
        <w:tc>
          <w:tcPr>
            <w:tcW w:w="4820" w:type="dxa"/>
            <w:gridSpan w:val="2"/>
            <w:tcBorders>
              <w:bottom w:val="single" w:sz="4" w:space="0" w:color="auto"/>
            </w:tcBorders>
          </w:tcPr>
          <w:p w14:paraId="62E86354" w14:textId="77777777" w:rsidR="00AE26D5" w:rsidRPr="007A0B59" w:rsidRDefault="00AE26D5" w:rsidP="000F43C5">
            <w:pPr>
              <w:pStyle w:val="Naslov31"/>
            </w:pPr>
          </w:p>
        </w:tc>
      </w:tr>
      <w:tr w:rsidR="00AE26D5" w14:paraId="7B4C8422" w14:textId="77777777" w:rsidTr="000F43C5">
        <w:trPr>
          <w:trHeight w:val="1134"/>
        </w:trPr>
        <w:tc>
          <w:tcPr>
            <w:tcW w:w="4982" w:type="dxa"/>
            <w:gridSpan w:val="2"/>
            <w:tcBorders>
              <w:top w:val="single" w:sz="4" w:space="0" w:color="auto"/>
            </w:tcBorders>
            <w:tcMar>
              <w:left w:w="0" w:type="dxa"/>
            </w:tcMar>
          </w:tcPr>
          <w:p w14:paraId="512B983B" w14:textId="77777777" w:rsidR="00AE26D5" w:rsidRPr="00AE00FD" w:rsidRDefault="00AE26D5" w:rsidP="000F43C5">
            <w:pPr>
              <w:pStyle w:val="ListParagraph"/>
              <w:ind w:left="0"/>
              <w:rPr>
                <w:color w:val="FFFFFF" w:themeColor="background1"/>
              </w:rPr>
            </w:pPr>
            <w:r>
              <w:rPr>
                <w:noProof/>
                <w:color w:val="FFFFFF" w:themeColor="background1"/>
                <w:lang w:val="en-GB" w:eastAsia="en-GB"/>
              </w:rPr>
              <w:drawing>
                <wp:inline distT="0" distB="0" distL="0" distR="0" wp14:anchorId="41761865" wp14:editId="6A92A0E6">
                  <wp:extent cx="3092400" cy="2530800"/>
                  <wp:effectExtent l="0" t="0" r="0" b="317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07BDFFC" w14:textId="77777777" w:rsidR="00AE26D5" w:rsidRPr="00B050FA" w:rsidRDefault="00AE26D5" w:rsidP="000F43C5">
            <w:pPr>
              <w:rPr>
                <w:bCs/>
                <w:color w:val="000000" w:themeColor="text1"/>
              </w:rPr>
            </w:pPr>
            <w:r>
              <w:rPr>
                <w:b/>
                <w:bCs/>
                <w:color w:val="000000" w:themeColor="text1"/>
              </w:rPr>
              <w:t>Na m</w:t>
            </w:r>
            <w:r w:rsidRPr="008143C3">
              <w:rPr>
                <w:b/>
                <w:bCs/>
                <w:color w:val="000000" w:themeColor="text1"/>
              </w:rPr>
              <w:t>edletn</w:t>
            </w:r>
            <w:r>
              <w:rPr>
                <w:b/>
                <w:bCs/>
                <w:color w:val="000000" w:themeColor="text1"/>
              </w:rPr>
              <w:t>o</w:t>
            </w:r>
            <w:r w:rsidRPr="008143C3">
              <w:rPr>
                <w:b/>
                <w:bCs/>
                <w:color w:val="000000" w:themeColor="text1"/>
              </w:rPr>
              <w:t xml:space="preserve"> rast povprečne bruto plače</w:t>
            </w:r>
            <w:r>
              <w:rPr>
                <w:b/>
                <w:bCs/>
                <w:color w:val="000000" w:themeColor="text1"/>
              </w:rPr>
              <w:t>, ki</w:t>
            </w:r>
            <w:r w:rsidRPr="008143C3">
              <w:rPr>
                <w:b/>
                <w:bCs/>
                <w:color w:val="000000" w:themeColor="text1"/>
              </w:rPr>
              <w:t xml:space="preserve"> je v </w:t>
            </w:r>
            <w:r>
              <w:rPr>
                <w:b/>
                <w:bCs/>
                <w:color w:val="000000" w:themeColor="text1"/>
              </w:rPr>
              <w:t>novembru</w:t>
            </w:r>
            <w:r w:rsidRPr="008143C3">
              <w:rPr>
                <w:b/>
                <w:bCs/>
                <w:color w:val="000000" w:themeColor="text1"/>
              </w:rPr>
              <w:t xml:space="preserve"> znašala </w:t>
            </w:r>
            <w:r>
              <w:rPr>
                <w:b/>
                <w:bCs/>
                <w:color w:val="000000" w:themeColor="text1"/>
              </w:rPr>
              <w:t>6,9 </w:t>
            </w:r>
            <w:r w:rsidRPr="008143C3">
              <w:rPr>
                <w:b/>
                <w:bCs/>
                <w:color w:val="000000" w:themeColor="text1"/>
              </w:rPr>
              <w:t xml:space="preserve">%, od spomladanskih mesecev pomembno vplivajo izplačila kriznih dodatkov in vključitev zaposlenih v interventne ukrepe za ohranjanje delovnih mest. </w:t>
            </w:r>
            <w:r w:rsidRPr="008143C3">
              <w:rPr>
                <w:bCs/>
                <w:color w:val="000000" w:themeColor="text1"/>
              </w:rPr>
              <w:t xml:space="preserve">V </w:t>
            </w:r>
            <w:r w:rsidRPr="008143C3">
              <w:rPr>
                <w:bCs/>
                <w:i/>
                <w:iCs/>
                <w:color w:val="000000" w:themeColor="text1"/>
              </w:rPr>
              <w:t>zasebnem sektorju</w:t>
            </w:r>
            <w:r w:rsidRPr="008143C3">
              <w:rPr>
                <w:bCs/>
                <w:color w:val="000000" w:themeColor="text1"/>
              </w:rPr>
              <w:t xml:space="preserve"> se je rast od aprila, ko je močno porasla zaradi vpliva metodologije izračuna statistike plač ob velikem številu napotitev zaposlenih oseb v ukrep čakanja na delo, </w:t>
            </w:r>
            <w:r>
              <w:rPr>
                <w:bCs/>
                <w:color w:val="000000" w:themeColor="text1"/>
              </w:rPr>
              <w:t xml:space="preserve">vidneje </w:t>
            </w:r>
            <w:r w:rsidRPr="008143C3">
              <w:rPr>
                <w:bCs/>
                <w:color w:val="000000" w:themeColor="text1"/>
              </w:rPr>
              <w:t xml:space="preserve">umirila. V </w:t>
            </w:r>
            <w:r w:rsidRPr="008143C3">
              <w:rPr>
                <w:bCs/>
                <w:i/>
                <w:iCs/>
                <w:color w:val="000000" w:themeColor="text1"/>
              </w:rPr>
              <w:t xml:space="preserve">javnem sektorju </w:t>
            </w:r>
            <w:r w:rsidRPr="008143C3">
              <w:rPr>
                <w:bCs/>
                <w:color w:val="000000" w:themeColor="text1"/>
              </w:rPr>
              <w:t xml:space="preserve">pa se je rast plač po </w:t>
            </w:r>
            <w:r>
              <w:rPr>
                <w:bCs/>
                <w:color w:val="000000" w:themeColor="text1"/>
              </w:rPr>
              <w:t>prekinitvi</w:t>
            </w:r>
            <w:r w:rsidRPr="008143C3">
              <w:rPr>
                <w:bCs/>
                <w:color w:val="000000" w:themeColor="text1"/>
              </w:rPr>
              <w:t xml:space="preserve"> izplačevanja dodatkov (izredno izplačilo dodatka za nevarnost in posebne obremenitve ter izplačilo dodatka za delo v rizičnih razmerah po kolektivni pogodbi) </w:t>
            </w:r>
            <w:r>
              <w:rPr>
                <w:bCs/>
                <w:color w:val="000000" w:themeColor="text1"/>
              </w:rPr>
              <w:t xml:space="preserve">sredi leta </w:t>
            </w:r>
            <w:r w:rsidRPr="008143C3">
              <w:rPr>
                <w:bCs/>
                <w:color w:val="000000" w:themeColor="text1"/>
              </w:rPr>
              <w:t>upočasnila. Od sredine oktobra, ko je bil razglašen drugi val epidemije, se je s ponovnim izplačevanjem dodatkov</w:t>
            </w:r>
            <w:r>
              <w:rPr>
                <w:bCs/>
                <w:color w:val="000000" w:themeColor="text1"/>
              </w:rPr>
              <w:t xml:space="preserve"> v novembru </w:t>
            </w:r>
            <w:r w:rsidRPr="008143C3">
              <w:rPr>
                <w:bCs/>
                <w:color w:val="000000" w:themeColor="text1"/>
              </w:rPr>
              <w:t>povišala</w:t>
            </w:r>
            <w:r>
              <w:rPr>
                <w:bCs/>
                <w:color w:val="000000" w:themeColor="text1"/>
              </w:rPr>
              <w:t>, a nekoliko manj kot v prvem valu. Izstopalo je predvsem povišanje plač v socialni oskrbi in zdravstvu (izplačilo dodatkov). Izplačila božičnic v zasebnem sektorju, ki sicer močno vplivajo na novembrsko povečanje povprečne plače, so bila podobna kot novembra 2019.</w:t>
            </w:r>
          </w:p>
        </w:tc>
      </w:tr>
    </w:tbl>
    <w:p w14:paraId="44E78EF7" w14:textId="78FBB15E" w:rsidR="00AE26D5" w:rsidRDefault="00AE26D5" w:rsidP="001F51CD">
      <w:pPr>
        <w:tabs>
          <w:tab w:val="left" w:pos="580"/>
        </w:tabs>
      </w:pPr>
    </w:p>
    <w:p w14:paraId="6AD048F9" w14:textId="77777777" w:rsidR="00AE26D5" w:rsidRDefault="00AE26D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531"/>
        <w:gridCol w:w="2126"/>
      </w:tblGrid>
      <w:tr w:rsidR="00AE26D5" w14:paraId="6238C7F8" w14:textId="77777777" w:rsidTr="004046F7">
        <w:trPr>
          <w:trHeight w:val="207"/>
        </w:trPr>
        <w:tc>
          <w:tcPr>
            <w:tcW w:w="7513" w:type="dxa"/>
            <w:gridSpan w:val="2"/>
            <w:tcBorders>
              <w:bottom w:val="single" w:sz="4" w:space="0" w:color="auto"/>
            </w:tcBorders>
            <w:tcMar>
              <w:left w:w="0" w:type="dxa"/>
            </w:tcMar>
          </w:tcPr>
          <w:p w14:paraId="02AD9BCF" w14:textId="77777777" w:rsidR="00AE26D5" w:rsidRPr="007A0B59" w:rsidRDefault="00AE26D5" w:rsidP="000F43C5">
            <w:pPr>
              <w:pStyle w:val="Naslov31"/>
              <w:jc w:val="left"/>
            </w:pPr>
            <w:r>
              <w:lastRenderedPageBreak/>
              <w:t>Plačilna bilanca, november 2020</w:t>
            </w:r>
          </w:p>
        </w:tc>
        <w:tc>
          <w:tcPr>
            <w:tcW w:w="2126" w:type="dxa"/>
            <w:tcBorders>
              <w:bottom w:val="single" w:sz="4" w:space="0" w:color="auto"/>
            </w:tcBorders>
          </w:tcPr>
          <w:p w14:paraId="593F0893" w14:textId="77777777" w:rsidR="00AE26D5" w:rsidRPr="007A0B59" w:rsidRDefault="00AE26D5" w:rsidP="000F43C5">
            <w:pPr>
              <w:pStyle w:val="Naslov31"/>
            </w:pPr>
          </w:p>
        </w:tc>
      </w:tr>
      <w:tr w:rsidR="00AE26D5" w14:paraId="443E6D71" w14:textId="77777777" w:rsidTr="000F43C5">
        <w:trPr>
          <w:trHeight w:val="1134"/>
        </w:trPr>
        <w:tc>
          <w:tcPr>
            <w:tcW w:w="4982" w:type="dxa"/>
            <w:tcBorders>
              <w:top w:val="single" w:sz="4" w:space="0" w:color="auto"/>
            </w:tcBorders>
            <w:tcMar>
              <w:left w:w="0" w:type="dxa"/>
            </w:tcMar>
          </w:tcPr>
          <w:p w14:paraId="375C5A66" w14:textId="77777777" w:rsidR="00AE26D5" w:rsidRDefault="00AE26D5" w:rsidP="000F43C5">
            <w:pPr>
              <w:pStyle w:val="ListParagraph"/>
              <w:ind w:left="0"/>
            </w:pPr>
            <w:r>
              <w:rPr>
                <w:noProof/>
                <w:lang w:val="en-GB" w:eastAsia="en-GB"/>
              </w:rPr>
              <w:drawing>
                <wp:inline distT="0" distB="0" distL="0" distR="0" wp14:anchorId="29F96018" wp14:editId="5EE83C9A">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AFB42CC" w14:textId="1CB4B566" w:rsidR="00AE26D5" w:rsidRPr="00AE26D5" w:rsidRDefault="00AE26D5" w:rsidP="00AE26D5">
            <w:pPr>
              <w:spacing w:before="100" w:beforeAutospacing="1" w:after="100" w:afterAutospacing="1" w:line="240" w:lineRule="auto"/>
              <w:rPr>
                <w:rFonts w:eastAsia="Times New Roman" w:cs="Arial"/>
                <w:szCs w:val="20"/>
                <w:lang w:eastAsia="sl-SI"/>
              </w:rPr>
            </w:pPr>
            <w:r w:rsidRPr="00DB7284">
              <w:rPr>
                <w:rStyle w:val="Strong"/>
                <w:szCs w:val="20"/>
              </w:rPr>
              <w:t xml:space="preserve">Presežek tekočega računa plačilne bilance </w:t>
            </w:r>
            <w:r>
              <w:rPr>
                <w:rStyle w:val="Strong"/>
                <w:szCs w:val="20"/>
              </w:rPr>
              <w:t xml:space="preserve">je </w:t>
            </w:r>
            <w:r w:rsidRPr="00DB7284">
              <w:rPr>
                <w:rStyle w:val="Strong"/>
                <w:szCs w:val="20"/>
              </w:rPr>
              <w:t>osta</w:t>
            </w:r>
            <w:r>
              <w:rPr>
                <w:rStyle w:val="Strong"/>
                <w:szCs w:val="20"/>
              </w:rPr>
              <w:t>l</w:t>
            </w:r>
            <w:r w:rsidRPr="00DB7284">
              <w:rPr>
                <w:rStyle w:val="Strong"/>
                <w:szCs w:val="20"/>
              </w:rPr>
              <w:t xml:space="preserve"> visok</w:t>
            </w:r>
            <w:r>
              <w:rPr>
                <w:rStyle w:val="Strong"/>
                <w:szCs w:val="20"/>
              </w:rPr>
              <w:t xml:space="preserve"> </w:t>
            </w:r>
            <w:r w:rsidRPr="006A094A">
              <w:rPr>
                <w:rStyle w:val="Strong"/>
                <w:szCs w:val="20"/>
              </w:rPr>
              <w:t>in večinoma odra</w:t>
            </w:r>
            <w:r>
              <w:rPr>
                <w:rStyle w:val="Strong"/>
                <w:szCs w:val="20"/>
              </w:rPr>
              <w:t>žal</w:t>
            </w:r>
            <w:r w:rsidRPr="006A094A">
              <w:rPr>
                <w:rStyle w:val="Strong"/>
                <w:szCs w:val="20"/>
              </w:rPr>
              <w:t xml:space="preserve"> gibanj</w:t>
            </w:r>
            <w:r>
              <w:rPr>
                <w:rStyle w:val="Strong"/>
                <w:szCs w:val="20"/>
              </w:rPr>
              <w:t>a</w:t>
            </w:r>
            <w:r w:rsidRPr="006A094A">
              <w:rPr>
                <w:rStyle w:val="Strong"/>
                <w:szCs w:val="20"/>
              </w:rPr>
              <w:t xml:space="preserve"> v </w:t>
            </w:r>
            <w:r>
              <w:rPr>
                <w:rStyle w:val="Strong"/>
                <w:szCs w:val="20"/>
              </w:rPr>
              <w:t xml:space="preserve">menjavi </w:t>
            </w:r>
            <w:r w:rsidRPr="006A094A">
              <w:rPr>
                <w:rStyle w:val="Strong"/>
                <w:szCs w:val="20"/>
              </w:rPr>
              <w:t>blag</w:t>
            </w:r>
            <w:r>
              <w:rPr>
                <w:rStyle w:val="Strong"/>
                <w:szCs w:val="20"/>
              </w:rPr>
              <w:t>a in storitev</w:t>
            </w:r>
            <w:r w:rsidRPr="006A094A">
              <w:rPr>
                <w:rStyle w:val="Strong"/>
                <w:szCs w:val="20"/>
              </w:rPr>
              <w:t>.</w:t>
            </w:r>
            <w:r w:rsidRPr="00DB7284">
              <w:rPr>
                <w:rStyle w:val="Strong"/>
                <w:szCs w:val="20"/>
              </w:rPr>
              <w:t xml:space="preserve"> </w:t>
            </w:r>
            <w:r w:rsidRPr="00DB7284">
              <w:rPr>
                <w:rFonts w:eastAsia="Times New Roman" w:cs="Arial"/>
                <w:szCs w:val="20"/>
                <w:lang w:eastAsia="sl-SI"/>
              </w:rPr>
              <w:t>K medletno višjemu presežku</w:t>
            </w:r>
            <w:r w:rsidRPr="0053614A">
              <w:rPr>
                <w:rFonts w:eastAsia="Times New Roman" w:cs="Arial"/>
                <w:szCs w:val="20"/>
                <w:lang w:eastAsia="sl-SI"/>
              </w:rPr>
              <w:t>, ki je</w:t>
            </w:r>
            <w:r>
              <w:rPr>
                <w:rFonts w:eastAsia="Times New Roman" w:cs="Arial"/>
                <w:szCs w:val="20"/>
                <w:lang w:eastAsia="sl-SI"/>
              </w:rPr>
              <w:t xml:space="preserve"> v </w:t>
            </w:r>
            <w:r w:rsidRPr="00B050FA">
              <w:rPr>
                <w:rStyle w:val="Strong"/>
                <w:szCs w:val="20"/>
              </w:rPr>
              <w:t>zadnjih dvanajstih mesecih do novembra</w:t>
            </w:r>
            <w:r>
              <w:rPr>
                <w:rStyle w:val="Strong"/>
                <w:szCs w:val="20"/>
              </w:rPr>
              <w:t xml:space="preserve"> </w:t>
            </w:r>
            <w:r w:rsidRPr="00B050FA">
              <w:rPr>
                <w:rStyle w:val="Strong"/>
                <w:szCs w:val="20"/>
              </w:rPr>
              <w:t>znašal</w:t>
            </w:r>
            <w:r w:rsidRPr="0053614A">
              <w:rPr>
                <w:rStyle w:val="Strong"/>
                <w:szCs w:val="20"/>
              </w:rPr>
              <w:t xml:space="preserve"> </w:t>
            </w:r>
            <w:r>
              <w:rPr>
                <w:bCs/>
                <w:szCs w:val="20"/>
              </w:rPr>
              <w:t>3,2  mrd EUR (</w:t>
            </w:r>
            <w:r w:rsidRPr="0053614A">
              <w:rPr>
                <w:bCs/>
                <w:szCs w:val="20"/>
              </w:rPr>
              <w:t>6,9</w:t>
            </w:r>
            <w:r>
              <w:rPr>
                <w:bCs/>
                <w:szCs w:val="20"/>
              </w:rPr>
              <w:t> </w:t>
            </w:r>
            <w:r w:rsidRPr="0053614A">
              <w:rPr>
                <w:bCs/>
                <w:szCs w:val="20"/>
              </w:rPr>
              <w:t>% ocenjenega BDP</w:t>
            </w:r>
            <w:r>
              <w:rPr>
                <w:bCs/>
                <w:szCs w:val="20"/>
              </w:rPr>
              <w:t>),</w:t>
            </w:r>
            <w:r w:rsidRPr="0053614A">
              <w:rPr>
                <w:bCs/>
                <w:szCs w:val="20"/>
              </w:rPr>
              <w:t xml:space="preserve"> </w:t>
            </w:r>
            <w:r w:rsidRPr="00DB7284">
              <w:rPr>
                <w:rFonts w:eastAsia="Times New Roman" w:cs="Arial"/>
                <w:szCs w:val="20"/>
                <w:lang w:eastAsia="sl-SI"/>
              </w:rPr>
              <w:t xml:space="preserve">je ob izboljšanih pogojih menjave največ prispeval višji </w:t>
            </w:r>
            <w:r w:rsidRPr="00DB7284">
              <w:rPr>
                <w:rFonts w:eastAsia="Times New Roman" w:cs="Arial"/>
                <w:i/>
                <w:iCs/>
                <w:szCs w:val="20"/>
                <w:lang w:eastAsia="sl-SI"/>
              </w:rPr>
              <w:t>blagovni presežek</w:t>
            </w:r>
            <w:r w:rsidRPr="00DB7284">
              <w:rPr>
                <w:rFonts w:eastAsia="Times New Roman" w:cs="Arial"/>
                <w:szCs w:val="20"/>
                <w:lang w:eastAsia="sl-SI"/>
              </w:rPr>
              <w:t xml:space="preserve">. </w:t>
            </w:r>
            <w:r w:rsidRPr="00DB7284">
              <w:rPr>
                <w:rFonts w:eastAsia="Times New Roman" w:cs="Arial"/>
                <w:i/>
                <w:iCs/>
                <w:szCs w:val="20"/>
                <w:lang w:eastAsia="sl-SI"/>
              </w:rPr>
              <w:t>Storitveni presežek</w:t>
            </w:r>
            <w:r w:rsidRPr="00DB7284">
              <w:rPr>
                <w:rFonts w:eastAsia="Times New Roman" w:cs="Arial"/>
                <w:szCs w:val="20"/>
                <w:lang w:eastAsia="sl-SI"/>
              </w:rPr>
              <w:t xml:space="preserve"> se je </w:t>
            </w:r>
            <w:r>
              <w:rPr>
                <w:rFonts w:eastAsia="Times New Roman" w:cs="Arial"/>
                <w:szCs w:val="20"/>
                <w:lang w:eastAsia="sl-SI"/>
              </w:rPr>
              <w:t xml:space="preserve">nadalje </w:t>
            </w:r>
            <w:r w:rsidRPr="00DB7284">
              <w:rPr>
                <w:rFonts w:eastAsia="Times New Roman" w:cs="Arial"/>
                <w:szCs w:val="20"/>
                <w:lang w:eastAsia="sl-SI"/>
              </w:rPr>
              <w:t>znižal</w:t>
            </w:r>
            <w:r>
              <w:rPr>
                <w:rFonts w:eastAsia="Times New Roman" w:cs="Arial"/>
                <w:szCs w:val="20"/>
                <w:lang w:eastAsia="sl-SI"/>
              </w:rPr>
              <w:t>,</w:t>
            </w:r>
            <w:r w:rsidRPr="00DB7284">
              <w:rPr>
                <w:rFonts w:eastAsia="Times New Roman" w:cs="Arial"/>
                <w:szCs w:val="20"/>
                <w:lang w:eastAsia="sl-SI"/>
              </w:rPr>
              <w:t xml:space="preserve"> večinoma zaradi zmanjšanja presežka v segment</w:t>
            </w:r>
            <w:r>
              <w:rPr>
                <w:rFonts w:eastAsia="Times New Roman" w:cs="Arial"/>
                <w:szCs w:val="20"/>
                <w:lang w:eastAsia="sl-SI"/>
              </w:rPr>
              <w:t>ih</w:t>
            </w:r>
            <w:r w:rsidRPr="00DB7284">
              <w:rPr>
                <w:rFonts w:eastAsia="Times New Roman" w:cs="Arial"/>
                <w:szCs w:val="20"/>
                <w:lang w:eastAsia="sl-SI"/>
              </w:rPr>
              <w:t xml:space="preserve"> potovanj in transporta. Povečal</w:t>
            </w:r>
            <w:r>
              <w:rPr>
                <w:rFonts w:eastAsia="Times New Roman" w:cs="Arial"/>
                <w:szCs w:val="20"/>
                <w:lang w:eastAsia="sl-SI"/>
              </w:rPr>
              <w:t>a</w:t>
            </w:r>
            <w:r w:rsidRPr="00DB7284">
              <w:rPr>
                <w:rFonts w:eastAsia="Times New Roman" w:cs="Arial"/>
                <w:szCs w:val="20"/>
                <w:lang w:eastAsia="sl-SI"/>
              </w:rPr>
              <w:t xml:space="preserve"> pa s</w:t>
            </w:r>
            <w:r>
              <w:rPr>
                <w:rFonts w:eastAsia="Times New Roman" w:cs="Arial"/>
                <w:szCs w:val="20"/>
                <w:lang w:eastAsia="sl-SI"/>
              </w:rPr>
              <w:t>ta s</w:t>
            </w:r>
            <w:r w:rsidRPr="00DB7284">
              <w:rPr>
                <w:rFonts w:eastAsia="Times New Roman" w:cs="Arial"/>
                <w:szCs w:val="20"/>
                <w:lang w:eastAsia="sl-SI"/>
              </w:rPr>
              <w:t>e presežek menjave storitev</w:t>
            </w:r>
            <w:r>
              <w:rPr>
                <w:rFonts w:eastAsia="Times New Roman" w:cs="Arial"/>
                <w:szCs w:val="20"/>
                <w:lang w:eastAsia="sl-SI"/>
              </w:rPr>
              <w:t xml:space="preserve"> z</w:t>
            </w:r>
            <w:r w:rsidRPr="00DB7284">
              <w:rPr>
                <w:rFonts w:eastAsia="Times New Roman" w:cs="Arial"/>
                <w:szCs w:val="20"/>
                <w:lang w:eastAsia="sl-SI"/>
              </w:rPr>
              <w:t xml:space="preserve"> višjo dodano vrednost</w:t>
            </w:r>
            <w:r>
              <w:rPr>
                <w:rFonts w:eastAsia="Times New Roman" w:cs="Arial"/>
                <w:szCs w:val="20"/>
                <w:lang w:eastAsia="sl-SI"/>
              </w:rPr>
              <w:t>jo</w:t>
            </w:r>
            <w:r w:rsidRPr="00DB7284">
              <w:rPr>
                <w:rFonts w:eastAsia="Times New Roman" w:cs="Arial"/>
                <w:szCs w:val="20"/>
                <w:lang w:eastAsia="sl-SI"/>
              </w:rPr>
              <w:t xml:space="preserve"> </w:t>
            </w:r>
            <w:r w:rsidRPr="00DB7284">
              <w:t>(telekomunikacijske, računalniške in informacijske storitve</w:t>
            </w:r>
            <w:r>
              <w:t xml:space="preserve">) in ob </w:t>
            </w:r>
            <w:r w:rsidRPr="00DB7284">
              <w:rPr>
                <w:rFonts w:eastAsia="Times New Roman" w:cs="Arial"/>
                <w:szCs w:val="20"/>
                <w:lang w:eastAsia="sl-SI"/>
              </w:rPr>
              <w:t>rastoče</w:t>
            </w:r>
            <w:r>
              <w:rPr>
                <w:rFonts w:eastAsia="Times New Roman" w:cs="Arial"/>
                <w:szCs w:val="20"/>
                <w:lang w:eastAsia="sl-SI"/>
              </w:rPr>
              <w:t xml:space="preserve">m </w:t>
            </w:r>
            <w:proofErr w:type="spellStart"/>
            <w:r>
              <w:rPr>
                <w:rFonts w:eastAsia="Times New Roman" w:cs="Arial"/>
                <w:szCs w:val="20"/>
                <w:lang w:eastAsia="sl-SI"/>
              </w:rPr>
              <w:t>reeksportu</w:t>
            </w:r>
            <w:proofErr w:type="spellEnd"/>
            <w:r w:rsidRPr="00DB7284">
              <w:rPr>
                <w:rFonts w:eastAsia="Times New Roman" w:cs="Arial"/>
                <w:szCs w:val="20"/>
                <w:lang w:eastAsia="sl-SI"/>
              </w:rPr>
              <w:t xml:space="preserve"> medicinskih in farmacevtskih proizvodov</w:t>
            </w:r>
            <w:r>
              <w:rPr>
                <w:rFonts w:eastAsia="Times New Roman" w:cs="Arial"/>
                <w:szCs w:val="20"/>
                <w:lang w:eastAsia="sl-SI"/>
              </w:rPr>
              <w:t xml:space="preserve"> presežek menjave</w:t>
            </w:r>
            <w:r w:rsidRPr="00DB7284">
              <w:rPr>
                <w:rFonts w:eastAsia="Times New Roman" w:cs="Arial"/>
                <w:szCs w:val="20"/>
                <w:lang w:eastAsia="sl-SI"/>
              </w:rPr>
              <w:t xml:space="preserve"> storitev predelave blaga</w:t>
            </w:r>
            <w:r>
              <w:rPr>
                <w:rFonts w:eastAsia="Times New Roman" w:cs="Arial"/>
                <w:szCs w:val="20"/>
                <w:lang w:eastAsia="sl-SI"/>
              </w:rPr>
              <w:t xml:space="preserve"> </w:t>
            </w:r>
            <w:r w:rsidRPr="00DB7284">
              <w:rPr>
                <w:rFonts w:eastAsia="Times New Roman" w:cs="Arial"/>
                <w:szCs w:val="20"/>
                <w:lang w:eastAsia="sl-SI"/>
              </w:rPr>
              <w:t>(embaliranje, označevanje, sestavljanje)</w:t>
            </w:r>
            <w:r>
              <w:rPr>
                <w:rFonts w:eastAsia="Times New Roman" w:cs="Arial"/>
                <w:szCs w:val="20"/>
                <w:lang w:eastAsia="sl-SI"/>
              </w:rPr>
              <w:t xml:space="preserve">. </w:t>
            </w:r>
            <w:r w:rsidRPr="00DB7284">
              <w:rPr>
                <w:rFonts w:eastAsia="Times New Roman" w:cs="Arial"/>
                <w:szCs w:val="20"/>
                <w:lang w:eastAsia="sl-SI"/>
              </w:rPr>
              <w:t xml:space="preserve">Presežek tekočega računa se je </w:t>
            </w:r>
            <w:r>
              <w:rPr>
                <w:rFonts w:eastAsia="Times New Roman" w:cs="Arial"/>
                <w:szCs w:val="20"/>
                <w:lang w:eastAsia="sl-SI"/>
              </w:rPr>
              <w:t xml:space="preserve">medletno </w:t>
            </w:r>
            <w:r w:rsidRPr="00DB7284">
              <w:rPr>
                <w:rFonts w:eastAsia="Times New Roman" w:cs="Arial"/>
                <w:szCs w:val="20"/>
                <w:lang w:eastAsia="sl-SI"/>
              </w:rPr>
              <w:t xml:space="preserve">okrepil tudi zaradi neto odlivov </w:t>
            </w:r>
            <w:r w:rsidRPr="00DB7284">
              <w:rPr>
                <w:rFonts w:eastAsia="Times New Roman" w:cs="Arial"/>
                <w:i/>
                <w:iCs/>
                <w:szCs w:val="20"/>
                <w:lang w:eastAsia="sl-SI"/>
              </w:rPr>
              <w:t>sekundarnih dohodkov</w:t>
            </w:r>
            <w:r w:rsidRPr="00DB7284">
              <w:rPr>
                <w:rFonts w:eastAsia="Times New Roman" w:cs="Arial"/>
                <w:szCs w:val="20"/>
                <w:lang w:eastAsia="sl-SI"/>
              </w:rPr>
              <w:t>, ki so bili nižji predvsem zaradi manjših plačil prispevkov in davkov tujini ter manjših plačil v proračun EU iz naslova DDV in bruto nacionalnega dohodka.</w:t>
            </w:r>
            <w:r>
              <w:rPr>
                <w:rFonts w:eastAsia="Times New Roman" w:cs="Arial"/>
                <w:szCs w:val="20"/>
                <w:lang w:eastAsia="sl-SI"/>
              </w:rPr>
              <w:t xml:space="preserve"> </w:t>
            </w:r>
            <w:r w:rsidRPr="00DB7284">
              <w:rPr>
                <w:rFonts w:eastAsia="Times New Roman" w:cs="Arial"/>
                <w:lang w:eastAsia="sl-SI"/>
              </w:rPr>
              <w:t xml:space="preserve">Neto odlivi </w:t>
            </w:r>
            <w:r w:rsidRPr="00DB7284">
              <w:rPr>
                <w:rFonts w:eastAsia="Times New Roman" w:cs="Arial"/>
                <w:i/>
                <w:iCs/>
                <w:lang w:eastAsia="sl-SI"/>
              </w:rPr>
              <w:t>primarnih dohodkov</w:t>
            </w:r>
            <w:r>
              <w:rPr>
                <w:rFonts w:eastAsia="Times New Roman" w:cs="Arial"/>
                <w:lang w:eastAsia="sl-SI"/>
              </w:rPr>
              <w:t xml:space="preserve"> </w:t>
            </w:r>
            <w:r w:rsidRPr="00DB7284">
              <w:rPr>
                <w:rFonts w:eastAsia="Times New Roman" w:cs="Arial"/>
                <w:lang w:eastAsia="sl-SI"/>
              </w:rPr>
              <w:t xml:space="preserve">so bili medletno višji zaradi </w:t>
            </w:r>
            <w:r>
              <w:rPr>
                <w:rFonts w:eastAsia="Times New Roman" w:cs="Arial"/>
                <w:lang w:eastAsia="sl-SI"/>
              </w:rPr>
              <w:t>višjega</w:t>
            </w:r>
            <w:r w:rsidRPr="00DB7284">
              <w:rPr>
                <w:rFonts w:eastAsia="Times New Roman" w:cs="Arial"/>
                <w:lang w:eastAsia="sl-SI"/>
              </w:rPr>
              <w:t xml:space="preserve"> neto odliv</w:t>
            </w:r>
            <w:r>
              <w:rPr>
                <w:rFonts w:eastAsia="Times New Roman" w:cs="Arial"/>
                <w:lang w:eastAsia="sl-SI"/>
              </w:rPr>
              <w:t xml:space="preserve">a dohodkov od lastniškega in dolžniškega kapitala. Poleg tega je bil nižji neto priliv </w:t>
            </w:r>
            <w:r w:rsidRPr="00DB7284">
              <w:rPr>
                <w:rFonts w:eastAsia="Times New Roman" w:cs="Arial"/>
                <w:lang w:eastAsia="sl-SI"/>
              </w:rPr>
              <w:t>dohodkov od dela, saj so se prihodki dnevnih migrantov v tujini znižali bolj kot prihodki tujcev na delu v Sloveniji</w:t>
            </w:r>
            <w:r>
              <w:rPr>
                <w:rFonts w:eastAsia="Times New Roman" w:cs="Arial"/>
                <w:lang w:eastAsia="sl-SI"/>
              </w:rPr>
              <w:t>.</w:t>
            </w:r>
          </w:p>
        </w:tc>
      </w:tr>
      <w:tr w:rsidR="00AE26D5" w14:paraId="0AA0CDA8" w14:textId="77777777" w:rsidTr="004046F7">
        <w:trPr>
          <w:trHeight w:val="207"/>
        </w:trPr>
        <w:tc>
          <w:tcPr>
            <w:tcW w:w="7513" w:type="dxa"/>
            <w:gridSpan w:val="2"/>
            <w:tcBorders>
              <w:bottom w:val="single" w:sz="4" w:space="0" w:color="auto"/>
            </w:tcBorders>
            <w:tcMar>
              <w:left w:w="0" w:type="dxa"/>
            </w:tcMar>
          </w:tcPr>
          <w:p w14:paraId="62B8A6D0" w14:textId="77777777" w:rsidR="00AE26D5" w:rsidRDefault="00AE26D5" w:rsidP="000F43C5">
            <w:pPr>
              <w:pStyle w:val="Naslov31"/>
              <w:jc w:val="left"/>
            </w:pPr>
          </w:p>
          <w:p w14:paraId="63771BB3" w14:textId="7356C461" w:rsidR="00AE26D5" w:rsidRPr="007A0B59" w:rsidRDefault="00AE26D5" w:rsidP="000F43C5">
            <w:pPr>
              <w:pStyle w:val="Naslov31"/>
              <w:jc w:val="left"/>
            </w:pPr>
            <w:r>
              <w:t>Obseg cestnega in železniškega blagovnega prometa, 3. četrtletje 2020</w:t>
            </w:r>
          </w:p>
        </w:tc>
        <w:tc>
          <w:tcPr>
            <w:tcW w:w="2126" w:type="dxa"/>
            <w:tcBorders>
              <w:bottom w:val="single" w:sz="4" w:space="0" w:color="auto"/>
            </w:tcBorders>
          </w:tcPr>
          <w:p w14:paraId="6B6E8993" w14:textId="77777777" w:rsidR="00AE26D5" w:rsidRPr="007A0B59" w:rsidRDefault="00AE26D5" w:rsidP="000F43C5">
            <w:pPr>
              <w:pStyle w:val="Naslov31"/>
            </w:pPr>
          </w:p>
        </w:tc>
      </w:tr>
      <w:tr w:rsidR="00AE26D5" w14:paraId="48E5CD9C" w14:textId="77777777" w:rsidTr="000F43C5">
        <w:trPr>
          <w:trHeight w:val="1134"/>
        </w:trPr>
        <w:tc>
          <w:tcPr>
            <w:tcW w:w="4982" w:type="dxa"/>
            <w:tcBorders>
              <w:top w:val="single" w:sz="4" w:space="0" w:color="auto"/>
            </w:tcBorders>
            <w:tcMar>
              <w:left w:w="0" w:type="dxa"/>
            </w:tcMar>
          </w:tcPr>
          <w:p w14:paraId="55FE663E" w14:textId="77777777" w:rsidR="00AE26D5" w:rsidRDefault="00AE26D5" w:rsidP="000F43C5">
            <w:pPr>
              <w:pStyle w:val="ListParagraph"/>
              <w:ind w:left="0"/>
            </w:pPr>
            <w:r>
              <w:rPr>
                <w:noProof/>
                <w:lang w:val="en-GB" w:eastAsia="en-GB"/>
              </w:rPr>
              <w:drawing>
                <wp:inline distT="0" distB="0" distL="0" distR="0" wp14:anchorId="330DB490" wp14:editId="2FD4B874">
                  <wp:extent cx="3106800" cy="249480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6800" cy="2494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BA54BEA" w14:textId="77777777" w:rsidR="00AE26D5" w:rsidRDefault="00AE26D5" w:rsidP="000F43C5">
            <w:r w:rsidRPr="005C609D">
              <w:rPr>
                <w:b/>
                <w:bCs/>
              </w:rPr>
              <w:t xml:space="preserve">Obseg cestnega blagovnega prometa se je </w:t>
            </w:r>
            <w:r>
              <w:rPr>
                <w:b/>
                <w:bCs/>
              </w:rPr>
              <w:t xml:space="preserve">po odpravi zajezitvenih ukrepov </w:t>
            </w:r>
            <w:r w:rsidRPr="005C609D">
              <w:rPr>
                <w:b/>
                <w:bCs/>
              </w:rPr>
              <w:t xml:space="preserve">v </w:t>
            </w:r>
            <w:r>
              <w:rPr>
                <w:b/>
                <w:bCs/>
              </w:rPr>
              <w:t>tretj</w:t>
            </w:r>
            <w:r w:rsidRPr="005C609D">
              <w:rPr>
                <w:b/>
                <w:bCs/>
              </w:rPr>
              <w:t xml:space="preserve">em četrtletju 2020 </w:t>
            </w:r>
            <w:r>
              <w:rPr>
                <w:b/>
                <w:bCs/>
              </w:rPr>
              <w:t>močno</w:t>
            </w:r>
            <w:r w:rsidRPr="005C609D">
              <w:rPr>
                <w:b/>
                <w:bCs/>
              </w:rPr>
              <w:t xml:space="preserve"> </w:t>
            </w:r>
            <w:r>
              <w:rPr>
                <w:b/>
                <w:bCs/>
              </w:rPr>
              <w:t>povečal;</w:t>
            </w:r>
            <w:r w:rsidRPr="005C609D">
              <w:rPr>
                <w:b/>
                <w:bCs/>
              </w:rPr>
              <w:t xml:space="preserve"> </w:t>
            </w:r>
            <w:r>
              <w:rPr>
                <w:b/>
                <w:bCs/>
              </w:rPr>
              <w:t>nihanja v železniškem prometu, ki upada že dalj časa, so bila majhna</w:t>
            </w:r>
            <w:r w:rsidRPr="005C609D">
              <w:rPr>
                <w:b/>
                <w:bCs/>
              </w:rPr>
              <w:t xml:space="preserve">. </w:t>
            </w:r>
            <w:r w:rsidRPr="006F237F">
              <w:t>Slovenski</w:t>
            </w:r>
            <w:r>
              <w:t xml:space="preserve"> cestni prevozniki velik del prevozov opravijo v drugih državah. Zaradi strogih zajezitvenih ukrepov v večini evropskih držav v prvi polovici lanskega leta se je obseg cestnih prevozov po tujini zelo zmanjšal, ob rahljanju ukrepov pa ponovno povečal in bil v tretjem četrtletju medletno za 5 % manjši. </w:t>
            </w:r>
            <w:r w:rsidRPr="005C609D">
              <w:t xml:space="preserve">Obseg cestnih prevozov, ki vsaj delno potekajo po Sloveniji (izvoz, uvoz in notranji prevoz skupaj) se je </w:t>
            </w:r>
            <w:r>
              <w:t>v prvem valu zmanjšal manj, a tudi okreval počasneje in je v tretjem četrtletju medletno zaostajal za 8 %.</w:t>
            </w:r>
            <w:r w:rsidRPr="005C609D">
              <w:t xml:space="preserve"> </w:t>
            </w:r>
            <w:r>
              <w:t>Zajezitveni ukrepi so imeli manjši vpliv na obseg železniškega prevoza blaga, ki pa se je zniževal že nekaj četrtletij pred epidemijo (v tretjem četrtletju je bil medletno nižji za 13 %)</w:t>
            </w:r>
            <w:r w:rsidRPr="005C609D">
              <w:t>.</w:t>
            </w:r>
          </w:p>
          <w:p w14:paraId="2F5E1F5C" w14:textId="77777777" w:rsidR="00AE26D5" w:rsidRPr="00DF4F0B" w:rsidRDefault="00AE26D5" w:rsidP="000F43C5"/>
        </w:tc>
      </w:tr>
    </w:tbl>
    <w:p w14:paraId="263FCA58" w14:textId="77777777" w:rsidR="00AE26D5" w:rsidRDefault="00AE26D5" w:rsidP="001F51CD">
      <w:pPr>
        <w:tabs>
          <w:tab w:val="left" w:pos="580"/>
        </w:tabs>
      </w:pPr>
    </w:p>
    <w:p w14:paraId="7267BA71" w14:textId="77777777" w:rsidR="00363E63" w:rsidRDefault="00363E6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7"/>
          <w:headerReference w:type="first" r:id="rId18"/>
          <w:footerReference w:type="first" r:id="rId19"/>
          <w:type w:val="continuous"/>
          <w:pgSz w:w="11906" w:h="16838"/>
          <w:pgMar w:top="1134" w:right="1134" w:bottom="1021" w:left="1134" w:header="709" w:footer="397" w:gutter="0"/>
          <w:cols w:space="708"/>
          <w:titlePg/>
          <w:docGrid w:linePitch="360"/>
        </w:sectPr>
      </w:pPr>
    </w:p>
    <w:p w14:paraId="6126990C" w14:textId="711A1341" w:rsidR="00652795" w:rsidRDefault="00DA7EAC" w:rsidP="001F51CD">
      <w:pPr>
        <w:tabs>
          <w:tab w:val="left" w:pos="580"/>
        </w:tabs>
      </w:pPr>
      <w:r>
        <w:rPr>
          <w:noProof/>
          <w:lang w:val="en-GB" w:eastAsia="en-GB"/>
        </w:rPr>
        <w:lastRenderedPageBreak/>
        <w:drawing>
          <wp:inline distT="0" distB="0" distL="0" distR="0" wp14:anchorId="10618BCB" wp14:editId="416F475C">
            <wp:extent cx="6120130" cy="9021445"/>
            <wp:effectExtent l="0" t="0" r="0" b="8255"/>
            <wp:docPr id="27414" name="Picture 3" descr="Tabela izbranih makroekonomskih kazalcev za Slovenijo">
              <a:extLst xmlns:a="http://schemas.openxmlformats.org/drawingml/2006/main">
                <a:ext uri="{FF2B5EF4-FFF2-40B4-BE49-F238E27FC236}">
                  <a16:creationId xmlns:a16="http://schemas.microsoft.com/office/drawing/2014/main" id="{D80DB0F6-EC5E-4220-81D6-DC809EFDD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 name="Picture 3" descr="Tabela izbranih makroekonomskih kazalcev za Slovenijo">
                      <a:extLst>
                        <a:ext uri="{FF2B5EF4-FFF2-40B4-BE49-F238E27FC236}">
                          <a16:creationId xmlns:a16="http://schemas.microsoft.com/office/drawing/2014/main" id="{D80DB0F6-EC5E-4220-81D6-DC809EFDD460}"/>
                        </a:ext>
                      </a:extLst>
                    </pic:cNvPr>
                    <pic:cNvPicPr>
                      <a:picLocks noChangeAspect="1" noChangeArrowheads="1"/>
                      <a:extLst>
                        <a:ext uri="{84589F7E-364E-4C9E-8A38-B11213B215E9}">
                          <a14:cameraTool xmlns:a14="http://schemas.microsoft.com/office/drawing/2010/main" cellRange="'TGG tabela - NE SPREMINJAJ'!$A$1:$L$78" spid="_x0000_s35973"/>
                        </a:ext>
                      </a:extLst>
                    </pic:cNvPicPr>
                  </pic:nvPicPr>
                  <pic:blipFill>
                    <a:blip r:embed="rId20"/>
                    <a:srcRect/>
                    <a:stretch>
                      <a:fillRect/>
                    </a:stretch>
                  </pic:blipFill>
                  <pic:spPr bwMode="auto">
                    <a:xfrm>
                      <a:off x="0" y="0"/>
                      <a:ext cx="6120130" cy="9021445"/>
                    </a:xfrm>
                    <a:prstGeom prst="rect">
                      <a:avLst/>
                    </a:prstGeom>
                    <a:solidFill>
                      <a:srgbClr xmlns:a14="http://schemas.microsoft.com/office/drawing/2010/main" val="FFFFFF" mc:Ignorable="a14" a14:legacySpreadsheetColorIndex="9"/>
                    </a:solidFill>
                    <a:ln>
                      <a:noFill/>
                    </a:ln>
                  </pic:spPr>
                </pic:pic>
              </a:graphicData>
            </a:graphic>
          </wp:inline>
        </w:drawing>
      </w:r>
    </w:p>
    <w:p w14:paraId="20CA59C5" w14:textId="39ED1073" w:rsidR="00FE7254" w:rsidRPr="00FE7254" w:rsidRDefault="00FE7254" w:rsidP="00DF3707">
      <w:pPr>
        <w:tabs>
          <w:tab w:val="left" w:pos="580"/>
        </w:tabs>
        <w:sectPr w:rsidR="00FE7254" w:rsidRPr="00FE7254" w:rsidSect="00363E63">
          <w:headerReference w:type="default" r:id="rId21"/>
          <w:footerReference w:type="default" r:id="rId22"/>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lang w:val="en-GB" w:eastAsia="en-GB"/>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55FEB" w14:textId="77777777" w:rsidR="009C57F2" w:rsidRDefault="009C57F2" w:rsidP="0063497B">
      <w:pPr>
        <w:spacing w:line="240" w:lineRule="auto"/>
      </w:pPr>
      <w:r>
        <w:separator/>
      </w:r>
    </w:p>
  </w:endnote>
  <w:endnote w:type="continuationSeparator" w:id="0">
    <w:p w14:paraId="5C6F0FB0" w14:textId="77777777" w:rsidR="009C57F2" w:rsidRDefault="009C57F2"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01D5BAAE"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106C00">
          <w:rPr>
            <w:noProof/>
            <w:sz w:val="18"/>
            <w:szCs w:val="18"/>
          </w:rPr>
          <w:t>2</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2C94516"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3000A9">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61338F9B"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3000A9">
          <w:rPr>
            <w:noProof/>
            <w:sz w:val="18"/>
            <w:szCs w:val="18"/>
          </w:rPr>
          <w:t>6</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5FD60" w14:textId="77777777" w:rsidR="009C57F2" w:rsidRDefault="009C57F2" w:rsidP="0063497B">
      <w:pPr>
        <w:spacing w:line="240" w:lineRule="auto"/>
      </w:pPr>
      <w:r>
        <w:separator/>
      </w:r>
    </w:p>
  </w:footnote>
  <w:footnote w:type="continuationSeparator" w:id="0">
    <w:p w14:paraId="31958DEF" w14:textId="77777777" w:rsidR="009C57F2" w:rsidRDefault="009C57F2" w:rsidP="0063497B">
      <w:pPr>
        <w:spacing w:line="240" w:lineRule="auto"/>
      </w:pPr>
      <w:r>
        <w:continuationSeparator/>
      </w:r>
    </w:p>
  </w:footnote>
  <w:footnote w:id="1">
    <w:p w14:paraId="03C22B1C" w14:textId="77777777" w:rsidR="00AE26D5" w:rsidRDefault="00AE26D5" w:rsidP="00AE26D5">
      <w:pPr>
        <w:pStyle w:val="FootnoteText"/>
      </w:pPr>
      <w:r>
        <w:rPr>
          <w:rStyle w:val="FootnoteReference"/>
        </w:rPr>
        <w:footnoteRef/>
      </w:r>
      <w:r>
        <w:t xml:space="preserve"> </w:t>
      </w:r>
      <w:r w:rsidRPr="002C2E8E">
        <w:t>Merjeno v prevoženih kilometrih</w:t>
      </w:r>
      <w:r>
        <w:t>.</w:t>
      </w:r>
    </w:p>
  </w:footnote>
  <w:footnote w:id="2">
    <w:p w14:paraId="4AFC88C5" w14:textId="77777777" w:rsidR="00AE26D5" w:rsidRDefault="00AE26D5" w:rsidP="00AE26D5">
      <w:pPr>
        <w:pStyle w:val="FootnoteText"/>
      </w:pPr>
      <w:r>
        <w:rPr>
          <w:rStyle w:val="FootnoteReference"/>
        </w:rPr>
        <w:footnoteRef/>
      </w:r>
      <w:r>
        <w:t xml:space="preserve"> </w:t>
      </w:r>
      <w:r>
        <w:t>V Avstriji, Italiji in na Hrvaškem je praznik Sveti trije kralji dela prost dan in je bil letos sredi tedna, kar je z vidika cestnega tovornega prometa manj ugodno (v letu 2020 je bil v ponedeljek, kot podaljšek vikenda).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3C703427" w:rsidR="0029405F" w:rsidRDefault="00652795" w:rsidP="00652795">
    <w:pPr>
      <w:jc w:val="right"/>
    </w:pPr>
    <w:r w:rsidRPr="0029405F">
      <w:rPr>
        <w:noProof/>
        <w:lang w:val="en-GB" w:eastAsia="en-GB"/>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AE26D5">
      <w:t>18. januar 2021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703C7"/>
    <w:rsid w:val="00070B6E"/>
    <w:rsid w:val="00077F13"/>
    <w:rsid w:val="000A5A42"/>
    <w:rsid w:val="000A7BDC"/>
    <w:rsid w:val="00106C00"/>
    <w:rsid w:val="00115E8D"/>
    <w:rsid w:val="00123D52"/>
    <w:rsid w:val="00133E20"/>
    <w:rsid w:val="0019138D"/>
    <w:rsid w:val="001A0C98"/>
    <w:rsid w:val="001B6AE7"/>
    <w:rsid w:val="001C443F"/>
    <w:rsid w:val="001D6793"/>
    <w:rsid w:val="001F51CD"/>
    <w:rsid w:val="00243593"/>
    <w:rsid w:val="0026509A"/>
    <w:rsid w:val="0029405F"/>
    <w:rsid w:val="002B4319"/>
    <w:rsid w:val="002B4C3A"/>
    <w:rsid w:val="002B5361"/>
    <w:rsid w:val="002D46EF"/>
    <w:rsid w:val="002E69B6"/>
    <w:rsid w:val="002E6FAD"/>
    <w:rsid w:val="003000A9"/>
    <w:rsid w:val="00306767"/>
    <w:rsid w:val="00312D09"/>
    <w:rsid w:val="00363E63"/>
    <w:rsid w:val="003A49D8"/>
    <w:rsid w:val="003C614E"/>
    <w:rsid w:val="004046F7"/>
    <w:rsid w:val="0040719E"/>
    <w:rsid w:val="00431EDD"/>
    <w:rsid w:val="004368FB"/>
    <w:rsid w:val="00452589"/>
    <w:rsid w:val="00452804"/>
    <w:rsid w:val="00464D01"/>
    <w:rsid w:val="00477274"/>
    <w:rsid w:val="004970E5"/>
    <w:rsid w:val="004A6F04"/>
    <w:rsid w:val="004E2D3A"/>
    <w:rsid w:val="00534457"/>
    <w:rsid w:val="00546DBF"/>
    <w:rsid w:val="00561C9A"/>
    <w:rsid w:val="005818A5"/>
    <w:rsid w:val="006269CE"/>
    <w:rsid w:val="0063497B"/>
    <w:rsid w:val="00650921"/>
    <w:rsid w:val="00652795"/>
    <w:rsid w:val="00671853"/>
    <w:rsid w:val="006875F1"/>
    <w:rsid w:val="006965FC"/>
    <w:rsid w:val="006A6820"/>
    <w:rsid w:val="006C2117"/>
    <w:rsid w:val="006E1C81"/>
    <w:rsid w:val="007016EF"/>
    <w:rsid w:val="00731B6F"/>
    <w:rsid w:val="0074452D"/>
    <w:rsid w:val="0074466E"/>
    <w:rsid w:val="0079410F"/>
    <w:rsid w:val="007A0B59"/>
    <w:rsid w:val="007B7110"/>
    <w:rsid w:val="007D0791"/>
    <w:rsid w:val="007F1307"/>
    <w:rsid w:val="00812D81"/>
    <w:rsid w:val="00860582"/>
    <w:rsid w:val="00887D7E"/>
    <w:rsid w:val="0089259B"/>
    <w:rsid w:val="008B6E92"/>
    <w:rsid w:val="008C4ADD"/>
    <w:rsid w:val="00910265"/>
    <w:rsid w:val="0093604B"/>
    <w:rsid w:val="00946C4C"/>
    <w:rsid w:val="009918B9"/>
    <w:rsid w:val="009A1E12"/>
    <w:rsid w:val="009C57F2"/>
    <w:rsid w:val="009D311B"/>
    <w:rsid w:val="00A072AA"/>
    <w:rsid w:val="00A107AD"/>
    <w:rsid w:val="00A22E1A"/>
    <w:rsid w:val="00A35FCE"/>
    <w:rsid w:val="00A42839"/>
    <w:rsid w:val="00A7050D"/>
    <w:rsid w:val="00A8329F"/>
    <w:rsid w:val="00AA1F25"/>
    <w:rsid w:val="00AB0C65"/>
    <w:rsid w:val="00AC328B"/>
    <w:rsid w:val="00AD22A7"/>
    <w:rsid w:val="00AE26D5"/>
    <w:rsid w:val="00AF3058"/>
    <w:rsid w:val="00B00E5E"/>
    <w:rsid w:val="00B220A3"/>
    <w:rsid w:val="00B451B6"/>
    <w:rsid w:val="00B52F7E"/>
    <w:rsid w:val="00B738F6"/>
    <w:rsid w:val="00B8300F"/>
    <w:rsid w:val="00BB6DF6"/>
    <w:rsid w:val="00BF2574"/>
    <w:rsid w:val="00C80811"/>
    <w:rsid w:val="00CB18F4"/>
    <w:rsid w:val="00CF6407"/>
    <w:rsid w:val="00D312B6"/>
    <w:rsid w:val="00DA7EAC"/>
    <w:rsid w:val="00DB1C32"/>
    <w:rsid w:val="00DE2EA9"/>
    <w:rsid w:val="00DE4ACB"/>
    <w:rsid w:val="00DE72F6"/>
    <w:rsid w:val="00DF3707"/>
    <w:rsid w:val="00DF4F0B"/>
    <w:rsid w:val="00E02749"/>
    <w:rsid w:val="00E7791D"/>
    <w:rsid w:val="00EE7E6E"/>
    <w:rsid w:val="00F409C1"/>
    <w:rsid w:val="00F41E1A"/>
    <w:rsid w:val="00F43F6C"/>
    <w:rsid w:val="00F47B15"/>
    <w:rsid w:val="00F545EF"/>
    <w:rsid w:val="00F65156"/>
    <w:rsid w:val="00F66E1B"/>
    <w:rsid w:val="00F930F6"/>
    <w:rsid w:val="00FA45E3"/>
    <w:rsid w:val="00FB5533"/>
    <w:rsid w:val="00FE12B1"/>
    <w:rsid w:val="00FE1616"/>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UnresolvedMention1">
    <w:name w:val="Unresolved Mention1"/>
    <w:basedOn w:val="DefaultParagraphFont"/>
    <w:uiPriority w:val="99"/>
    <w:semiHidden/>
    <w:unhideWhenUsed/>
    <w:rsid w:val="003A49D8"/>
    <w:rPr>
      <w:color w:val="605E5C"/>
      <w:shd w:val="clear" w:color="auto" w:fill="E1DFDD"/>
    </w:rPr>
  </w:style>
  <w:style w:type="character" w:styleId="Strong">
    <w:name w:val="Strong"/>
    <w:basedOn w:val="DefaultParagraphFont"/>
    <w:uiPriority w:val="22"/>
    <w:qFormat/>
    <w:rsid w:val="00AE26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FAF1B-2D05-401B-8056-1907AAAA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1309</Words>
  <Characters>7462</Characters>
  <Application>Microsoft Office Word</Application>
  <DocSecurity>0</DocSecurity>
  <Lines>62</Lines>
  <Paragraphs>17</Paragraphs>
  <ScaleCrop>false</ScaleCrop>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2021-01-18T13:00:00Z</dcterms:created>
  <dcterms:modified xsi:type="dcterms:W3CDTF">2021-01-18T13:00:00Z</dcterms:modified>
</cp:coreProperties>
</file>