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827A61" w14:textId="77777777" w:rsidR="001D6793" w:rsidRPr="00DE72F6" w:rsidRDefault="001D6793" w:rsidP="001D6793">
      <w:pPr>
        <w:pStyle w:val="Naslov11"/>
      </w:pPr>
      <w:r w:rsidRPr="00DE72F6">
        <w:t>TEKOČA GOSPODARSKA GIBANJA</w:t>
      </w:r>
    </w:p>
    <w:p w14:paraId="069DD334" w14:textId="5F3A3D25" w:rsidR="001D6793" w:rsidRDefault="00FA45E3" w:rsidP="001D6793">
      <w:pPr>
        <w:pStyle w:val="Naslov21"/>
      </w:pPr>
      <w:r>
        <w:t>od 1</w:t>
      </w:r>
      <w:r w:rsidR="00B21E63">
        <w:t>5</w:t>
      </w:r>
      <w:r w:rsidR="001D6793">
        <w:t xml:space="preserve">. do </w:t>
      </w:r>
      <w:r w:rsidR="00B21E63">
        <w:t>1</w:t>
      </w:r>
      <w:r w:rsidR="006D100C">
        <w:t>9</w:t>
      </w:r>
      <w:r w:rsidR="001D6793">
        <w:t xml:space="preserve">. </w:t>
      </w:r>
      <w:r w:rsidR="00FE12B1">
        <w:t>febru</w:t>
      </w:r>
      <w:r>
        <w:t>ar</w:t>
      </w:r>
      <w:r w:rsidR="001D6793">
        <w:t>j</w:t>
      </w:r>
      <w:r>
        <w:t>a</w:t>
      </w:r>
      <w:r w:rsidR="001D6793">
        <w:t xml:space="preserve"> 20</w:t>
      </w:r>
      <w:r w:rsidR="00B21E63">
        <w:t>2</w:t>
      </w:r>
      <w:r w:rsidR="001D6793">
        <w:t>1</w:t>
      </w:r>
    </w:p>
    <w:p w14:paraId="6FBC1E05" w14:textId="77777777" w:rsidR="00DF4F0B" w:rsidRDefault="00DF4F0B"/>
    <w:p w14:paraId="1ED8A57F" w14:textId="7A5408E2" w:rsidR="007D0791" w:rsidRPr="00A93F8D" w:rsidRDefault="00370CC8" w:rsidP="007D0791">
      <w:pPr>
        <w:tabs>
          <w:tab w:val="left" w:pos="580"/>
        </w:tabs>
        <w:rPr>
          <w:szCs w:val="20"/>
        </w:rPr>
      </w:pPr>
      <w:bookmarkStart w:id="0" w:name="_Hlk54096721"/>
      <w:r>
        <w:t xml:space="preserve">Poraba elektrike je bila v prvi polovici februarja podobna kot pred letom, promet tovornih vozil po slovenskih avtocestah pa je za ravnmi pred epidemijo še nekoliko zaostajal. Epidemija je močno vplivala na trg dela – število delovno aktivnih se je v 2020 zmanjšalo za </w:t>
      </w:r>
      <w:r w:rsidR="00093546">
        <w:t>0,8</w:t>
      </w:r>
      <w:r>
        <w:t> </w:t>
      </w:r>
      <w:r w:rsidR="00A93F8D">
        <w:t>%</w:t>
      </w:r>
      <w:r>
        <w:t xml:space="preserve">. Od konca januarja se sicer pričakovano sezonsko zmanjšuje število brezposelnih, vendar je bilo sredi </w:t>
      </w:r>
      <w:r w:rsidR="00850683">
        <w:t>februarja</w:t>
      </w:r>
      <w:r>
        <w:t xml:space="preserve"> medletno večje za okoli 15 %. V </w:t>
      </w:r>
      <w:r w:rsidRPr="00F053F6">
        <w:t>zadnjem četrtletju se je povečala tudi gradbena aktivnost, ki je podobno kot industrijska proizvodnja presegla ravni iz leta prej.</w:t>
      </w:r>
      <w:r w:rsidR="00A93F8D" w:rsidRPr="00F053F6">
        <w:t xml:space="preserve"> Presežek tekočega računa je bil leta 2020 najvišji doslej, znašal je znašal 3,4 mrd EUR</w:t>
      </w:r>
      <w:r w:rsidR="00CD6AB7">
        <w:t xml:space="preserve"> (7,3 % ocenjenega BDP)</w:t>
      </w:r>
      <w:r w:rsidR="00233316" w:rsidRPr="00F053F6">
        <w:t>.</w:t>
      </w:r>
    </w:p>
    <w:bookmarkEnd w:id="0"/>
    <w:p w14:paraId="7851C064" w14:textId="77777777" w:rsidR="00FA45E3" w:rsidRDefault="00FA45E3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363E63" w14:paraId="06BFB804" w14:textId="77777777" w:rsidTr="00AE3498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34EB290" w14:textId="5E0A41BF" w:rsidR="00363E63" w:rsidRPr="007A0B59" w:rsidRDefault="00A04D9B" w:rsidP="00731B6F">
            <w:pPr>
              <w:pStyle w:val="Naslov31"/>
              <w:jc w:val="left"/>
            </w:pPr>
            <w:r>
              <w:t>Poraba elektrike, februar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D25306E" w14:textId="77777777" w:rsidR="00363E63" w:rsidRPr="007A0B59" w:rsidRDefault="00363E63" w:rsidP="006C2117">
            <w:pPr>
              <w:pStyle w:val="Naslov31"/>
            </w:pPr>
          </w:p>
        </w:tc>
      </w:tr>
      <w:tr w:rsidR="00FA45E3" w14:paraId="0F919B4C" w14:textId="77777777" w:rsidTr="00946C4C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040332F2" w14:textId="5BFA2CCA" w:rsidR="00FA45E3" w:rsidRDefault="008D1737" w:rsidP="00F35405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74BFBBD7" wp14:editId="279527D0">
                  <wp:extent cx="3088800" cy="25236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800" cy="252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9C617F4" w14:textId="4E69DED4" w:rsidR="00FA45E3" w:rsidRPr="00DF4F0B" w:rsidRDefault="005045E8" w:rsidP="00946C4C">
            <w:r w:rsidRPr="005045E8">
              <w:rPr>
                <w:b/>
                <w:bCs/>
              </w:rPr>
              <w:t xml:space="preserve">Ob delni sprostitvi zajezitvenih ukrepov je bila poraba elektrike v Sloveniji v drugem tednu februarja enaka kot lani v tem času. </w:t>
            </w:r>
            <w:r w:rsidRPr="005045E8">
              <w:t>Med našimi najpomembnejšimi trgovinskimi partnericami je imela, kot že ves čas drugega vala epidemije, največji medletni upad porabe Avstrija (6</w:t>
            </w:r>
            <w:r>
              <w:t> </w:t>
            </w:r>
            <w:r w:rsidRPr="005045E8">
              <w:t>%), ki pa je bil ob sprostitvi nekaterih zajezitvenih ukrepov (zlasti odprtje trgovin in storitvenih dejavnosti) nekoliko manjši kot v prejšnjih tednih drugega vala epidemije. Medletno nižjo porabo (5</w:t>
            </w:r>
            <w:r>
              <w:t> </w:t>
            </w:r>
            <w:r w:rsidRPr="005045E8">
              <w:t>%) je beležila tudi Nemčija. V Italiji, Franciji in na Hrvaškem pa je bila poraba približno enaka lanski v tem času</w:t>
            </w:r>
            <w:r w:rsidR="00946C4C">
              <w:t>.</w:t>
            </w:r>
          </w:p>
        </w:tc>
      </w:tr>
    </w:tbl>
    <w:p w14:paraId="5FFF7A2A" w14:textId="4DB3A245" w:rsidR="00EE7E6E" w:rsidRDefault="00EE7E6E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673"/>
        <w:gridCol w:w="1984"/>
      </w:tblGrid>
      <w:tr w:rsidR="00323D31" w14:paraId="4967BC6D" w14:textId="77777777" w:rsidTr="00A04792">
        <w:trPr>
          <w:trHeight w:val="207"/>
        </w:trPr>
        <w:tc>
          <w:tcPr>
            <w:tcW w:w="7655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6DC7AA2C" w14:textId="1848CAEA" w:rsidR="00323D31" w:rsidRPr="007A0B59" w:rsidRDefault="00323D31" w:rsidP="00FA25FA">
            <w:pPr>
              <w:pStyle w:val="Naslov31"/>
              <w:jc w:val="left"/>
            </w:pPr>
            <w:r>
              <w:t>Poraba elektrike po odjemnih skupinah, januar 2021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1FD855FE" w14:textId="77777777" w:rsidR="00323D31" w:rsidRPr="007A0B59" w:rsidRDefault="00323D31" w:rsidP="00FA25FA">
            <w:pPr>
              <w:pStyle w:val="Naslov31"/>
            </w:pPr>
          </w:p>
        </w:tc>
      </w:tr>
      <w:tr w:rsidR="00323D31" w14:paraId="1A5C736D" w14:textId="77777777" w:rsidTr="00FA25FA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2BB4828E" w14:textId="6ACA72DE" w:rsidR="00323D31" w:rsidRDefault="00F00860" w:rsidP="00FA25FA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5B9B2E76" wp14:editId="73A5A675">
                  <wp:extent cx="3092400" cy="2530800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47015D13" w14:textId="7A1E6784" w:rsidR="00323D31" w:rsidRPr="00DF4F0B" w:rsidRDefault="0017794D" w:rsidP="00FA25FA">
            <w:r>
              <w:rPr>
                <w:b/>
                <w:bCs/>
              </w:rPr>
              <w:t>Medletni upad</w:t>
            </w:r>
            <w:r w:rsidRPr="0017794D">
              <w:rPr>
                <w:b/>
                <w:bCs/>
              </w:rPr>
              <w:t xml:space="preserve"> porab</w:t>
            </w:r>
            <w:r>
              <w:rPr>
                <w:b/>
                <w:bCs/>
              </w:rPr>
              <w:t>e</w:t>
            </w:r>
            <w:r w:rsidRPr="0017794D">
              <w:rPr>
                <w:b/>
                <w:bCs/>
              </w:rPr>
              <w:t xml:space="preserve"> </w:t>
            </w:r>
            <w:r w:rsidR="008C02A2">
              <w:rPr>
                <w:b/>
                <w:bCs/>
              </w:rPr>
              <w:t xml:space="preserve">industrijskega in poslovnega odjema </w:t>
            </w:r>
            <w:r w:rsidR="00370CC8">
              <w:rPr>
                <w:b/>
                <w:bCs/>
              </w:rPr>
              <w:t xml:space="preserve">elektrike </w:t>
            </w:r>
            <w:r>
              <w:rPr>
                <w:b/>
                <w:bCs/>
              </w:rPr>
              <w:t>je bil januarja</w:t>
            </w:r>
            <w:r w:rsidRPr="0017794D">
              <w:rPr>
                <w:b/>
                <w:bCs/>
              </w:rPr>
              <w:t xml:space="preserve"> nekoliko večji kot v prejšnjih mesecih drugega vala epidemije. </w:t>
            </w:r>
            <w:r w:rsidRPr="0017794D">
              <w:t>Industrijska poraba elektrike je bila januarja medletno nižja za 6,5</w:t>
            </w:r>
            <w:r w:rsidR="00857D4F">
              <w:t> </w:t>
            </w:r>
            <w:r w:rsidRPr="0017794D">
              <w:t>% (v zadnj</w:t>
            </w:r>
            <w:r w:rsidR="00857D4F">
              <w:t>em četrtletju lani</w:t>
            </w:r>
            <w:r w:rsidRPr="0017794D">
              <w:t xml:space="preserve"> za 3,6</w:t>
            </w:r>
            <w:r w:rsidR="00857D4F">
              <w:t> </w:t>
            </w:r>
            <w:r w:rsidRPr="0017794D">
              <w:t>%). Medletni upad porabe poslovnih odjemalcev, kamor se uvrščata tudi trgovinska in storitvena dejavnost, se je po decembrskem zmanjšanju zaradi sprostitve ukrepov okoli praznikov januarja spet povečal (na 14,6</w:t>
            </w:r>
            <w:r w:rsidR="00857D4F">
              <w:t> </w:t>
            </w:r>
            <w:r w:rsidRPr="0017794D">
              <w:t xml:space="preserve">%) in bil </w:t>
            </w:r>
            <w:r w:rsidR="00857D4F">
              <w:t>nekoliko</w:t>
            </w:r>
            <w:r w:rsidRPr="0017794D">
              <w:t xml:space="preserve"> večji kot novembra ob začetku drugega vala epidemije (13,4</w:t>
            </w:r>
            <w:r w:rsidR="00857D4F">
              <w:t> </w:t>
            </w:r>
            <w:r w:rsidRPr="0017794D">
              <w:t xml:space="preserve">%). Gospodinjska poraba elektrike je bila ob večjem ostajanju doma zaradi dela in šolanja na daljavo </w:t>
            </w:r>
            <w:r w:rsidR="00857D4F">
              <w:t>za 9,3 %</w:t>
            </w:r>
            <w:r w:rsidR="00857D4F" w:rsidRPr="0017794D">
              <w:t xml:space="preserve"> </w:t>
            </w:r>
            <w:r w:rsidRPr="0017794D">
              <w:t xml:space="preserve">višja </w:t>
            </w:r>
            <w:r w:rsidR="00857D4F">
              <w:t>kot pred letom</w:t>
            </w:r>
            <w:r w:rsidRPr="0017794D">
              <w:t>.</w:t>
            </w:r>
          </w:p>
        </w:tc>
      </w:tr>
      <w:tr w:rsidR="00363E63" w14:paraId="5DF1605F" w14:textId="77777777" w:rsidTr="00A04792">
        <w:trPr>
          <w:trHeight w:val="207"/>
        </w:trPr>
        <w:tc>
          <w:tcPr>
            <w:tcW w:w="7655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66FE8901" w14:textId="126FCAD8" w:rsidR="00363E63" w:rsidRPr="006C2117" w:rsidRDefault="00A04D9B" w:rsidP="00731B6F">
            <w:pPr>
              <w:pStyle w:val="Naslov31"/>
              <w:jc w:val="left"/>
            </w:pPr>
            <w:r>
              <w:lastRenderedPageBreak/>
              <w:t>Pr</w:t>
            </w:r>
            <w:r w:rsidRPr="004B2F61">
              <w:t xml:space="preserve">omet elektronsko </w:t>
            </w:r>
            <w:proofErr w:type="spellStart"/>
            <w:r w:rsidRPr="004B2F61">
              <w:t>cestninjenih</w:t>
            </w:r>
            <w:proofErr w:type="spellEnd"/>
            <w:r w:rsidRPr="004B2F61">
              <w:t xml:space="preserve"> vozil </w:t>
            </w:r>
            <w:r>
              <w:t>na slovenskih avtocestah</w:t>
            </w:r>
            <w:r w:rsidRPr="00832288">
              <w:t>, februar 2021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4DDACCD8" w14:textId="77777777" w:rsidR="00363E63" w:rsidRPr="006C2117" w:rsidRDefault="00363E63" w:rsidP="00EB0D39">
            <w:pPr>
              <w:pStyle w:val="Naslov31"/>
            </w:pPr>
          </w:p>
        </w:tc>
      </w:tr>
      <w:tr w:rsidR="00652795" w14:paraId="79DD09C9" w14:textId="77777777" w:rsidTr="00106985">
        <w:trPr>
          <w:trHeight w:val="1134"/>
        </w:trPr>
        <w:tc>
          <w:tcPr>
            <w:tcW w:w="4982" w:type="dxa"/>
            <w:tcMar>
              <w:left w:w="0" w:type="dxa"/>
            </w:tcMar>
          </w:tcPr>
          <w:p w14:paraId="100AF78E" w14:textId="01C5F1CC" w:rsidR="00652795" w:rsidRDefault="007F03BF" w:rsidP="00EB0D39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14E55524" wp14:editId="21D9C34D">
                  <wp:extent cx="3092400" cy="2530800"/>
                  <wp:effectExtent l="0" t="0" r="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Mar>
              <w:left w:w="284" w:type="dxa"/>
            </w:tcMar>
          </w:tcPr>
          <w:p w14:paraId="0FC7AA4D" w14:textId="0E790FE7" w:rsidR="00652795" w:rsidRPr="00DF4F0B" w:rsidRDefault="007F03BF" w:rsidP="00EB0D39">
            <w:r w:rsidRPr="00D5559C">
              <w:rPr>
                <w:b/>
                <w:bCs/>
              </w:rPr>
              <w:t>Promet tovornih vozil na slovenskih avtocestah</w:t>
            </w:r>
            <w:r>
              <w:rPr>
                <w:rStyle w:val="FootnoteReference"/>
                <w:b/>
                <w:bCs/>
              </w:rPr>
              <w:footnoteReference w:id="1"/>
            </w:r>
            <w:r w:rsidRPr="00D5559C">
              <w:rPr>
                <w:b/>
                <w:bCs/>
              </w:rPr>
              <w:t xml:space="preserve">  </w:t>
            </w:r>
            <w:r>
              <w:rPr>
                <w:b/>
                <w:bCs/>
              </w:rPr>
              <w:t xml:space="preserve"> je bil v drugem tednu februarja za 5 % nižji kot v enakem obdobju lani.</w:t>
            </w:r>
            <w:r>
              <w:rPr>
                <w:rStyle w:val="FootnoteReference"/>
                <w:b/>
                <w:bCs/>
              </w:rPr>
              <w:footnoteReference w:id="2"/>
            </w:r>
            <w:r>
              <w:t xml:space="preserve"> V tednu med 8. in 14. februarjem, </w:t>
            </w:r>
            <w:r w:rsidR="00370CC8">
              <w:t>v katerem</w:t>
            </w:r>
            <w:r>
              <w:t xml:space="preserve"> smo zaradi različnega nastopa praznika dva dneva iz primerjave izpustili</w:t>
            </w:r>
            <w:r w:rsidR="003D46C3">
              <w:t>,</w:t>
            </w:r>
            <w:r w:rsidR="003D46C3">
              <w:rPr>
                <w:rStyle w:val="FootnoteReference"/>
              </w:rPr>
              <w:footnoteReference w:id="3"/>
            </w:r>
            <w:r>
              <w:t xml:space="preserve"> je bil promet domačih vozil manjši za 2 %, tujih pa za 7 %. </w:t>
            </w:r>
            <w:r w:rsidR="0015445D">
              <w:t xml:space="preserve">Za razliko od večine industrijskih dejavnosti, ki so že dosegle ali presegle ravni pred epidemijo, promet tovornih vozil še nekoliko zaostaja, kar </w:t>
            </w:r>
            <w:r>
              <w:t xml:space="preserve">lahko pripišemo </w:t>
            </w:r>
            <w:r w:rsidR="00D27B45">
              <w:t>oslabitvi</w:t>
            </w:r>
            <w:r>
              <w:t xml:space="preserve"> nekaterih mednarodnih blagovnih verig (</w:t>
            </w:r>
            <w:r w:rsidR="0015445D">
              <w:t>npr.</w:t>
            </w:r>
            <w:r>
              <w:t xml:space="preserve"> prek pristanišč), </w:t>
            </w:r>
            <w:r w:rsidR="00370CC8">
              <w:t>delno pa tudi zajezitvenim ukrepom v storitvah. Ti so bili ob izboljševanju zdravstvene slike v zadnjih tednih delno odpravljeni.</w:t>
            </w:r>
          </w:p>
        </w:tc>
      </w:tr>
    </w:tbl>
    <w:p w14:paraId="2D7176A2" w14:textId="202AE34E" w:rsidR="00106985" w:rsidRDefault="00106985" w:rsidP="00363E63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363E63" w14:paraId="17E1B550" w14:textId="77777777" w:rsidTr="0058360C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4E10295" w14:textId="1CF57F7A" w:rsidR="00363E63" w:rsidRPr="006C2117" w:rsidRDefault="00A04D9B" w:rsidP="00731B6F">
            <w:pPr>
              <w:pStyle w:val="Naslov31"/>
              <w:jc w:val="left"/>
            </w:pPr>
            <w:r>
              <w:t>Trg dela</w:t>
            </w:r>
            <w:r w:rsidRPr="00E97503">
              <w:t xml:space="preserve">, december 2020 – </w:t>
            </w:r>
            <w:r w:rsidR="00D15F76">
              <w:t>februar</w:t>
            </w:r>
            <w:r w:rsidRPr="00E97503"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72D173F" w14:textId="77777777" w:rsidR="00363E63" w:rsidRPr="006C2117" w:rsidRDefault="00363E63" w:rsidP="0058360C">
            <w:pPr>
              <w:pStyle w:val="Naslov31"/>
            </w:pPr>
          </w:p>
        </w:tc>
      </w:tr>
      <w:tr w:rsidR="00363E63" w14:paraId="03A45C4E" w14:textId="77777777" w:rsidTr="0058360C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48F5876B" w14:textId="58F61F3B" w:rsidR="00363E63" w:rsidRDefault="008D1737" w:rsidP="0058360C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55ED75A3" wp14:editId="7518F9BD">
                  <wp:extent cx="3092400" cy="2530800"/>
                  <wp:effectExtent l="0" t="0" r="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11ADC5DD" w14:textId="31A565BA" w:rsidR="00787121" w:rsidRPr="00F053F6" w:rsidRDefault="00787121" w:rsidP="0058360C">
            <w:pPr>
              <w:rPr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P</w:t>
            </w:r>
            <w:r w:rsidRPr="00121A42">
              <w:rPr>
                <w:b/>
                <w:bCs/>
                <w:color w:val="000000" w:themeColor="text1"/>
              </w:rPr>
              <w:t>o sezonskem povečanju decembra in januarja</w:t>
            </w:r>
            <w:r>
              <w:rPr>
                <w:b/>
                <w:bCs/>
                <w:color w:val="000000" w:themeColor="text1"/>
              </w:rPr>
              <w:t xml:space="preserve"> se š</w:t>
            </w:r>
            <w:r w:rsidRPr="00121A42">
              <w:rPr>
                <w:b/>
                <w:bCs/>
                <w:color w:val="000000" w:themeColor="text1"/>
              </w:rPr>
              <w:t xml:space="preserve">tevilo registriranih brezposelnih februarja sezonsko </w:t>
            </w:r>
            <w:r>
              <w:rPr>
                <w:b/>
                <w:bCs/>
                <w:color w:val="000000" w:themeColor="text1"/>
              </w:rPr>
              <w:t>zmanjšuje</w:t>
            </w:r>
            <w:r w:rsidRPr="00121A42">
              <w:rPr>
                <w:b/>
                <w:bCs/>
                <w:color w:val="000000" w:themeColor="text1"/>
              </w:rPr>
              <w:t>.</w:t>
            </w:r>
            <w:r w:rsidRPr="00B35E60">
              <w:rPr>
                <w:bCs/>
                <w:color w:val="000000" w:themeColor="text1"/>
              </w:rPr>
              <w:t xml:space="preserve"> </w:t>
            </w:r>
            <w:r w:rsidRPr="007A34D1">
              <w:rPr>
                <w:bCs/>
                <w:color w:val="000000" w:themeColor="text1"/>
              </w:rPr>
              <w:t xml:space="preserve">Ob ohranjanju interventnih ukrepov </w:t>
            </w:r>
            <w:r>
              <w:rPr>
                <w:bCs/>
                <w:color w:val="000000" w:themeColor="text1"/>
              </w:rPr>
              <w:t xml:space="preserve">rast decembra in januarja </w:t>
            </w:r>
            <w:r w:rsidRPr="007A34D1">
              <w:rPr>
                <w:bCs/>
                <w:color w:val="000000" w:themeColor="text1"/>
              </w:rPr>
              <w:t xml:space="preserve">ni bistveno odstopala od sezonskih povišanj </w:t>
            </w:r>
            <w:r>
              <w:rPr>
                <w:bCs/>
                <w:color w:val="000000" w:themeColor="text1"/>
              </w:rPr>
              <w:t>v enakem obdobju</w:t>
            </w:r>
            <w:r w:rsidRPr="007A34D1">
              <w:rPr>
                <w:bCs/>
                <w:color w:val="000000" w:themeColor="text1"/>
              </w:rPr>
              <w:t xml:space="preserve"> preteklih let</w:t>
            </w:r>
            <w:r>
              <w:rPr>
                <w:bCs/>
                <w:color w:val="000000" w:themeColor="text1"/>
              </w:rPr>
              <w:t xml:space="preserve">. </w:t>
            </w:r>
            <w:r w:rsidR="00FE2BA4">
              <w:rPr>
                <w:bCs/>
                <w:color w:val="000000" w:themeColor="text1"/>
              </w:rPr>
              <w:t>Konec</w:t>
            </w:r>
            <w:r>
              <w:rPr>
                <w:bCs/>
                <w:color w:val="000000" w:themeColor="text1"/>
              </w:rPr>
              <w:t xml:space="preserve"> januarja</w:t>
            </w:r>
            <w:r w:rsidRPr="007A34D1">
              <w:rPr>
                <w:bCs/>
                <w:color w:val="000000" w:themeColor="text1"/>
              </w:rPr>
              <w:t xml:space="preserve"> se je ustavila</w:t>
            </w:r>
            <w:r>
              <w:rPr>
                <w:bCs/>
                <w:color w:val="000000" w:themeColor="text1"/>
              </w:rPr>
              <w:t>, febr</w:t>
            </w:r>
            <w:r w:rsidR="00E41EDF">
              <w:rPr>
                <w:bCs/>
                <w:color w:val="000000" w:themeColor="text1"/>
              </w:rPr>
              <w:t>u</w:t>
            </w:r>
            <w:r>
              <w:rPr>
                <w:bCs/>
                <w:color w:val="000000" w:themeColor="text1"/>
              </w:rPr>
              <w:t xml:space="preserve">arja pa je že opazen </w:t>
            </w:r>
            <w:r w:rsidRPr="007A34D1">
              <w:rPr>
                <w:bCs/>
                <w:color w:val="000000" w:themeColor="text1"/>
              </w:rPr>
              <w:t>sezonski upad števila brezposelnih.</w:t>
            </w:r>
            <w:r>
              <w:rPr>
                <w:bCs/>
                <w:color w:val="000000" w:themeColor="text1"/>
              </w:rPr>
              <w:t xml:space="preserve"> 18</w:t>
            </w:r>
            <w:r w:rsidRPr="00B35E60">
              <w:rPr>
                <w:bCs/>
                <w:color w:val="000000" w:themeColor="text1"/>
              </w:rPr>
              <w:t xml:space="preserve">. </w:t>
            </w:r>
            <w:r>
              <w:rPr>
                <w:bCs/>
                <w:color w:val="000000" w:themeColor="text1"/>
              </w:rPr>
              <w:t>februarja</w:t>
            </w:r>
            <w:r w:rsidRPr="00B35E60">
              <w:rPr>
                <w:bCs/>
                <w:color w:val="000000" w:themeColor="text1"/>
              </w:rPr>
              <w:t xml:space="preserve"> je bilo po </w:t>
            </w:r>
            <w:r w:rsidRPr="008D1737">
              <w:rPr>
                <w:bCs/>
              </w:rPr>
              <w:t>neuradnih (dnevnih) podatkih ZRSZ brezposelnih 89.</w:t>
            </w:r>
            <w:r w:rsidR="008D1737" w:rsidRPr="008D1737">
              <w:rPr>
                <w:bCs/>
              </w:rPr>
              <w:t>008</w:t>
            </w:r>
            <w:r w:rsidRPr="008D1737">
              <w:rPr>
                <w:bCs/>
              </w:rPr>
              <w:t xml:space="preserve"> oseb</w:t>
            </w:r>
            <w:r w:rsidRPr="00F053F6">
              <w:rPr>
                <w:bCs/>
              </w:rPr>
              <w:t>, kar je 2,</w:t>
            </w:r>
            <w:r w:rsidR="008D1737" w:rsidRPr="00F053F6">
              <w:rPr>
                <w:bCs/>
              </w:rPr>
              <w:t>7</w:t>
            </w:r>
            <w:r w:rsidRPr="00F053F6">
              <w:rPr>
                <w:bCs/>
              </w:rPr>
              <w:t xml:space="preserve"> % manj kot konec januarja in okoli 15 % več </w:t>
            </w:r>
            <w:r w:rsidRPr="00F053F6">
              <w:rPr>
                <w:bCs/>
                <w:color w:val="000000" w:themeColor="text1"/>
              </w:rPr>
              <w:t xml:space="preserve">kot pred letom. </w:t>
            </w:r>
          </w:p>
          <w:p w14:paraId="0E58E70B" w14:textId="62FC6BC2" w:rsidR="00363E63" w:rsidRPr="00DF4F0B" w:rsidRDefault="00A93F8D" w:rsidP="0058360C">
            <w:r w:rsidRPr="00F053F6">
              <w:rPr>
                <w:bCs/>
                <w:color w:val="000000" w:themeColor="text1"/>
              </w:rPr>
              <w:t xml:space="preserve">Število delovno aktivnih je bilo konec lanskega leta medletno manjše za 1,4 %, v celem letu je v povprečju padlo za 0,8 %. </w:t>
            </w:r>
            <w:r w:rsidR="00093546" w:rsidRPr="00F053F6">
              <w:rPr>
                <w:bCs/>
                <w:color w:val="000000" w:themeColor="text1"/>
              </w:rPr>
              <w:t>N</w:t>
            </w:r>
            <w:r w:rsidR="0041406D" w:rsidRPr="00F053F6">
              <w:rPr>
                <w:bCs/>
                <w:color w:val="000000" w:themeColor="text1"/>
              </w:rPr>
              <w:t>ajbolj</w:t>
            </w:r>
            <w:r w:rsidR="0041406D" w:rsidRPr="00A93F8D">
              <w:rPr>
                <w:bCs/>
                <w:color w:val="000000" w:themeColor="text1"/>
              </w:rPr>
              <w:t xml:space="preserve"> </w:t>
            </w:r>
            <w:r w:rsidR="00093546" w:rsidRPr="00A93F8D">
              <w:rPr>
                <w:bCs/>
                <w:color w:val="000000" w:themeColor="text1"/>
              </w:rPr>
              <w:t xml:space="preserve">se je zmanjšalo </w:t>
            </w:r>
            <w:r w:rsidR="0041406D" w:rsidRPr="00A93F8D">
              <w:rPr>
                <w:bCs/>
                <w:color w:val="000000" w:themeColor="text1"/>
              </w:rPr>
              <w:t xml:space="preserve">v </w:t>
            </w:r>
            <w:r w:rsidR="00787121" w:rsidRPr="00A93F8D">
              <w:rPr>
                <w:bCs/>
                <w:color w:val="000000" w:themeColor="text1"/>
              </w:rPr>
              <w:t>gostinstv</w:t>
            </w:r>
            <w:r w:rsidR="0041406D" w:rsidRPr="00A93F8D">
              <w:rPr>
                <w:bCs/>
                <w:color w:val="000000" w:themeColor="text1"/>
              </w:rPr>
              <w:t>u</w:t>
            </w:r>
            <w:r w:rsidR="00787121" w:rsidRPr="00A93F8D">
              <w:rPr>
                <w:bCs/>
                <w:color w:val="000000" w:themeColor="text1"/>
              </w:rPr>
              <w:t xml:space="preserve"> in drug</w:t>
            </w:r>
            <w:r w:rsidR="0041406D" w:rsidRPr="00A93F8D">
              <w:rPr>
                <w:bCs/>
                <w:color w:val="000000" w:themeColor="text1"/>
              </w:rPr>
              <w:t>ih</w:t>
            </w:r>
            <w:r w:rsidR="00787121" w:rsidRPr="00A93F8D">
              <w:rPr>
                <w:bCs/>
                <w:color w:val="000000" w:themeColor="text1"/>
              </w:rPr>
              <w:t xml:space="preserve"> raznovrstn</w:t>
            </w:r>
            <w:r w:rsidR="0041406D" w:rsidRPr="00A93F8D">
              <w:rPr>
                <w:bCs/>
                <w:color w:val="000000" w:themeColor="text1"/>
              </w:rPr>
              <w:t>ih</w:t>
            </w:r>
            <w:r w:rsidR="00787121" w:rsidRPr="00A93F8D">
              <w:rPr>
                <w:bCs/>
                <w:color w:val="000000" w:themeColor="text1"/>
              </w:rPr>
              <w:t xml:space="preserve"> dejavnosti</w:t>
            </w:r>
            <w:r w:rsidR="0041406D" w:rsidRPr="00A93F8D">
              <w:rPr>
                <w:bCs/>
                <w:color w:val="000000" w:themeColor="text1"/>
              </w:rPr>
              <w:t>h</w:t>
            </w:r>
            <w:r w:rsidR="00370CC8" w:rsidRPr="00A93F8D">
              <w:rPr>
                <w:bCs/>
                <w:color w:val="000000" w:themeColor="text1"/>
              </w:rPr>
              <w:t xml:space="preserve">, ki so jih zajezitveni ukrepi najbolj prizadeli, povečalo pa v </w:t>
            </w:r>
            <w:r w:rsidR="00093546" w:rsidRPr="00A93F8D">
              <w:rPr>
                <w:bCs/>
                <w:color w:val="000000" w:themeColor="text1"/>
              </w:rPr>
              <w:t>zdravstvu in socialnem varstvu</w:t>
            </w:r>
            <w:r w:rsidR="00363E63" w:rsidRPr="00A93F8D">
              <w:t>.</w:t>
            </w:r>
          </w:p>
        </w:tc>
      </w:tr>
    </w:tbl>
    <w:p w14:paraId="5375BE81" w14:textId="77777777" w:rsidR="00363E63" w:rsidRDefault="00363E63" w:rsidP="001F51CD">
      <w:pPr>
        <w:tabs>
          <w:tab w:val="left" w:pos="580"/>
        </w:tabs>
      </w:pPr>
    </w:p>
    <w:p w14:paraId="215A1F20" w14:textId="77777777" w:rsidR="00850683" w:rsidRDefault="00850683">
      <w:r>
        <w:rPr>
          <w:b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A04D9B" w14:paraId="0B08E7EA" w14:textId="77777777" w:rsidTr="00441135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3E976EB" w14:textId="0B06DD07" w:rsidR="00A04D9B" w:rsidRPr="006C2117" w:rsidRDefault="00A04D9B" w:rsidP="00441135">
            <w:pPr>
              <w:pStyle w:val="Naslov31"/>
              <w:jc w:val="left"/>
            </w:pPr>
            <w:r>
              <w:lastRenderedPageBreak/>
              <w:t>Plače, december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5E840D8E" w14:textId="77777777" w:rsidR="00A04D9B" w:rsidRPr="006C2117" w:rsidRDefault="00A04D9B" w:rsidP="00441135">
            <w:pPr>
              <w:pStyle w:val="Naslov31"/>
            </w:pPr>
          </w:p>
        </w:tc>
      </w:tr>
      <w:tr w:rsidR="00A04D9B" w14:paraId="6D7E0C4D" w14:textId="77777777" w:rsidTr="00441135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6FB5C1FD" w14:textId="7A29777F" w:rsidR="00A04D9B" w:rsidRDefault="00044901" w:rsidP="00441135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0C80B90F" wp14:editId="23DA3C00">
                  <wp:extent cx="3092400" cy="2530800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2ADFF9C7" w14:textId="2D286058" w:rsidR="00A04D9B" w:rsidRPr="00DF4F0B" w:rsidRDefault="009A3A34" w:rsidP="00441135">
            <w:r w:rsidRPr="009A3A34">
              <w:rPr>
                <w:b/>
              </w:rPr>
              <w:t>Na medletno rast povprečne bruto plače</w:t>
            </w:r>
            <w:r>
              <w:rPr>
                <w:b/>
              </w:rPr>
              <w:t xml:space="preserve"> so v letu 2020 </w:t>
            </w:r>
            <w:r w:rsidRPr="009A3A34">
              <w:rPr>
                <w:b/>
              </w:rPr>
              <w:t>pomembno vpliva</w:t>
            </w:r>
            <w:r>
              <w:rPr>
                <w:b/>
              </w:rPr>
              <w:t>la</w:t>
            </w:r>
            <w:r w:rsidRPr="009A3A34">
              <w:rPr>
                <w:b/>
              </w:rPr>
              <w:t xml:space="preserve"> izplačila kriznih dodatkov in vključitev zaposlenih v interventne ukrepe za ohranjanje delovnih mest.</w:t>
            </w:r>
            <w:r w:rsidRPr="009A3A34">
              <w:t xml:space="preserve"> </w:t>
            </w:r>
            <w:r w:rsidR="00552724">
              <w:t>Z razglasitvijo</w:t>
            </w:r>
            <w:r w:rsidR="00552724" w:rsidRPr="009A3A34">
              <w:t xml:space="preserve"> drug</w:t>
            </w:r>
            <w:r w:rsidR="00552724">
              <w:t>ega</w:t>
            </w:r>
            <w:r w:rsidR="00552724" w:rsidRPr="009A3A34">
              <w:t xml:space="preserve"> val</w:t>
            </w:r>
            <w:r w:rsidR="00552724">
              <w:t>a</w:t>
            </w:r>
            <w:r w:rsidR="00552724" w:rsidRPr="009A3A34">
              <w:t xml:space="preserve"> epidemije se je </w:t>
            </w:r>
            <w:r w:rsidR="00552724">
              <w:t xml:space="preserve">v zadnjem četrtletju lani </w:t>
            </w:r>
            <w:r w:rsidR="00552724" w:rsidRPr="009A3A34">
              <w:t xml:space="preserve">s ponovnim izplačevanjem dodatkov (izredno izplačilo dodatka za nevarnost in posebne obremenitve ter izplačilo dodatka za delo v rizičnih razmerah po kolektivni </w:t>
            </w:r>
            <w:r w:rsidR="00552724" w:rsidRPr="00A93F8D">
              <w:t xml:space="preserve">pogodbi) znova povišala rast plač v </w:t>
            </w:r>
            <w:r w:rsidR="00552724" w:rsidRPr="00A93F8D">
              <w:rPr>
                <w:i/>
                <w:iCs/>
              </w:rPr>
              <w:t>javnem sektorju</w:t>
            </w:r>
            <w:r w:rsidR="00552724" w:rsidRPr="00A93F8D">
              <w:t xml:space="preserve">, najbolj v socialni oskrbi in zdravstvu. </w:t>
            </w:r>
            <w:r w:rsidR="0053744B" w:rsidRPr="00A93F8D">
              <w:rPr>
                <w:color w:val="000000" w:themeColor="text1"/>
              </w:rPr>
              <w:t xml:space="preserve">V </w:t>
            </w:r>
            <w:r w:rsidR="0053744B" w:rsidRPr="00A93F8D">
              <w:rPr>
                <w:i/>
                <w:iCs/>
                <w:color w:val="000000" w:themeColor="text1"/>
              </w:rPr>
              <w:t>zasebnem sektorju</w:t>
            </w:r>
            <w:r w:rsidR="0053744B" w:rsidRPr="00A93F8D">
              <w:rPr>
                <w:color w:val="000000" w:themeColor="text1"/>
              </w:rPr>
              <w:t xml:space="preserve"> je bila rast v zadnjem četrtletju nižja kot v predhodnih dveh četrtletjih, se je pa decembra predvsem zaradi kriznega dodatka nekoliko okrepila. </w:t>
            </w:r>
            <w:r w:rsidR="007F26DD" w:rsidRPr="00A93F8D">
              <w:t>V povprečju</w:t>
            </w:r>
            <w:r w:rsidR="007F26DD">
              <w:t xml:space="preserve"> </w:t>
            </w:r>
            <w:r w:rsidR="007F26DD" w:rsidRPr="00F053F6">
              <w:t xml:space="preserve">leta se je zvišala za </w:t>
            </w:r>
            <w:r w:rsidR="00F00860" w:rsidRPr="00F053F6">
              <w:t>4,4</w:t>
            </w:r>
            <w:r w:rsidR="007F26DD" w:rsidRPr="00F053F6">
              <w:t xml:space="preserve"> %, v javnem sektorju pa za </w:t>
            </w:r>
            <w:r w:rsidR="00F00860" w:rsidRPr="00F053F6">
              <w:t>7,8</w:t>
            </w:r>
            <w:r w:rsidR="007F26DD" w:rsidRPr="00F053F6">
              <w:t> %</w:t>
            </w:r>
            <w:r w:rsidR="00B4234D" w:rsidRPr="00F053F6">
              <w:t xml:space="preserve">, kjer je na visoko rast </w:t>
            </w:r>
            <w:r w:rsidR="00F053F6" w:rsidRPr="00F053F6">
              <w:t xml:space="preserve">poleg dodatkov </w:t>
            </w:r>
            <w:r w:rsidR="00B4234D" w:rsidRPr="00F053F6">
              <w:t>vplival tudi dogovor o plačah s sindikati iz leta 2018</w:t>
            </w:r>
            <w:r w:rsidR="007F26DD" w:rsidRPr="00F053F6">
              <w:t>.</w:t>
            </w:r>
          </w:p>
        </w:tc>
      </w:tr>
      <w:tr w:rsidR="00A04D9B" w14:paraId="55AD58E5" w14:textId="77777777" w:rsidTr="00441135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17AACAFB" w14:textId="67AE6AFE" w:rsidR="00A04D9B" w:rsidRPr="007A0B59" w:rsidRDefault="00A04D9B" w:rsidP="00441135">
            <w:pPr>
              <w:pStyle w:val="Naslov31"/>
              <w:jc w:val="left"/>
            </w:pPr>
            <w:r>
              <w:t>Gradbeništvo, december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0E39ACF8" w14:textId="77777777" w:rsidR="00A04D9B" w:rsidRPr="007A0B59" w:rsidRDefault="00A04D9B" w:rsidP="00441135">
            <w:pPr>
              <w:pStyle w:val="Naslov31"/>
            </w:pPr>
          </w:p>
        </w:tc>
      </w:tr>
      <w:tr w:rsidR="00A04D9B" w14:paraId="7E3139A0" w14:textId="77777777" w:rsidTr="00441135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63828DF" w14:textId="25FB360C" w:rsidR="00A04D9B" w:rsidRDefault="00044901" w:rsidP="00441135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4A208D14" wp14:editId="31551FC9">
                  <wp:extent cx="3092400" cy="2530800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780CFD4" w14:textId="59CDECA4" w:rsidR="00731265" w:rsidRPr="00731265" w:rsidRDefault="00731265" w:rsidP="00731265">
            <w:r w:rsidRPr="00731265">
              <w:rPr>
                <w:b/>
                <w:bCs/>
              </w:rPr>
              <w:t xml:space="preserve">Gradbena aktivnost se je v zadnjem četrtletju  2020 okrepila. </w:t>
            </w:r>
            <w:r w:rsidRPr="00731265">
              <w:t>Vrednost opravljenih del se je v zadnjem četrtletju povečala za 4</w:t>
            </w:r>
            <w:r w:rsidRPr="00A93F8D">
              <w:t xml:space="preserve">,1 % in bila za 6,3 % višja kot leto pred tem. </w:t>
            </w:r>
            <w:r w:rsidR="00370CC8" w:rsidRPr="00A93F8D">
              <w:t>Gradbena aktivnost je bila v primerjavi z letoma 2018 in 2019 v</w:t>
            </w:r>
            <w:r w:rsidR="00370CC8" w:rsidRPr="00731265">
              <w:t xml:space="preserve"> drugi polovici </w:t>
            </w:r>
            <w:r w:rsidR="00370CC8">
              <w:t xml:space="preserve">lanskega </w:t>
            </w:r>
            <w:r w:rsidRPr="00731265">
              <w:t xml:space="preserve">leta nižja v gradnji </w:t>
            </w:r>
            <w:proofErr w:type="spellStart"/>
            <w:r w:rsidRPr="00731265">
              <w:t>nestanovanjskih</w:t>
            </w:r>
            <w:proofErr w:type="spellEnd"/>
            <w:r w:rsidRPr="00731265">
              <w:t xml:space="preserve"> stavb, nekoliko višja v gradnji inženirskih objektov, znatno višja pa v gradnji stanovanjskih stavb (kjer pa so podatki za zadnje mesece manj zanesljivi). </w:t>
            </w:r>
          </w:p>
          <w:p w14:paraId="6384F17D" w14:textId="3B62023C" w:rsidR="00A04D9B" w:rsidRPr="00DF4F0B" w:rsidRDefault="00731265" w:rsidP="00731265">
            <w:r w:rsidRPr="00731265">
              <w:t xml:space="preserve">Kratkoročni obeti ostajajo ugodni v gradnji inženirskih objektov in stanovanjskih stavb, slabše pa kaže gradnji </w:t>
            </w:r>
            <w:proofErr w:type="spellStart"/>
            <w:r w:rsidRPr="00731265">
              <w:t>nestanovanjskih</w:t>
            </w:r>
            <w:proofErr w:type="spellEnd"/>
            <w:r w:rsidRPr="00731265">
              <w:t xml:space="preserve"> stavb. V letu 2020 se je zaloga pogodb v gradnji inženirskih objektov </w:t>
            </w:r>
            <w:r w:rsidR="00370CC8">
              <w:t>povečal</w:t>
            </w:r>
            <w:r w:rsidRPr="00731265">
              <w:t xml:space="preserve">a za 23 %, v gradnji </w:t>
            </w:r>
            <w:proofErr w:type="spellStart"/>
            <w:r w:rsidRPr="00731265">
              <w:t>nestanovanjskih</w:t>
            </w:r>
            <w:proofErr w:type="spellEnd"/>
            <w:r w:rsidRPr="00731265">
              <w:t xml:space="preserve"> stavb pa znižala za 34 %. </w:t>
            </w:r>
            <w:r>
              <w:t>Š</w:t>
            </w:r>
            <w:r w:rsidRPr="00731265">
              <w:t>tevil</w:t>
            </w:r>
            <w:r>
              <w:t>o</w:t>
            </w:r>
            <w:r w:rsidRPr="00731265">
              <w:t xml:space="preserve"> izdanih dovoljenj za gradnjo novih stanovanj </w:t>
            </w:r>
            <w:r>
              <w:t xml:space="preserve">se je po znižanju </w:t>
            </w:r>
            <w:r w:rsidRPr="00731265">
              <w:t>v prvi polovici leta 2020, v drugi polovici zvišal</w:t>
            </w:r>
            <w:r>
              <w:t>o</w:t>
            </w:r>
            <w:r w:rsidRPr="00731265">
              <w:t>.</w:t>
            </w:r>
          </w:p>
        </w:tc>
      </w:tr>
    </w:tbl>
    <w:p w14:paraId="671A2E1B" w14:textId="77777777" w:rsidR="00363E63" w:rsidRDefault="00363E63" w:rsidP="001F51CD">
      <w:pPr>
        <w:tabs>
          <w:tab w:val="left" w:pos="580"/>
        </w:tabs>
      </w:pPr>
    </w:p>
    <w:p w14:paraId="650D588B" w14:textId="77777777" w:rsidR="00850683" w:rsidRDefault="00850683">
      <w:r>
        <w:rPr>
          <w:b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A04D9B" w14:paraId="7402B643" w14:textId="77777777" w:rsidTr="00441135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365A7C48" w14:textId="1968D057" w:rsidR="00A04D9B" w:rsidRPr="007A0B59" w:rsidRDefault="00A04D9B" w:rsidP="00441135">
            <w:pPr>
              <w:pStyle w:val="Naslov31"/>
              <w:jc w:val="left"/>
            </w:pPr>
            <w:r>
              <w:lastRenderedPageBreak/>
              <w:t>Tekoči račun plačilne bilance, december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485EB2EB" w14:textId="77777777" w:rsidR="00A04D9B" w:rsidRPr="007A0B59" w:rsidRDefault="00A04D9B" w:rsidP="00441135">
            <w:pPr>
              <w:pStyle w:val="Naslov31"/>
            </w:pPr>
          </w:p>
        </w:tc>
      </w:tr>
      <w:tr w:rsidR="00A04D9B" w14:paraId="38526646" w14:textId="77777777" w:rsidTr="00441135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271720D4" w14:textId="1C832BC2" w:rsidR="00A04D9B" w:rsidRDefault="00044901" w:rsidP="00441135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59E1FDC4" wp14:editId="6F327C1A">
                  <wp:extent cx="3081600" cy="2577600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600" cy="257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D531B7D" w14:textId="55D1FB73" w:rsidR="00A04D9B" w:rsidRPr="00DF4F0B" w:rsidRDefault="0017551B" w:rsidP="00441135">
            <w:r w:rsidRPr="0017551B">
              <w:rPr>
                <w:b/>
                <w:bCs/>
              </w:rPr>
              <w:t>Presežek tekočega računa je bil leta 2020 najvišji doslej</w:t>
            </w:r>
            <w:r>
              <w:rPr>
                <w:b/>
                <w:bCs/>
              </w:rPr>
              <w:t>, znašal</w:t>
            </w:r>
            <w:r w:rsidRPr="0017551B">
              <w:rPr>
                <w:b/>
                <w:bCs/>
              </w:rPr>
              <w:t xml:space="preserve"> je znašal 3,4 mrd EUR (7,3</w:t>
            </w:r>
            <w:r>
              <w:rPr>
                <w:b/>
                <w:bCs/>
              </w:rPr>
              <w:t> </w:t>
            </w:r>
            <w:r w:rsidRPr="0017551B">
              <w:rPr>
                <w:b/>
                <w:bCs/>
              </w:rPr>
              <w:t xml:space="preserve">% </w:t>
            </w:r>
            <w:r>
              <w:rPr>
                <w:b/>
                <w:bCs/>
              </w:rPr>
              <w:t xml:space="preserve">ocenjenega </w:t>
            </w:r>
            <w:r w:rsidRPr="0017551B">
              <w:rPr>
                <w:b/>
                <w:bCs/>
              </w:rPr>
              <w:t xml:space="preserve">BDP). </w:t>
            </w:r>
            <w:r w:rsidRPr="0017551B">
              <w:t>Vpliv pandemije</w:t>
            </w:r>
            <w:r w:rsidRPr="0017551B">
              <w:rPr>
                <w:b/>
                <w:bCs/>
              </w:rPr>
              <w:t xml:space="preserve"> </w:t>
            </w:r>
            <w:r w:rsidRPr="0017551B">
              <w:t xml:space="preserve">se je na tekočem računu plačilne bilance odrazil predvsem na segmentu menjave blaga in storitev. K višjemu </w:t>
            </w:r>
            <w:r w:rsidRPr="0017551B">
              <w:rPr>
                <w:i/>
                <w:iCs/>
              </w:rPr>
              <w:t>presežku tekočih transakcij</w:t>
            </w:r>
            <w:r w:rsidRPr="0017551B">
              <w:t xml:space="preserve"> je največ prispeval višji blagovni presežek, saj je bil ob manjšem trošenju in investicijah padec realnega uvoza globlji od izvoza. Izboljšali so se tudi pogoji</w:t>
            </w:r>
            <w:r w:rsidRPr="0017551B">
              <w:rPr>
                <w:bCs/>
              </w:rPr>
              <w:t xml:space="preserve"> menjave, saj so z</w:t>
            </w:r>
            <w:r w:rsidRPr="0017551B">
              <w:t>aradi</w:t>
            </w:r>
            <w:r w:rsidRPr="0017551B">
              <w:rPr>
                <w:bCs/>
              </w:rPr>
              <w:t xml:space="preserve"> padca cen energentov in cen industrijskih proizvodov uvozne cene upadle bolj kot izvozne. St</w:t>
            </w:r>
            <w:r w:rsidRPr="0017551B">
              <w:t xml:space="preserve">oritveni presežek se je znižal, večinoma zaradi zmanjšanja presežka v segmentu menjave potovanj ter </w:t>
            </w:r>
            <w:r w:rsidRPr="0017551B">
              <w:rPr>
                <w:bCs/>
                <w:iCs/>
              </w:rPr>
              <w:t xml:space="preserve">v menjavi zračnega transporta. </w:t>
            </w:r>
            <w:r w:rsidRPr="0017551B">
              <w:rPr>
                <w:i/>
                <w:iCs/>
              </w:rPr>
              <w:t>Neto odlivi primarnih dohodkov</w:t>
            </w:r>
            <w:r w:rsidRPr="0017551B">
              <w:t xml:space="preserve"> so bili nižji zaradi manjšega neto odliva dohodkov od lastniškega kapitala (dividend in razdeljenih dobičkov), kar je povezano s padcem gospodarske aktivnosti doma in v tujini. Presežek tekočega računa se je okrepil tudi zaradi neto odlivov </w:t>
            </w:r>
            <w:r w:rsidRPr="0017551B">
              <w:rPr>
                <w:i/>
                <w:iCs/>
              </w:rPr>
              <w:t>sekundarnih dohodkov</w:t>
            </w:r>
            <w:r w:rsidRPr="0017551B">
              <w:t>, ki so bili nižji predvsem zaradi manjših plačil prispevkov in davkov tujini ter več prejetih sredstev iz proračuna EU.</w:t>
            </w:r>
            <w:r w:rsidRPr="0017551B">
              <w:rPr>
                <w:bCs/>
                <w:iCs/>
              </w:rPr>
              <w:t xml:space="preserve"> </w:t>
            </w:r>
            <w:r w:rsidRPr="0017551B">
              <w:t xml:space="preserve">Z vidika varčevalno-investicijske vrzeli </w:t>
            </w:r>
            <w:r w:rsidRPr="0017551B">
              <w:rPr>
                <w:bCs/>
              </w:rPr>
              <w:t xml:space="preserve">presežek tekočih transakcij </w:t>
            </w:r>
            <w:r w:rsidRPr="0017551B">
              <w:t>odraža obsežno varčevanje zasebnega sektorja (gospodinjstev in nefinančnih družb).</w:t>
            </w:r>
          </w:p>
        </w:tc>
      </w:tr>
    </w:tbl>
    <w:p w14:paraId="7267BA71" w14:textId="77777777" w:rsidR="00363E63" w:rsidRDefault="00363E63" w:rsidP="001F51CD">
      <w:pPr>
        <w:tabs>
          <w:tab w:val="left" w:pos="580"/>
        </w:tabs>
      </w:pPr>
    </w:p>
    <w:p w14:paraId="10686BD4" w14:textId="77777777" w:rsidR="00FE7254" w:rsidRDefault="00FE7254" w:rsidP="00FE7254"/>
    <w:p w14:paraId="10FD515A" w14:textId="77777777" w:rsidR="00FE7254" w:rsidRPr="00FE7254" w:rsidRDefault="00FE7254" w:rsidP="00FE7254">
      <w:pPr>
        <w:sectPr w:rsidR="00FE7254" w:rsidRPr="00FE7254" w:rsidSect="00363E63"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0CA59C5" w14:textId="2C135C94" w:rsidR="00FE7254" w:rsidRPr="00FE7254" w:rsidRDefault="00AA3B0C" w:rsidP="00DF3707">
      <w:pPr>
        <w:tabs>
          <w:tab w:val="left" w:pos="580"/>
        </w:tabs>
        <w:sectPr w:rsidR="00FE7254" w:rsidRPr="00FE7254" w:rsidSect="00363E63">
          <w:headerReference w:type="default" r:id="rId18"/>
          <w:footerReference w:type="default" r:id="rId19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  <w:r w:rsidRPr="00AA3B0C">
        <w:rPr>
          <w:noProof/>
        </w:rPr>
        <w:lastRenderedPageBreak/>
        <w:drawing>
          <wp:inline distT="0" distB="0" distL="0" distR="0" wp14:anchorId="57AE9079" wp14:editId="421D87A9">
            <wp:extent cx="6120130" cy="90220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2B070" w14:textId="77777777" w:rsidR="002E69B6" w:rsidRPr="00887D7E" w:rsidRDefault="00363E63" w:rsidP="001F51CD">
      <w:pPr>
        <w:tabs>
          <w:tab w:val="left" w:pos="580"/>
        </w:tabs>
      </w:pPr>
      <w:r>
        <w:rPr>
          <w:noProof/>
        </w:rPr>
        <w:lastRenderedPageBreak/>
        <w:drawing>
          <wp:inline distT="0" distB="0" distL="0" distR="0" wp14:anchorId="4FCD0891" wp14:editId="07CE7F71">
            <wp:extent cx="6078855" cy="8598195"/>
            <wp:effectExtent l="0" t="0" r="0" b="0"/>
            <wp:docPr id="2" name="Picture 2" descr="Infografika s priporočili za ravnanje glede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nfografika s priporočili za ravnanje glede Covid-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296" cy="860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22"/>
      <w:footerReference w:type="default" r:id="rId23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425C8F" w14:textId="77777777" w:rsidR="00A22E1A" w:rsidRDefault="00A22E1A" w:rsidP="0063497B">
      <w:pPr>
        <w:spacing w:line="240" w:lineRule="auto"/>
      </w:pPr>
      <w:r>
        <w:separator/>
      </w:r>
    </w:p>
  </w:endnote>
  <w:endnote w:type="continuationSeparator" w:id="0">
    <w:p w14:paraId="0BB0783D" w14:textId="77777777" w:rsidR="00A22E1A" w:rsidRDefault="00A22E1A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D7FFB3" w14:textId="77777777" w:rsidR="0029405F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="003A49D8" w:rsidRPr="003A49D8">
        <w:rPr>
          <w:rStyle w:val="Hyperlink"/>
          <w:b w:val="0"/>
          <w:color w:val="auto"/>
          <w:sz w:val="18"/>
          <w:szCs w:val="18"/>
          <w:u w:val="none"/>
        </w:rPr>
        <w:t>matic.slapšak@gov.si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516E96" w14:textId="77777777" w:rsidR="0029405F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363E63">
        <w:rPr>
          <w:rStyle w:val="Hyperlink"/>
          <w:b w:val="0"/>
          <w:color w:val="auto"/>
          <w:sz w:val="18"/>
          <w:szCs w:val="18"/>
          <w:u w:val="none"/>
        </w:rPr>
        <w:t>matic.slapšak@gov.si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Pr="00363E63"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4F17E6" w14:textId="77777777" w:rsidR="00FE7254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  <w:r w:rsidRPr="0074466E">
      <w:rPr>
        <w:rFonts w:cs="Helv"/>
        <w:b/>
        <w:bCs/>
        <w:color w:val="000000"/>
        <w:sz w:val="18"/>
        <w:szCs w:val="18"/>
      </w:rPr>
      <w:t>Za bralnike zaslona dostopna oblika tabel se nahaja na spletni strani UMAR, med prilogami ob aktualnih grafih tedna (Aktualni podatki v Sloveniji).</w:t>
    </w:r>
  </w:p>
  <w:p w14:paraId="0554A6EE" w14:textId="77777777" w:rsidR="0074466E" w:rsidRPr="00893FAF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</w:p>
  <w:p w14:paraId="1B94B0CF" w14:textId="77777777" w:rsidR="00363E63" w:rsidRPr="00363E63" w:rsidRDefault="00363E63" w:rsidP="00FE7254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363E63">
        <w:rPr>
          <w:rStyle w:val="Hyperlink"/>
          <w:b w:val="0"/>
          <w:color w:val="auto"/>
          <w:sz w:val="18"/>
          <w:szCs w:val="18"/>
          <w:u w:val="none"/>
        </w:rPr>
        <w:t>matic.slapšak@gov.si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37931804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B8EC9F" w14:textId="77777777" w:rsidR="00363E63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FBC096" w14:textId="77777777" w:rsidR="00A22E1A" w:rsidRDefault="00A22E1A" w:rsidP="0063497B">
      <w:pPr>
        <w:spacing w:line="240" w:lineRule="auto"/>
      </w:pPr>
      <w:r>
        <w:separator/>
      </w:r>
    </w:p>
  </w:footnote>
  <w:footnote w:type="continuationSeparator" w:id="0">
    <w:p w14:paraId="1FE90217" w14:textId="77777777" w:rsidR="00A22E1A" w:rsidRDefault="00A22E1A" w:rsidP="0063497B">
      <w:pPr>
        <w:spacing w:line="240" w:lineRule="auto"/>
      </w:pPr>
      <w:r>
        <w:continuationSeparator/>
      </w:r>
    </w:p>
  </w:footnote>
  <w:footnote w:id="1">
    <w:p w14:paraId="633A3074" w14:textId="77777777" w:rsidR="007F03BF" w:rsidRDefault="007F03BF" w:rsidP="007F03B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C2E8E">
        <w:t>Merjeno v prevoženih kilometrih</w:t>
      </w:r>
      <w:r>
        <w:t>.</w:t>
      </w:r>
    </w:p>
  </w:footnote>
  <w:footnote w:id="2">
    <w:p w14:paraId="4A61C89A" w14:textId="77777777" w:rsidR="007F03BF" w:rsidRDefault="007F03BF" w:rsidP="007F03BF">
      <w:pPr>
        <w:pStyle w:val="FootnoteText"/>
      </w:pPr>
      <w:r>
        <w:rPr>
          <w:rStyle w:val="FootnoteReference"/>
        </w:rPr>
        <w:footnoteRef/>
      </w:r>
      <w:r>
        <w:t xml:space="preserve"> Podatke smo zaradi ponedeljkovega praznika 8. februar prilagodili in v medletni primerjavi upoštevali le dneve tedna od srede naprej.</w:t>
      </w:r>
    </w:p>
  </w:footnote>
  <w:footnote w:id="3">
    <w:p w14:paraId="12DA6D1E" w14:textId="464803F3" w:rsidR="003D46C3" w:rsidRDefault="003D46C3" w:rsidP="003D46C3">
      <w:pPr>
        <w:pStyle w:val="FootnoteText"/>
      </w:pPr>
      <w:r>
        <w:rPr>
          <w:rStyle w:val="FootnoteReference"/>
        </w:rPr>
        <w:footnoteRef/>
      </w:r>
      <w:r>
        <w:t xml:space="preserve"> Ob neprilagojenih podatkih je bil promet zaradi enega delovnega dneva manj nižji za 12 %.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FB8D3" w14:textId="772CA996" w:rsidR="0029405F" w:rsidRDefault="00652795" w:rsidP="00652795">
    <w:pPr>
      <w:jc w:val="right"/>
    </w:pPr>
    <w:r w:rsidRPr="0029405F">
      <w:rPr>
        <w:noProof/>
      </w:rPr>
      <w:drawing>
        <wp:anchor distT="0" distB="0" distL="114300" distR="114300" simplePos="0" relativeHeight="251672576" behindDoc="0" locked="0" layoutInCell="1" allowOverlap="1" wp14:anchorId="752C4018" wp14:editId="3DA3BF4C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22. februar 20</w:t>
    </w:r>
    <w:r w:rsidR="00B21E63">
      <w:t>2</w:t>
    </w:r>
    <w:r>
      <w:t>1</w:t>
    </w:r>
  </w:p>
  <w:p w14:paraId="0CD2452E" w14:textId="77777777" w:rsidR="00652795" w:rsidRDefault="00652795" w:rsidP="00FE7254">
    <w:pPr>
      <w:jc w:val="right"/>
    </w:pPr>
  </w:p>
  <w:p w14:paraId="79B4B6F8" w14:textId="77777777" w:rsidR="00FE7254" w:rsidRDefault="00FE7254" w:rsidP="00FE7254">
    <w:pPr>
      <w:jc w:val="right"/>
    </w:pPr>
  </w:p>
  <w:p w14:paraId="24DC5051" w14:textId="77777777" w:rsidR="00FE7254" w:rsidRDefault="00FE7254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948DB4" w14:textId="34EA3045" w:rsidR="00363E63" w:rsidRPr="004E2D3A" w:rsidRDefault="004E2D3A">
    <w:pPr>
      <w:pStyle w:val="Header"/>
      <w:rPr>
        <w:b/>
        <w:bCs/>
      </w:rPr>
    </w:pPr>
    <w:r w:rsidRPr="00F93880">
      <w:rPr>
        <w:b/>
        <w:bCs/>
      </w:rPr>
      <w:t xml:space="preserve">Tabela: </w:t>
    </w:r>
    <w:r>
      <w:rPr>
        <w:b/>
        <w:bCs/>
      </w:rPr>
      <w:t>i</w:t>
    </w:r>
    <w:r w:rsidRPr="00F93880">
      <w:rPr>
        <w:b/>
        <w:bCs/>
      </w:rPr>
      <w:t xml:space="preserve">zbrani makroekonomski kazalci za </w:t>
    </w:r>
    <w:r>
      <w:rPr>
        <w:b/>
        <w:bCs/>
      </w:rPr>
      <w:t>S</w:t>
    </w:r>
    <w:r w:rsidRPr="00F93880">
      <w:rPr>
        <w:b/>
        <w:bCs/>
      </w:rPr>
      <w:t>lovenijo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709F35" w14:textId="77777777" w:rsidR="00363E63" w:rsidRDefault="00363E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9.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E1A"/>
    <w:rsid w:val="00001002"/>
    <w:rsid w:val="000337FF"/>
    <w:rsid w:val="0004093F"/>
    <w:rsid w:val="00044901"/>
    <w:rsid w:val="000703C7"/>
    <w:rsid w:val="00070B6E"/>
    <w:rsid w:val="00077F13"/>
    <w:rsid w:val="00093546"/>
    <w:rsid w:val="000A5A42"/>
    <w:rsid w:val="000A7BDC"/>
    <w:rsid w:val="000E44E2"/>
    <w:rsid w:val="000F5C7C"/>
    <w:rsid w:val="00106985"/>
    <w:rsid w:val="00115E8D"/>
    <w:rsid w:val="00123D52"/>
    <w:rsid w:val="00133E20"/>
    <w:rsid w:val="0015445D"/>
    <w:rsid w:val="0017551B"/>
    <w:rsid w:val="0017794D"/>
    <w:rsid w:val="0019138D"/>
    <w:rsid w:val="001A0C98"/>
    <w:rsid w:val="001B6AE7"/>
    <w:rsid w:val="001D6793"/>
    <w:rsid w:val="001F51CD"/>
    <w:rsid w:val="00232748"/>
    <w:rsid w:val="00233316"/>
    <w:rsid w:val="00243593"/>
    <w:rsid w:val="0026509A"/>
    <w:rsid w:val="00286092"/>
    <w:rsid w:val="0029405F"/>
    <w:rsid w:val="002B4319"/>
    <w:rsid w:val="002B4C3A"/>
    <w:rsid w:val="002B5361"/>
    <w:rsid w:val="002D46EF"/>
    <w:rsid w:val="002E69B6"/>
    <w:rsid w:val="002E6FAD"/>
    <w:rsid w:val="00306767"/>
    <w:rsid w:val="00307F3C"/>
    <w:rsid w:val="00312D09"/>
    <w:rsid w:val="00323D31"/>
    <w:rsid w:val="00363E63"/>
    <w:rsid w:val="00370CC8"/>
    <w:rsid w:val="003A49D8"/>
    <w:rsid w:val="003C614E"/>
    <w:rsid w:val="003D46C3"/>
    <w:rsid w:val="0040719E"/>
    <w:rsid w:val="0041406D"/>
    <w:rsid w:val="00431EDD"/>
    <w:rsid w:val="004368FB"/>
    <w:rsid w:val="004503E9"/>
    <w:rsid w:val="00452589"/>
    <w:rsid w:val="00452804"/>
    <w:rsid w:val="00464D01"/>
    <w:rsid w:val="00477274"/>
    <w:rsid w:val="004970E5"/>
    <w:rsid w:val="004E2D3A"/>
    <w:rsid w:val="004F5932"/>
    <w:rsid w:val="005045E8"/>
    <w:rsid w:val="00510E94"/>
    <w:rsid w:val="00513E44"/>
    <w:rsid w:val="005207BE"/>
    <w:rsid w:val="00534457"/>
    <w:rsid w:val="0053744B"/>
    <w:rsid w:val="00545623"/>
    <w:rsid w:val="00546DBF"/>
    <w:rsid w:val="00552724"/>
    <w:rsid w:val="00561C9A"/>
    <w:rsid w:val="005C058B"/>
    <w:rsid w:val="005F34DA"/>
    <w:rsid w:val="006269CE"/>
    <w:rsid w:val="0063497B"/>
    <w:rsid w:val="00650921"/>
    <w:rsid w:val="00652795"/>
    <w:rsid w:val="00663010"/>
    <w:rsid w:val="00671853"/>
    <w:rsid w:val="006875F1"/>
    <w:rsid w:val="006965FC"/>
    <w:rsid w:val="006A6820"/>
    <w:rsid w:val="006C2117"/>
    <w:rsid w:val="006D100C"/>
    <w:rsid w:val="006E1C81"/>
    <w:rsid w:val="006E1FE4"/>
    <w:rsid w:val="006F52EC"/>
    <w:rsid w:val="007016EF"/>
    <w:rsid w:val="00731265"/>
    <w:rsid w:val="00731B6F"/>
    <w:rsid w:val="00734D8E"/>
    <w:rsid w:val="0074452D"/>
    <w:rsid w:val="0074466E"/>
    <w:rsid w:val="00787121"/>
    <w:rsid w:val="0079410F"/>
    <w:rsid w:val="007A0B59"/>
    <w:rsid w:val="007B364A"/>
    <w:rsid w:val="007B7110"/>
    <w:rsid w:val="007D0791"/>
    <w:rsid w:val="007D7A99"/>
    <w:rsid w:val="007F03BF"/>
    <w:rsid w:val="007F1307"/>
    <w:rsid w:val="007F26DD"/>
    <w:rsid w:val="00812D81"/>
    <w:rsid w:val="00850683"/>
    <w:rsid w:val="00857D4F"/>
    <w:rsid w:val="00860582"/>
    <w:rsid w:val="0086605F"/>
    <w:rsid w:val="00887D7E"/>
    <w:rsid w:val="0089259B"/>
    <w:rsid w:val="008948DD"/>
    <w:rsid w:val="008C02A2"/>
    <w:rsid w:val="008D1737"/>
    <w:rsid w:val="00910265"/>
    <w:rsid w:val="0093604B"/>
    <w:rsid w:val="00946C4C"/>
    <w:rsid w:val="009918B9"/>
    <w:rsid w:val="009A1E12"/>
    <w:rsid w:val="009A3A34"/>
    <w:rsid w:val="009B6495"/>
    <w:rsid w:val="009D311B"/>
    <w:rsid w:val="00A04792"/>
    <w:rsid w:val="00A04D9B"/>
    <w:rsid w:val="00A072AA"/>
    <w:rsid w:val="00A107AD"/>
    <w:rsid w:val="00A22E1A"/>
    <w:rsid w:val="00A35FCE"/>
    <w:rsid w:val="00A42839"/>
    <w:rsid w:val="00A7050D"/>
    <w:rsid w:val="00A8329F"/>
    <w:rsid w:val="00A93F8D"/>
    <w:rsid w:val="00AA1F25"/>
    <w:rsid w:val="00AA3B0C"/>
    <w:rsid w:val="00AB0C65"/>
    <w:rsid w:val="00AB2C2E"/>
    <w:rsid w:val="00AC328B"/>
    <w:rsid w:val="00AF3058"/>
    <w:rsid w:val="00B00E5E"/>
    <w:rsid w:val="00B21E63"/>
    <w:rsid w:val="00B220A3"/>
    <w:rsid w:val="00B23178"/>
    <w:rsid w:val="00B4234D"/>
    <w:rsid w:val="00B451B6"/>
    <w:rsid w:val="00B45FB2"/>
    <w:rsid w:val="00B52F7E"/>
    <w:rsid w:val="00B738F6"/>
    <w:rsid w:val="00B8300F"/>
    <w:rsid w:val="00BB233E"/>
    <w:rsid w:val="00BB6DF6"/>
    <w:rsid w:val="00BF0E61"/>
    <w:rsid w:val="00BF2574"/>
    <w:rsid w:val="00C764FE"/>
    <w:rsid w:val="00C80811"/>
    <w:rsid w:val="00C9201C"/>
    <w:rsid w:val="00CD4BB7"/>
    <w:rsid w:val="00CD6AB7"/>
    <w:rsid w:val="00CF6407"/>
    <w:rsid w:val="00D15F76"/>
    <w:rsid w:val="00D27B45"/>
    <w:rsid w:val="00D312B6"/>
    <w:rsid w:val="00D36690"/>
    <w:rsid w:val="00D925B4"/>
    <w:rsid w:val="00DB1C32"/>
    <w:rsid w:val="00DD514C"/>
    <w:rsid w:val="00DE2EA9"/>
    <w:rsid w:val="00DE4ACB"/>
    <w:rsid w:val="00DE72F6"/>
    <w:rsid w:val="00DF3707"/>
    <w:rsid w:val="00DF4275"/>
    <w:rsid w:val="00DF4F0B"/>
    <w:rsid w:val="00DF5C22"/>
    <w:rsid w:val="00E02749"/>
    <w:rsid w:val="00E41EDF"/>
    <w:rsid w:val="00E7791D"/>
    <w:rsid w:val="00E97503"/>
    <w:rsid w:val="00EE7E6E"/>
    <w:rsid w:val="00F00860"/>
    <w:rsid w:val="00F053F6"/>
    <w:rsid w:val="00F30750"/>
    <w:rsid w:val="00F409C1"/>
    <w:rsid w:val="00F41E1A"/>
    <w:rsid w:val="00F43F6C"/>
    <w:rsid w:val="00F47B15"/>
    <w:rsid w:val="00F53CEF"/>
    <w:rsid w:val="00F545EF"/>
    <w:rsid w:val="00F65156"/>
    <w:rsid w:val="00F66E1B"/>
    <w:rsid w:val="00F930F6"/>
    <w:rsid w:val="00F96512"/>
    <w:rsid w:val="00FA45E3"/>
    <w:rsid w:val="00FB5533"/>
    <w:rsid w:val="00FD232B"/>
    <w:rsid w:val="00FE12B1"/>
    <w:rsid w:val="00FE2BA4"/>
    <w:rsid w:val="00FE7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4BF3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F03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03BF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03BF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03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03BF"/>
    <w:rPr>
      <w:rFonts w:ascii="Myriad Pro" w:hAnsi="Myriad Pro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footer" Target="footer4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&#353;a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&#353;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&#353;a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ED11EA-9B1F-4859-ADDB-1147ED025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999</Words>
  <Characters>5696</Characters>
  <Application>Microsoft Office Word</Application>
  <DocSecurity>0</DocSecurity>
  <Lines>47</Lines>
  <Paragraphs>13</Paragraphs>
  <ScaleCrop>false</ScaleCrop>
  <Company/>
  <LinksUpToDate>false</LinksUpToDate>
  <CharactersWithSpaces>6682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2021-02-22T12:00:00Z</dcterms:created>
  <dcterms:modified xsi:type="dcterms:W3CDTF">2021-02-22T12:00:00Z</dcterms:modified>
</cp:coreProperties>
</file>