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181AD" w14:textId="77777777" w:rsidR="00716A7B" w:rsidRDefault="00716A7B" w:rsidP="001D6793">
      <w:pPr>
        <w:pStyle w:val="Naslov11"/>
      </w:pPr>
    </w:p>
    <w:p w14:paraId="76827A61" w14:textId="2DC1F6B0" w:rsidR="001D6793" w:rsidRPr="00DE72F6" w:rsidRDefault="001D6793" w:rsidP="001D6793">
      <w:pPr>
        <w:pStyle w:val="Naslov11"/>
      </w:pPr>
      <w:r w:rsidRPr="00DE72F6">
        <w:t>TEKOČA GOSPODARSKA GIBANJA</w:t>
      </w:r>
    </w:p>
    <w:p w14:paraId="069DD334" w14:textId="70A356E4" w:rsidR="001D6793" w:rsidRDefault="00C55614" w:rsidP="001D6793">
      <w:pPr>
        <w:pStyle w:val="Naslov21"/>
      </w:pPr>
      <w:r>
        <w:t>od 2</w:t>
      </w:r>
      <w:r w:rsidR="00D83857">
        <w:t>9</w:t>
      </w:r>
      <w:r w:rsidR="001D6793">
        <w:t xml:space="preserve">. </w:t>
      </w:r>
      <w:r w:rsidR="00D83857">
        <w:t xml:space="preserve">marca </w:t>
      </w:r>
      <w:r w:rsidR="001D6793">
        <w:t xml:space="preserve">do </w:t>
      </w:r>
      <w:r w:rsidR="00D83857">
        <w:t>2</w:t>
      </w:r>
      <w:r w:rsidR="001D6793">
        <w:t xml:space="preserve">. </w:t>
      </w:r>
      <w:r w:rsidR="00D83857">
        <w:t>aprila</w:t>
      </w:r>
      <w:r w:rsidR="001D6793">
        <w:t xml:space="preserve"> 20</w:t>
      </w:r>
      <w:r w:rsidR="00B21E63">
        <w:t>2</w:t>
      </w:r>
      <w:r w:rsidR="001D6793">
        <w:t>1</w:t>
      </w:r>
    </w:p>
    <w:p w14:paraId="6FBC1E05" w14:textId="15312A9D" w:rsidR="00DF4F0B" w:rsidRDefault="00DF4F0B"/>
    <w:p w14:paraId="6BDBDE7D" w14:textId="64651B21" w:rsidR="0037576F" w:rsidRDefault="0037576F" w:rsidP="001F51CD">
      <w:pPr>
        <w:tabs>
          <w:tab w:val="left" w:pos="580"/>
        </w:tabs>
      </w:pPr>
    </w:p>
    <w:p w14:paraId="560C07B9" w14:textId="2A812264" w:rsidR="00121045" w:rsidRDefault="00626275" w:rsidP="00A31923">
      <w:r>
        <w:t xml:space="preserve">Gospodarski subjekti so se </w:t>
      </w:r>
      <w:r w:rsidR="00DD2AF2">
        <w:t>v zadnjem letu skušali č</w:t>
      </w:r>
      <w:r w:rsidR="005A0DEF">
        <w:t>im bolj prilagoditi spremenjenim</w:t>
      </w:r>
      <w:r w:rsidR="00DD2AF2">
        <w:t xml:space="preserve"> </w:t>
      </w:r>
      <w:r w:rsidR="005A0DEF">
        <w:t>razmeram. V</w:t>
      </w:r>
      <w:r w:rsidR="001921C5">
        <w:t xml:space="preserve"> primerjavi</w:t>
      </w:r>
      <w:r w:rsidR="002C7E0C">
        <w:t xml:space="preserve"> s</w:t>
      </w:r>
      <w:r w:rsidR="00A63481">
        <w:t xml:space="preserve"> prvim valom epidemije so </w:t>
      </w:r>
      <w:r w:rsidR="00DD2AF2">
        <w:t xml:space="preserve">še naprej močno prizadete predvsem </w:t>
      </w:r>
      <w:r w:rsidR="00BF428C">
        <w:t>dejavnosti, k</w:t>
      </w:r>
      <w:r w:rsidR="00DD2AF2">
        <w:t>aterih poslovanje je oteženo zaradi same narave dejavnosti</w:t>
      </w:r>
      <w:r w:rsidR="002C7E0C">
        <w:t xml:space="preserve">. Prihodek v </w:t>
      </w:r>
      <w:r w:rsidR="002C7E0C" w:rsidRPr="002C7E0C">
        <w:t>gostinstvu</w:t>
      </w:r>
      <w:r w:rsidR="002C7E0C">
        <w:t xml:space="preserve"> se je tako januarja medletno še zmanjšal zaradi </w:t>
      </w:r>
      <w:r w:rsidR="002C7E0C" w:rsidRPr="0098014C">
        <w:t>nadaljnje</w:t>
      </w:r>
      <w:r w:rsidR="002C7E0C">
        <w:t>ga</w:t>
      </w:r>
      <w:r w:rsidR="002C7E0C" w:rsidRPr="0098014C">
        <w:t xml:space="preserve"> zaprtj</w:t>
      </w:r>
      <w:r w:rsidR="002C7E0C">
        <w:t>a</w:t>
      </w:r>
      <w:r w:rsidR="002C7E0C" w:rsidRPr="0098014C">
        <w:t xml:space="preserve"> večine nastanitvenih in gostinskih obratov</w:t>
      </w:r>
      <w:r w:rsidR="002C7E0C">
        <w:t xml:space="preserve">. </w:t>
      </w:r>
      <w:r w:rsidR="00DD2AF2">
        <w:t>P</w:t>
      </w:r>
      <w:r w:rsidR="001921C5">
        <w:t>rodaja v trgo</w:t>
      </w:r>
      <w:r w:rsidR="00A61805">
        <w:t>vini</w:t>
      </w:r>
      <w:r w:rsidR="00A31923">
        <w:t xml:space="preserve"> </w:t>
      </w:r>
      <w:r w:rsidR="00DD2AF2">
        <w:t xml:space="preserve">se je januarja </w:t>
      </w:r>
      <w:r w:rsidR="00EB269D">
        <w:t xml:space="preserve">kljub ponovnem zaprtju večine neživilskih trgovin in posledično manjši prodaji </w:t>
      </w:r>
      <w:proofErr w:type="spellStart"/>
      <w:r w:rsidR="00EB269D">
        <w:t>neživil</w:t>
      </w:r>
      <w:proofErr w:type="spellEnd"/>
      <w:r w:rsidR="00EB269D">
        <w:t xml:space="preserve">, </w:t>
      </w:r>
      <w:r w:rsidR="00DD2AF2">
        <w:t>ob izboljšanju v trgovini z motornimi vozili ohranila na decembrski ravni</w:t>
      </w:r>
      <w:r w:rsidR="00EB269D">
        <w:t>.</w:t>
      </w:r>
      <w:r w:rsidR="001921C5">
        <w:t xml:space="preserve"> F</w:t>
      </w:r>
      <w:r w:rsidR="002C7E0C">
        <w:t>ebruar</w:t>
      </w:r>
      <w:r w:rsidR="001921C5">
        <w:t>ja se je ob ponovnem</w:t>
      </w:r>
      <w:r w:rsidR="00A31923">
        <w:t xml:space="preserve"> odprtju po predhodnih podatkih močneje okrepila. </w:t>
      </w:r>
      <w:r>
        <w:t>Marčevski podatki o prometu tovo</w:t>
      </w:r>
      <w:r w:rsidR="00A63481">
        <w:t>rnih vozil na</w:t>
      </w:r>
      <w:r>
        <w:t xml:space="preserve"> slovenskih avtocestah in porabi elektrike nadalje nakazujejo na krepitev industrijske proizvodnje, </w:t>
      </w:r>
      <w:r w:rsidR="00BF428C">
        <w:t>ki je na začetku leta že dosegla</w:t>
      </w:r>
      <w:r>
        <w:t xml:space="preserve"> </w:t>
      </w:r>
      <w:proofErr w:type="spellStart"/>
      <w:r>
        <w:t>predkrizne</w:t>
      </w:r>
      <w:proofErr w:type="spellEnd"/>
      <w:r>
        <w:t xml:space="preserve"> ravni. </w:t>
      </w:r>
      <w:r w:rsidR="00407F5C">
        <w:rPr>
          <w:rFonts w:cs="Arial"/>
        </w:rPr>
        <w:t>Cene življenjskih potrebščin so bile marca medletno višje prvič po lanskem juliju.</w:t>
      </w:r>
      <w:r w:rsidR="002C7E0C" w:rsidRPr="002C7E0C">
        <w:rPr>
          <w:bCs/>
        </w:rPr>
        <w:t xml:space="preserve"> </w:t>
      </w:r>
      <w:r w:rsidR="002C7E0C" w:rsidRPr="00091C44">
        <w:rPr>
          <w:bCs/>
        </w:rPr>
        <w:t>K rasti so</w:t>
      </w:r>
      <w:r w:rsidR="002C7E0C">
        <w:rPr>
          <w:bCs/>
        </w:rPr>
        <w:t xml:space="preserve"> prispevale predvsem višje c</w:t>
      </w:r>
      <w:r w:rsidR="002C7E0C" w:rsidRPr="00091C44">
        <w:rPr>
          <w:bCs/>
        </w:rPr>
        <w:t>ene električne energij</w:t>
      </w:r>
      <w:r w:rsidR="002C7E0C">
        <w:rPr>
          <w:bCs/>
        </w:rPr>
        <w:t>e, ki so bile zaradi občutne pocenitve na začetku prvega vala epidemije medletno višje</w:t>
      </w:r>
      <w:r w:rsidR="002C7E0C" w:rsidRPr="00091C44">
        <w:rPr>
          <w:bCs/>
        </w:rPr>
        <w:t xml:space="preserve"> za skoraj 40 %</w:t>
      </w:r>
      <w:r w:rsidR="002C7E0C">
        <w:rPr>
          <w:bCs/>
        </w:rPr>
        <w:t xml:space="preserve">. </w:t>
      </w:r>
      <w:r w:rsidR="00407F5C" w:rsidRPr="00407F5C">
        <w:t>Število registriranih brezposelnih se je marca</w:t>
      </w:r>
      <w:r w:rsidR="00C11747">
        <w:t xml:space="preserve"> znižalo bolj kot v preteklem mesecu</w:t>
      </w:r>
      <w:r w:rsidR="00407F5C" w:rsidRPr="00407F5C">
        <w:t xml:space="preserve">, </w:t>
      </w:r>
      <w:r w:rsidR="005226C3">
        <w:t>predvsem zaradi močnega znižanja v prvi polovici meseca</w:t>
      </w:r>
      <w:r w:rsidR="00407F5C" w:rsidRPr="00407F5C">
        <w:t>.</w:t>
      </w:r>
    </w:p>
    <w:p w14:paraId="786FBC3A" w14:textId="21B558D1" w:rsidR="00032E0B" w:rsidRPr="00407F5C" w:rsidRDefault="00032E0B"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048A9" w14:paraId="50F2080E" w14:textId="77777777" w:rsidTr="000B7544">
        <w:trPr>
          <w:trHeight w:val="207"/>
        </w:trPr>
        <w:tc>
          <w:tcPr>
            <w:tcW w:w="4819" w:type="dxa"/>
            <w:tcBorders>
              <w:bottom w:val="single" w:sz="4" w:space="0" w:color="auto"/>
            </w:tcBorders>
            <w:tcMar>
              <w:left w:w="0" w:type="dxa"/>
            </w:tcMar>
          </w:tcPr>
          <w:p w14:paraId="5CFDD8F0" w14:textId="41185205" w:rsidR="00A048A9" w:rsidRPr="007A0B59" w:rsidRDefault="00A048A9" w:rsidP="000B7544">
            <w:pPr>
              <w:pStyle w:val="Naslov31"/>
              <w:jc w:val="left"/>
            </w:pPr>
            <w:r>
              <w:t>Poraba elektrike, marec 2021</w:t>
            </w:r>
          </w:p>
        </w:tc>
        <w:tc>
          <w:tcPr>
            <w:tcW w:w="4820" w:type="dxa"/>
            <w:gridSpan w:val="2"/>
            <w:tcBorders>
              <w:bottom w:val="single" w:sz="4" w:space="0" w:color="auto"/>
            </w:tcBorders>
          </w:tcPr>
          <w:p w14:paraId="117858C4" w14:textId="77777777" w:rsidR="00A048A9" w:rsidRPr="007A0B59" w:rsidRDefault="00A048A9" w:rsidP="000B7544">
            <w:pPr>
              <w:pStyle w:val="Naslov31"/>
            </w:pPr>
          </w:p>
        </w:tc>
      </w:tr>
      <w:tr w:rsidR="00A048A9" w14:paraId="2D035695" w14:textId="77777777" w:rsidTr="000B7544">
        <w:trPr>
          <w:trHeight w:val="1134"/>
        </w:trPr>
        <w:tc>
          <w:tcPr>
            <w:tcW w:w="4982" w:type="dxa"/>
            <w:gridSpan w:val="2"/>
            <w:tcBorders>
              <w:top w:val="single" w:sz="4" w:space="0" w:color="auto"/>
            </w:tcBorders>
            <w:tcMar>
              <w:left w:w="0" w:type="dxa"/>
            </w:tcMar>
          </w:tcPr>
          <w:p w14:paraId="702BEB68" w14:textId="094FF4ED" w:rsidR="00A048A9" w:rsidRDefault="00E61316" w:rsidP="000B7544">
            <w:pPr>
              <w:pStyle w:val="ListParagraph"/>
              <w:ind w:left="0"/>
            </w:pPr>
            <w:r>
              <w:rPr>
                <w:noProof/>
                <w:lang w:val="en-GB" w:eastAsia="en-GB"/>
              </w:rPr>
              <w:drawing>
                <wp:inline distT="0" distB="0" distL="0" distR="0" wp14:anchorId="7DF12238" wp14:editId="5932E3D1">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0F56137" w14:textId="083BB013" w:rsidR="00102DDE" w:rsidRPr="00FB73DD" w:rsidRDefault="00102DDE" w:rsidP="00102DDE">
            <w:pPr>
              <w:rPr>
                <w:b/>
                <w:bCs/>
              </w:rPr>
            </w:pPr>
            <w:r>
              <w:rPr>
                <w:b/>
                <w:bCs/>
              </w:rPr>
              <w:t xml:space="preserve">Poraba elektrike je bila v četrtem tednu marca medletno večja za 5 %, v primerjavi z istim tednom </w:t>
            </w:r>
            <w:proofErr w:type="spellStart"/>
            <w:r>
              <w:rPr>
                <w:b/>
                <w:bCs/>
              </w:rPr>
              <w:t>predkriznega</w:t>
            </w:r>
            <w:proofErr w:type="spellEnd"/>
            <w:r>
              <w:rPr>
                <w:b/>
                <w:bCs/>
              </w:rPr>
              <w:t xml:space="preserve"> leta 2019 pa je bila nespremenjena. </w:t>
            </w:r>
            <w:r w:rsidRPr="00EF56BF">
              <w:t>Razloge za takšn</w:t>
            </w:r>
            <w:r>
              <w:t>a</w:t>
            </w:r>
            <w:r w:rsidRPr="00EF56BF">
              <w:t xml:space="preserve"> gibanj</w:t>
            </w:r>
            <w:r>
              <w:t>a</w:t>
            </w:r>
            <w:r w:rsidRPr="00A33953">
              <w:t xml:space="preserve"> </w:t>
            </w:r>
            <w:r w:rsidRPr="00FA3D84">
              <w:t>pripisujemo zlasti učinku osno</w:t>
            </w:r>
            <w:r w:rsidRPr="00445910">
              <w:t>ve, ponovn</w:t>
            </w:r>
            <w:r>
              <w:t>i</w:t>
            </w:r>
            <w:r w:rsidRPr="00445910">
              <w:t xml:space="preserve"> sprostitv</w:t>
            </w:r>
            <w:r>
              <w:t>i</w:t>
            </w:r>
            <w:r w:rsidRPr="00445910">
              <w:t xml:space="preserve"> ukrepov v obalno-kraški regiji in </w:t>
            </w:r>
            <w:r>
              <w:t xml:space="preserve">odprtju teras gostinskih lokalov </w:t>
            </w:r>
            <w:r w:rsidR="0045224C">
              <w:t xml:space="preserve">še </w:t>
            </w:r>
            <w:r>
              <w:t>v p</w:t>
            </w:r>
            <w:r w:rsidRPr="00445910">
              <w:t>rimorsko</w:t>
            </w:r>
            <w:r>
              <w:t>-</w:t>
            </w:r>
            <w:r w:rsidRPr="00445910">
              <w:t>notranjski regiji</w:t>
            </w:r>
            <w:r>
              <w:t>. Predvsem zaradi učinka osnove so m</w:t>
            </w:r>
            <w:r w:rsidRPr="00F15399">
              <w:t>e</w:t>
            </w:r>
            <w:r>
              <w:t>dletno večjo porabo</w:t>
            </w:r>
            <w:r w:rsidRPr="00FB73DD">
              <w:t xml:space="preserve"> beležile tudi naše najpomembnejše trgovinske</w:t>
            </w:r>
            <w:r>
              <w:t xml:space="preserve"> partnerice, od 11 % na Hrvaškem do 37 % v Italiji</w:t>
            </w:r>
            <w:r w:rsidRPr="00FB73DD">
              <w:t>.</w:t>
            </w:r>
            <w:r>
              <w:t xml:space="preserve"> Glede na primerljivi teden leta 2019 je bila poraba v Italiji in Avstriji manjša za 3 oz. 5 %, v Franciji je bila približno enaka, v Nemčiji in na Hrvaškem pa je bila večja za 2 oz. 9 %.</w:t>
            </w:r>
          </w:p>
          <w:p w14:paraId="053A6A0E" w14:textId="77777777" w:rsidR="00A048A9" w:rsidRPr="00DF4F0B" w:rsidRDefault="00A048A9" w:rsidP="00645FD7"/>
        </w:tc>
      </w:tr>
    </w:tbl>
    <w:p w14:paraId="5E2A91C4" w14:textId="5EF7B1BF" w:rsidR="00645FD7" w:rsidRDefault="00645FD7">
      <w:pPr>
        <w:rPr>
          <w:b/>
        </w:rPr>
      </w:pPr>
    </w:p>
    <w:p w14:paraId="5F6ADA01" w14:textId="77777777" w:rsidR="00645FD7" w:rsidRDefault="00645FD7">
      <w:pPr>
        <w:spacing w:after="160" w:line="259" w:lineRule="auto"/>
        <w:jc w:val="left"/>
        <w:rPr>
          <w:b/>
        </w:rPr>
      </w:pPr>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EE1096" w14:paraId="264D69AF" w14:textId="77777777" w:rsidTr="000B7544">
        <w:trPr>
          <w:trHeight w:val="207"/>
        </w:trPr>
        <w:tc>
          <w:tcPr>
            <w:tcW w:w="7655" w:type="dxa"/>
            <w:gridSpan w:val="2"/>
            <w:tcBorders>
              <w:bottom w:val="single" w:sz="4" w:space="0" w:color="auto"/>
            </w:tcBorders>
            <w:tcMar>
              <w:left w:w="0" w:type="dxa"/>
            </w:tcMar>
          </w:tcPr>
          <w:p w14:paraId="2C4367B0" w14:textId="77777777" w:rsidR="00EE1096" w:rsidRPr="006C2117" w:rsidRDefault="00EE1096" w:rsidP="000B7544">
            <w:pPr>
              <w:pStyle w:val="Naslov31"/>
              <w:jc w:val="left"/>
            </w:pPr>
            <w:r>
              <w:lastRenderedPageBreak/>
              <w:t>Pr</w:t>
            </w:r>
            <w:r w:rsidRPr="004B2F61">
              <w:t xml:space="preserve">omet elektronsko </w:t>
            </w:r>
            <w:proofErr w:type="spellStart"/>
            <w:r w:rsidRPr="004B2F61">
              <w:t>cestninjenih</w:t>
            </w:r>
            <w:proofErr w:type="spellEnd"/>
            <w:r w:rsidRPr="004B2F61">
              <w:t xml:space="preserve"> vozil </w:t>
            </w:r>
            <w:r>
              <w:t>na slovenskih avtocestah, marec</w:t>
            </w:r>
            <w:r w:rsidRPr="00832288">
              <w:t xml:space="preserve"> 2021</w:t>
            </w:r>
          </w:p>
        </w:tc>
        <w:tc>
          <w:tcPr>
            <w:tcW w:w="1984" w:type="dxa"/>
            <w:tcBorders>
              <w:bottom w:val="single" w:sz="4" w:space="0" w:color="auto"/>
            </w:tcBorders>
          </w:tcPr>
          <w:p w14:paraId="30ED9A83" w14:textId="77777777" w:rsidR="00EE1096" w:rsidRPr="006C2117" w:rsidRDefault="00EE1096" w:rsidP="000B7544">
            <w:pPr>
              <w:pStyle w:val="Naslov31"/>
            </w:pPr>
          </w:p>
        </w:tc>
      </w:tr>
      <w:tr w:rsidR="00EE1096" w14:paraId="47F0A49D" w14:textId="77777777" w:rsidTr="000B7544">
        <w:trPr>
          <w:trHeight w:val="1134"/>
        </w:trPr>
        <w:tc>
          <w:tcPr>
            <w:tcW w:w="4982" w:type="dxa"/>
            <w:tcMar>
              <w:left w:w="0" w:type="dxa"/>
            </w:tcMar>
          </w:tcPr>
          <w:p w14:paraId="02DC2D1A" w14:textId="3DE4F288" w:rsidR="00EE1096" w:rsidRDefault="005A0DEF" w:rsidP="000B7544">
            <w:pPr>
              <w:pStyle w:val="ListParagraph"/>
              <w:ind w:left="0"/>
            </w:pPr>
            <w:r>
              <w:rPr>
                <w:noProof/>
                <w:lang w:val="en-GB" w:eastAsia="en-GB"/>
              </w:rPr>
              <w:drawing>
                <wp:inline distT="0" distB="0" distL="0" distR="0" wp14:anchorId="480B0A17" wp14:editId="38326539">
                  <wp:extent cx="30960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Mar>
              <w:left w:w="284" w:type="dxa"/>
            </w:tcMar>
          </w:tcPr>
          <w:p w14:paraId="53BAFFB5" w14:textId="02C0AFE9" w:rsidR="00EE1096" w:rsidRPr="00DF4F0B" w:rsidRDefault="00091C44" w:rsidP="000B7544">
            <w:r w:rsidRPr="00B95841">
              <w:rPr>
                <w:b/>
                <w:bCs/>
              </w:rPr>
              <w:t>Promet tovornih vozil na slovenskih avtocestah</w:t>
            </w:r>
            <w:r w:rsidRPr="00B95841">
              <w:rPr>
                <w:b/>
                <w:bCs/>
                <w:vertAlign w:val="superscript"/>
              </w:rPr>
              <w:footnoteReference w:id="1"/>
            </w:r>
            <w:r w:rsidRPr="00B95841">
              <w:rPr>
                <w:b/>
                <w:bCs/>
              </w:rPr>
              <w:t xml:space="preserve">   je bil v </w:t>
            </w:r>
            <w:r>
              <w:rPr>
                <w:b/>
                <w:bCs/>
              </w:rPr>
              <w:t>četrtem</w:t>
            </w:r>
            <w:r w:rsidRPr="00B95841">
              <w:rPr>
                <w:b/>
                <w:bCs/>
              </w:rPr>
              <w:t xml:space="preserve"> tednu marca </w:t>
            </w:r>
            <w:r>
              <w:rPr>
                <w:b/>
                <w:bCs/>
              </w:rPr>
              <w:t xml:space="preserve">medletno večji </w:t>
            </w:r>
            <w:r w:rsidRPr="00B95841">
              <w:rPr>
                <w:b/>
                <w:bCs/>
              </w:rPr>
              <w:t xml:space="preserve">za </w:t>
            </w:r>
            <w:r>
              <w:rPr>
                <w:b/>
                <w:bCs/>
              </w:rPr>
              <w:t>81</w:t>
            </w:r>
            <w:r w:rsidRPr="00B95841">
              <w:rPr>
                <w:b/>
                <w:bCs/>
              </w:rPr>
              <w:t> %</w:t>
            </w:r>
            <w:r>
              <w:rPr>
                <w:b/>
                <w:bCs/>
              </w:rPr>
              <w:t>, v primerjavi z enakim obdobjem leta 2019 pa za 5 %.</w:t>
            </w:r>
            <w:r w:rsidRPr="00B95841">
              <w:rPr>
                <w:b/>
                <w:bCs/>
              </w:rPr>
              <w:t xml:space="preserve"> </w:t>
            </w:r>
            <w:r w:rsidRPr="00B95841">
              <w:t xml:space="preserve">Med </w:t>
            </w:r>
            <w:r>
              <w:t>22</w:t>
            </w:r>
            <w:r w:rsidRPr="00B95841">
              <w:t xml:space="preserve">. in </w:t>
            </w:r>
            <w:r>
              <w:t>28</w:t>
            </w:r>
            <w:r w:rsidRPr="00B95841">
              <w:t xml:space="preserve">. marcem je bil promet domačih vozil </w:t>
            </w:r>
            <w:r>
              <w:t>medletno večji za 34 %</w:t>
            </w:r>
            <w:r w:rsidRPr="00B95841">
              <w:t xml:space="preserve">, </w:t>
            </w:r>
            <w:r>
              <w:t xml:space="preserve">promet </w:t>
            </w:r>
            <w:r w:rsidRPr="00B95841">
              <w:t xml:space="preserve">tujih pa za </w:t>
            </w:r>
            <w:r>
              <w:t>138</w:t>
            </w:r>
            <w:r w:rsidRPr="00B95841">
              <w:t xml:space="preserve"> %. </w:t>
            </w:r>
            <w:r>
              <w:t>Čeprav je bil obseg prometa tovornih vozil konec marca zelo velik,</w:t>
            </w:r>
            <w:r w:rsidRPr="00B95841">
              <w:rPr>
                <w:vertAlign w:val="superscript"/>
              </w:rPr>
              <w:footnoteReference w:id="2"/>
            </w:r>
            <w:r>
              <w:t xml:space="preserve"> tako visoko medletno rast beležimo zlasti zaradi učinka osnove, saj je bil v enakem obdobju lani promet zaradi strogih zajezitvenih ukrepov ob prvem valu epidemije močno omejen. Promet tovornih vozil je bil glede na primerljivi teden v letu 2019 nekoliko večji (pri domačih za 8 %, pri tujih pa za 3 %).</w:t>
            </w:r>
          </w:p>
        </w:tc>
      </w:tr>
    </w:tbl>
    <w:p w14:paraId="43139CD9" w14:textId="6720DD96" w:rsidR="001D54D1" w:rsidRDefault="001D54D1">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58360C">
        <w:trPr>
          <w:trHeight w:val="207"/>
        </w:trPr>
        <w:tc>
          <w:tcPr>
            <w:tcW w:w="4819" w:type="dxa"/>
            <w:tcBorders>
              <w:bottom w:val="single" w:sz="4" w:space="0" w:color="auto"/>
            </w:tcBorders>
            <w:tcMar>
              <w:left w:w="0" w:type="dxa"/>
            </w:tcMar>
          </w:tcPr>
          <w:p w14:paraId="74E10295" w14:textId="5040E2E2" w:rsidR="00363E63" w:rsidRPr="006C2117" w:rsidRDefault="00EE1096" w:rsidP="00731B6F">
            <w:pPr>
              <w:pStyle w:val="Naslov31"/>
              <w:jc w:val="left"/>
            </w:pPr>
            <w:r>
              <w:t xml:space="preserve">Registrirane brezposelne osebe, </w:t>
            </w:r>
            <w:r w:rsidR="00F657FF">
              <w:t>marec</w:t>
            </w:r>
            <w:r w:rsidR="00A04D9B" w:rsidRPr="00E97503">
              <w:t xml:space="preserve"> 2021</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gridSpan w:val="2"/>
            <w:tcBorders>
              <w:top w:val="single" w:sz="4" w:space="0" w:color="auto"/>
            </w:tcBorders>
            <w:tcMar>
              <w:left w:w="0" w:type="dxa"/>
            </w:tcMar>
          </w:tcPr>
          <w:p w14:paraId="48F5876B" w14:textId="3FC525C4" w:rsidR="00363E63" w:rsidRDefault="00B87B8A" w:rsidP="0058360C">
            <w:pPr>
              <w:pStyle w:val="ListParagraph"/>
              <w:ind w:left="0"/>
            </w:pPr>
            <w:r>
              <w:rPr>
                <w:noProof/>
                <w:lang w:val="en-GB" w:eastAsia="en-GB"/>
              </w:rPr>
              <w:drawing>
                <wp:inline distT="0" distB="0" distL="0" distR="0" wp14:anchorId="48FB0959" wp14:editId="3321C245">
                  <wp:extent cx="31104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0400" cy="2530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12F12CF0" w:rsidR="00363E63" w:rsidRPr="00DF4F0B" w:rsidRDefault="00091C44">
            <w:r w:rsidRPr="00D86FB9">
              <w:rPr>
                <w:b/>
                <w:bCs/>
              </w:rPr>
              <w:t xml:space="preserve">Zmanjševanje števila registriranih brezposelnih se je marca še nekoliko okrepilo. </w:t>
            </w:r>
            <w:r w:rsidRPr="00D86FB9">
              <w:rPr>
                <w:bCs/>
              </w:rPr>
              <w:t xml:space="preserve">Po decembrskem in januarskem povišanju števila brezposelnih, ki ob ohranjanju interventnih ukrepov ni bistveno odstopalo od sezonskih povišanj v enakem obdobju preteklih let, je februarja število brezposelnih sezonsko upadlo. Marca se je zmanjševanje števila še nekoliko okrepilo, kar poleg sezonskim dejavnikom pripisujemo tudi rahljanju omejitev. </w:t>
            </w:r>
            <w:r w:rsidR="002F57D4">
              <w:rPr>
                <w:bCs/>
              </w:rPr>
              <w:t>Konec</w:t>
            </w:r>
            <w:r w:rsidRPr="00D86FB9">
              <w:rPr>
                <w:bCs/>
              </w:rPr>
              <w:t xml:space="preserve"> marca je bilo brezposelnih 8</w:t>
            </w:r>
            <w:r>
              <w:rPr>
                <w:bCs/>
              </w:rPr>
              <w:t>2</w:t>
            </w:r>
            <w:r w:rsidRPr="00D86FB9">
              <w:rPr>
                <w:bCs/>
              </w:rPr>
              <w:t>.</w:t>
            </w:r>
            <w:r>
              <w:rPr>
                <w:bCs/>
              </w:rPr>
              <w:t>6</w:t>
            </w:r>
            <w:r w:rsidR="002F57D4">
              <w:rPr>
                <w:bCs/>
              </w:rPr>
              <w:t>38</w:t>
            </w:r>
            <w:r w:rsidRPr="00D86FB9">
              <w:rPr>
                <w:bCs/>
              </w:rPr>
              <w:t xml:space="preserve"> oseb, kar je </w:t>
            </w:r>
            <w:r>
              <w:rPr>
                <w:bCs/>
              </w:rPr>
              <w:t>6,1 </w:t>
            </w:r>
            <w:r w:rsidRPr="00D86FB9">
              <w:rPr>
                <w:bCs/>
              </w:rPr>
              <w:t xml:space="preserve">% manj kot konec februarja in </w:t>
            </w:r>
            <w:r>
              <w:rPr>
                <w:bCs/>
              </w:rPr>
              <w:t>6</w:t>
            </w:r>
            <w:r w:rsidR="002F57D4">
              <w:rPr>
                <w:bCs/>
              </w:rPr>
              <w:t>,1</w:t>
            </w:r>
            <w:r>
              <w:rPr>
                <w:bCs/>
              </w:rPr>
              <w:t> </w:t>
            </w:r>
            <w:r w:rsidRPr="00D86FB9">
              <w:rPr>
                <w:bCs/>
              </w:rPr>
              <w:t>% več kot pred letom.</w:t>
            </w:r>
          </w:p>
        </w:tc>
      </w:tr>
    </w:tbl>
    <w:p w14:paraId="215A1F20" w14:textId="60B7F8E6" w:rsidR="00B169D3" w:rsidRDefault="00B169D3"/>
    <w:p w14:paraId="0CD467D3" w14:textId="77777777" w:rsidR="00B169D3" w:rsidRDefault="00B169D3">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91C44" w14:paraId="7FC2365E" w14:textId="77777777" w:rsidTr="00AC1042">
        <w:trPr>
          <w:trHeight w:val="207"/>
        </w:trPr>
        <w:tc>
          <w:tcPr>
            <w:tcW w:w="4819" w:type="dxa"/>
            <w:tcBorders>
              <w:bottom w:val="single" w:sz="4" w:space="0" w:color="auto"/>
            </w:tcBorders>
            <w:tcMar>
              <w:left w:w="0" w:type="dxa"/>
            </w:tcMar>
          </w:tcPr>
          <w:p w14:paraId="227C3EB7" w14:textId="0248B4F7" w:rsidR="00091C44" w:rsidRPr="006C2117" w:rsidRDefault="00091C44" w:rsidP="00AC1042">
            <w:pPr>
              <w:pStyle w:val="Naslov31"/>
              <w:jc w:val="left"/>
            </w:pPr>
            <w:r>
              <w:lastRenderedPageBreak/>
              <w:t>Cene življenjskih potrebščin</w:t>
            </w:r>
            <w:r w:rsidR="00407F5C">
              <w:t>, marec</w:t>
            </w:r>
            <w:r>
              <w:t xml:space="preserve"> 2021</w:t>
            </w:r>
          </w:p>
        </w:tc>
        <w:tc>
          <w:tcPr>
            <w:tcW w:w="4820" w:type="dxa"/>
            <w:gridSpan w:val="2"/>
            <w:tcBorders>
              <w:bottom w:val="single" w:sz="4" w:space="0" w:color="auto"/>
            </w:tcBorders>
          </w:tcPr>
          <w:p w14:paraId="137EBA6A" w14:textId="77777777" w:rsidR="00091C44" w:rsidRPr="006C2117" w:rsidRDefault="00091C44" w:rsidP="00AC1042">
            <w:pPr>
              <w:pStyle w:val="Naslov31"/>
            </w:pPr>
          </w:p>
        </w:tc>
      </w:tr>
      <w:tr w:rsidR="00091C44" w14:paraId="7E9BB235" w14:textId="77777777" w:rsidTr="00AC1042">
        <w:trPr>
          <w:trHeight w:val="1134"/>
        </w:trPr>
        <w:tc>
          <w:tcPr>
            <w:tcW w:w="4982" w:type="dxa"/>
            <w:gridSpan w:val="2"/>
            <w:tcBorders>
              <w:top w:val="single" w:sz="4" w:space="0" w:color="auto"/>
            </w:tcBorders>
            <w:tcMar>
              <w:left w:w="0" w:type="dxa"/>
            </w:tcMar>
          </w:tcPr>
          <w:p w14:paraId="58ACA763" w14:textId="18C34A5F" w:rsidR="00091C44" w:rsidRDefault="000532F0" w:rsidP="00AC1042">
            <w:pPr>
              <w:pStyle w:val="ListParagraph"/>
              <w:ind w:left="0"/>
            </w:pPr>
            <w:r>
              <w:rPr>
                <w:noProof/>
                <w:lang w:val="en-GB" w:eastAsia="en-GB"/>
              </w:rPr>
              <w:drawing>
                <wp:inline distT="0" distB="0" distL="0" distR="0" wp14:anchorId="0AE8B1C5" wp14:editId="48B082BE">
                  <wp:extent cx="3020400" cy="2372400"/>
                  <wp:effectExtent l="0" t="0" r="889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400" cy="2372400"/>
                          </a:xfrm>
                          <a:prstGeom prst="rect">
                            <a:avLst/>
                          </a:prstGeom>
                          <a:noFill/>
                        </pic:spPr>
                      </pic:pic>
                    </a:graphicData>
                  </a:graphic>
                </wp:inline>
              </w:drawing>
            </w:r>
          </w:p>
          <w:p w14:paraId="729E68E3" w14:textId="77777777" w:rsidR="00091C44" w:rsidRDefault="00091C44" w:rsidP="00AC1042">
            <w:pPr>
              <w:pStyle w:val="ListParagraph"/>
              <w:ind w:left="0"/>
            </w:pPr>
          </w:p>
        </w:tc>
        <w:tc>
          <w:tcPr>
            <w:tcW w:w="4657" w:type="dxa"/>
            <w:tcBorders>
              <w:top w:val="single" w:sz="4" w:space="0" w:color="auto"/>
            </w:tcBorders>
            <w:tcMar>
              <w:left w:w="284" w:type="dxa"/>
            </w:tcMar>
          </w:tcPr>
          <w:p w14:paraId="422ACA32" w14:textId="4955AE3C" w:rsidR="00091C44" w:rsidRPr="00DF4F0B" w:rsidRDefault="00091C44" w:rsidP="00AC1042">
            <w:r w:rsidRPr="00091C44">
              <w:rPr>
                <w:b/>
                <w:bCs/>
              </w:rPr>
              <w:t>Cene življenjskih potrebščin so bile marca medletno višje prvič po</w:t>
            </w:r>
            <w:r w:rsidR="00DD2AF2">
              <w:rPr>
                <w:b/>
                <w:bCs/>
              </w:rPr>
              <w:t xml:space="preserve"> lanskem</w:t>
            </w:r>
            <w:r w:rsidRPr="00091C44">
              <w:rPr>
                <w:b/>
                <w:bCs/>
              </w:rPr>
              <w:t xml:space="preserve"> juliju.</w:t>
            </w:r>
            <w:r w:rsidRPr="00091C44">
              <w:rPr>
                <w:b/>
                <w:bCs/>
                <w:vertAlign w:val="superscript"/>
              </w:rPr>
              <w:footnoteReference w:id="3"/>
            </w:r>
            <w:r w:rsidRPr="00091C44">
              <w:rPr>
                <w:b/>
                <w:bCs/>
              </w:rPr>
              <w:t xml:space="preserve"> </w:t>
            </w:r>
            <w:r w:rsidRPr="00091C44">
              <w:rPr>
                <w:bCs/>
              </w:rPr>
              <w:t>K rasti so prispevale predvsem višje cene energentov. Cene električne energije so bile medletno višje za skoraj 40 %, kar je posledica občutne pocenitve na začetku prvega vala epidemije, ko je vlada gospodinjstvom in določenim manjšim poslovnim odjemalcem začasno oprostila plačevanje prispevkov. Tudi medletni padec cen naftnih derivatov se je zaradi tekoče rasti cene nafte in nižje osnove precej upočasnil. Zniževanje cen poltrajnega blaga se je marca na medletni ravni (-5,8 %) nadalje okrepilo in bilo najizrazitejše od leta 2006. K temu je ponovno največ prispevalo precej drugačno sezonsko gibanje cen obleke in obutve kot v preteklih letih. To povezujemo z manjšim povpraševanjem zaradi zajezitvenih ukrepov, trgovci pa se za spodbujanje prodaje v še večji meri poslužujejo popustov in drugih prodajnih poti (spletna prodaja). Nekoliko nižje, za 0,3 %, so bile tudi cene trajnega blaga. Medletni padec cen storitev pa se je ohranil okoli ravni iz preteklega meseca (-</w:t>
            </w:r>
            <w:r w:rsidR="00BF428C">
              <w:rPr>
                <w:bCs/>
              </w:rPr>
              <w:t> </w:t>
            </w:r>
            <w:r w:rsidR="00BE4B3E">
              <w:rPr>
                <w:bCs/>
              </w:rPr>
              <w:t>0,4</w:t>
            </w:r>
            <w:r w:rsidRPr="00091C44">
              <w:rPr>
                <w:bCs/>
              </w:rPr>
              <w:t> %)</w:t>
            </w:r>
            <w:r w:rsidRPr="00091C44">
              <w:t>.</w:t>
            </w:r>
          </w:p>
        </w:tc>
      </w:tr>
    </w:tbl>
    <w:p w14:paraId="647F305B" w14:textId="3943030F" w:rsidR="00DC4674" w:rsidRDefault="00DC467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04D9B" w14:paraId="0B08E7EA" w14:textId="77777777" w:rsidTr="00441135">
        <w:trPr>
          <w:trHeight w:val="207"/>
        </w:trPr>
        <w:tc>
          <w:tcPr>
            <w:tcW w:w="4819" w:type="dxa"/>
            <w:tcBorders>
              <w:bottom w:val="single" w:sz="4" w:space="0" w:color="auto"/>
            </w:tcBorders>
            <w:tcMar>
              <w:left w:w="0" w:type="dxa"/>
            </w:tcMar>
          </w:tcPr>
          <w:p w14:paraId="73E976EB" w14:textId="6774157D" w:rsidR="00A04D9B" w:rsidRPr="006C2117" w:rsidRDefault="00DC4674" w:rsidP="00441135">
            <w:pPr>
              <w:pStyle w:val="Naslov31"/>
              <w:jc w:val="left"/>
            </w:pPr>
            <w:r>
              <w:t>Trgovina, januar</w:t>
            </w:r>
            <w:r w:rsidR="000F26C1">
              <w:t xml:space="preserve"> </w:t>
            </w:r>
            <w:r w:rsidR="00F657FF">
              <w:t>2021</w:t>
            </w:r>
          </w:p>
        </w:tc>
        <w:tc>
          <w:tcPr>
            <w:tcW w:w="4820" w:type="dxa"/>
            <w:gridSpan w:val="2"/>
            <w:tcBorders>
              <w:bottom w:val="single" w:sz="4" w:space="0" w:color="auto"/>
            </w:tcBorders>
          </w:tcPr>
          <w:p w14:paraId="5E840D8E" w14:textId="77777777" w:rsidR="00A04D9B" w:rsidRPr="006C2117" w:rsidRDefault="00A04D9B" w:rsidP="00441135">
            <w:pPr>
              <w:pStyle w:val="Naslov31"/>
            </w:pPr>
          </w:p>
        </w:tc>
      </w:tr>
      <w:tr w:rsidR="00A04D9B" w14:paraId="6D7E0C4D" w14:textId="77777777" w:rsidTr="00441135">
        <w:trPr>
          <w:trHeight w:val="1134"/>
        </w:trPr>
        <w:tc>
          <w:tcPr>
            <w:tcW w:w="4982" w:type="dxa"/>
            <w:gridSpan w:val="2"/>
            <w:tcBorders>
              <w:top w:val="single" w:sz="4" w:space="0" w:color="auto"/>
            </w:tcBorders>
            <w:tcMar>
              <w:left w:w="0" w:type="dxa"/>
            </w:tcMar>
          </w:tcPr>
          <w:p w14:paraId="5E62CB83" w14:textId="1B5DFE8F" w:rsidR="00A04D9B" w:rsidRDefault="00645FD7" w:rsidP="00441135">
            <w:pPr>
              <w:pStyle w:val="ListParagraph"/>
              <w:ind w:left="0"/>
            </w:pPr>
            <w:r>
              <w:rPr>
                <w:noProof/>
                <w:lang w:val="en-GB" w:eastAsia="en-GB"/>
              </w:rPr>
              <w:drawing>
                <wp:inline distT="0" distB="0" distL="0" distR="0" wp14:anchorId="3789974C" wp14:editId="65452FEA">
                  <wp:extent cx="30924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6FB5C1FD" w14:textId="53A96323" w:rsidR="00AE6D08" w:rsidRDefault="00AE6D08" w:rsidP="00441135">
            <w:pPr>
              <w:pStyle w:val="ListParagraph"/>
              <w:ind w:left="0"/>
            </w:pPr>
          </w:p>
        </w:tc>
        <w:tc>
          <w:tcPr>
            <w:tcW w:w="4657" w:type="dxa"/>
            <w:tcBorders>
              <w:top w:val="single" w:sz="4" w:space="0" w:color="auto"/>
            </w:tcBorders>
            <w:tcMar>
              <w:left w:w="284" w:type="dxa"/>
            </w:tcMar>
          </w:tcPr>
          <w:p w14:paraId="2ADFF9C7" w14:textId="57C4B726" w:rsidR="00AE6D08" w:rsidRPr="00DF4F0B" w:rsidRDefault="007A7A63">
            <w:r>
              <w:rPr>
                <w:b/>
              </w:rPr>
              <w:t>Skupna p</w:t>
            </w:r>
            <w:r w:rsidR="00DC4674" w:rsidRPr="00A46CFA">
              <w:rPr>
                <w:b/>
              </w:rPr>
              <w:t xml:space="preserve">rodaja v trgovini je </w:t>
            </w:r>
            <w:r w:rsidR="00DC4674">
              <w:rPr>
                <w:b/>
              </w:rPr>
              <w:t>bila januarja podobna kot mesec prej, februarja pa se je ob odprtju vseh neživilskih prodajaln po predhodnih podatkih močneje okrepila.</w:t>
            </w:r>
            <w:r w:rsidR="00DC4674">
              <w:t xml:space="preserve"> </w:t>
            </w:r>
            <w:r w:rsidR="00872173">
              <w:t>P</w:t>
            </w:r>
            <w:r w:rsidR="00DC4674" w:rsidRPr="007628A2">
              <w:t>rodaj</w:t>
            </w:r>
            <w:r w:rsidR="006412ED">
              <w:t>a je bila januarja manjša</w:t>
            </w:r>
            <w:r w:rsidR="00DC4674" w:rsidRPr="002411C7">
              <w:rPr>
                <w:i/>
              </w:rPr>
              <w:t xml:space="preserve"> v trgovini na debelo</w:t>
            </w:r>
            <w:r w:rsidR="006412ED">
              <w:t>,</w:t>
            </w:r>
            <w:r>
              <w:t xml:space="preserve"> okrepila pa se je v </w:t>
            </w:r>
            <w:r w:rsidRPr="00A75F56">
              <w:rPr>
                <w:i/>
              </w:rPr>
              <w:t>trgovini z motornimi vozili</w:t>
            </w:r>
            <w:r>
              <w:rPr>
                <w:rStyle w:val="FootnoteReference"/>
                <w:i/>
              </w:rPr>
              <w:footnoteReference w:id="4"/>
            </w:r>
            <w:r w:rsidR="006412ED">
              <w:t xml:space="preserve"> </w:t>
            </w:r>
            <w:r>
              <w:t xml:space="preserve">in v </w:t>
            </w:r>
            <w:r w:rsidRPr="00A75F56">
              <w:rPr>
                <w:i/>
              </w:rPr>
              <w:t>trgovini na drobno</w:t>
            </w:r>
            <w:r>
              <w:rPr>
                <w:i/>
              </w:rPr>
              <w:t xml:space="preserve">. </w:t>
            </w:r>
            <w:r w:rsidRPr="0009045A">
              <w:t xml:space="preserve">Slednja se je </w:t>
            </w:r>
            <w:r w:rsidR="0009045A" w:rsidRPr="0009045A">
              <w:t xml:space="preserve">kljub precejšnjem zmanjšanju prodaje </w:t>
            </w:r>
            <w:proofErr w:type="spellStart"/>
            <w:r w:rsidR="0009045A" w:rsidRPr="0009045A">
              <w:t>neživil</w:t>
            </w:r>
            <w:proofErr w:type="spellEnd"/>
            <w:r w:rsidR="0009045A">
              <w:rPr>
                <w:i/>
              </w:rPr>
              <w:t xml:space="preserve"> </w:t>
            </w:r>
            <w:r w:rsidR="00FA3F10">
              <w:t>ob ponovnem zaprtju večine neživilskih prodajaln</w:t>
            </w:r>
            <w:r w:rsidR="0009045A">
              <w:t xml:space="preserve"> povečala zaradi</w:t>
            </w:r>
            <w:r w:rsidR="00FA3F10">
              <w:t xml:space="preserve"> </w:t>
            </w:r>
            <w:r w:rsidR="0009045A">
              <w:t>o</w:t>
            </w:r>
            <w:r w:rsidR="00FA3F10">
              <w:t>krep</w:t>
            </w:r>
            <w:r w:rsidR="0009045A">
              <w:t xml:space="preserve">ljene </w:t>
            </w:r>
            <w:r w:rsidR="00FA3F10">
              <w:t>prodaj</w:t>
            </w:r>
            <w:r w:rsidR="0009045A">
              <w:t>e</w:t>
            </w:r>
            <w:r w:rsidR="00FA3F10">
              <w:t xml:space="preserve"> živil in motornih goriv</w:t>
            </w:r>
            <w:r w:rsidR="0009045A">
              <w:t xml:space="preserve">. </w:t>
            </w:r>
            <w:r w:rsidR="00DC4674">
              <w:t>Ob odprtju vseh trgovin in odpravi omejitev gibanja na občine se je po predhodnih podatkih v februarju okrepila prodaja v vseh segmentih</w:t>
            </w:r>
            <w:r w:rsidR="00F72FB3">
              <w:t xml:space="preserve"> trgovine</w:t>
            </w:r>
            <w:r w:rsidR="00DC4674">
              <w:t xml:space="preserve">, najbolj, skoraj za tretjino, v trgovini na drobno z </w:t>
            </w:r>
            <w:proofErr w:type="spellStart"/>
            <w:r w:rsidR="00DC4674">
              <w:t>neživili</w:t>
            </w:r>
            <w:proofErr w:type="spellEnd"/>
            <w:r w:rsidR="00DC4674">
              <w:t>.</w:t>
            </w:r>
          </w:p>
        </w:tc>
      </w:tr>
    </w:tbl>
    <w:p w14:paraId="5C19D31C" w14:textId="77777777" w:rsidR="00B169D3" w:rsidRDefault="00B169D3">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5FD7" w14:paraId="2FAC1106" w14:textId="77777777" w:rsidTr="00AC1042">
        <w:trPr>
          <w:trHeight w:val="207"/>
        </w:trPr>
        <w:tc>
          <w:tcPr>
            <w:tcW w:w="4819" w:type="dxa"/>
            <w:tcBorders>
              <w:bottom w:val="single" w:sz="4" w:space="0" w:color="auto"/>
            </w:tcBorders>
            <w:tcMar>
              <w:left w:w="0" w:type="dxa"/>
            </w:tcMar>
          </w:tcPr>
          <w:p w14:paraId="78B7629E" w14:textId="1FF02DCD" w:rsidR="00645FD7" w:rsidRPr="006C2117" w:rsidRDefault="00F35964" w:rsidP="00AC1042">
            <w:pPr>
              <w:pStyle w:val="Naslov31"/>
              <w:jc w:val="left"/>
            </w:pPr>
            <w:r>
              <w:lastRenderedPageBreak/>
              <w:br w:type="page"/>
            </w:r>
            <w:r w:rsidR="00DC4674">
              <w:t>Tržne storitve, januar</w:t>
            </w:r>
            <w:r w:rsidR="00645FD7">
              <w:t xml:space="preserve"> 2021</w:t>
            </w:r>
          </w:p>
        </w:tc>
        <w:tc>
          <w:tcPr>
            <w:tcW w:w="4820" w:type="dxa"/>
            <w:gridSpan w:val="2"/>
            <w:tcBorders>
              <w:bottom w:val="single" w:sz="4" w:space="0" w:color="auto"/>
            </w:tcBorders>
          </w:tcPr>
          <w:p w14:paraId="2E4F34DF" w14:textId="77777777" w:rsidR="00645FD7" w:rsidRPr="006C2117" w:rsidRDefault="00645FD7" w:rsidP="00AC1042">
            <w:pPr>
              <w:pStyle w:val="Naslov31"/>
            </w:pPr>
          </w:p>
        </w:tc>
      </w:tr>
      <w:tr w:rsidR="00645FD7" w14:paraId="0CC8B735" w14:textId="77777777" w:rsidTr="00AC1042">
        <w:trPr>
          <w:trHeight w:val="1134"/>
        </w:trPr>
        <w:tc>
          <w:tcPr>
            <w:tcW w:w="4982" w:type="dxa"/>
            <w:gridSpan w:val="2"/>
            <w:tcBorders>
              <w:top w:val="single" w:sz="4" w:space="0" w:color="auto"/>
            </w:tcBorders>
            <w:tcMar>
              <w:left w:w="0" w:type="dxa"/>
            </w:tcMar>
          </w:tcPr>
          <w:p w14:paraId="7715EDFD" w14:textId="16C89D22" w:rsidR="00645FD7" w:rsidRDefault="00645FD7" w:rsidP="00AC1042">
            <w:pPr>
              <w:pStyle w:val="ListParagraph"/>
              <w:ind w:left="0"/>
            </w:pPr>
            <w:r>
              <w:rPr>
                <w:noProof/>
                <w:lang w:val="en-GB" w:eastAsia="en-GB"/>
              </w:rPr>
              <w:drawing>
                <wp:inline distT="0" distB="0" distL="0" distR="0" wp14:anchorId="6ABEFBEF" wp14:editId="65224C5A">
                  <wp:extent cx="30924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1F5808CF" w14:textId="77777777" w:rsidR="00645FD7" w:rsidRDefault="00645FD7" w:rsidP="00AC1042">
            <w:pPr>
              <w:pStyle w:val="ListParagraph"/>
              <w:ind w:left="0"/>
            </w:pPr>
          </w:p>
        </w:tc>
        <w:tc>
          <w:tcPr>
            <w:tcW w:w="4657" w:type="dxa"/>
            <w:tcBorders>
              <w:top w:val="single" w:sz="4" w:space="0" w:color="auto"/>
            </w:tcBorders>
            <w:tcMar>
              <w:left w:w="284" w:type="dxa"/>
            </w:tcMar>
          </w:tcPr>
          <w:p w14:paraId="55B17C35" w14:textId="5E4F4268" w:rsidR="00DC4674" w:rsidRPr="00C53DAA" w:rsidRDefault="00DC4674" w:rsidP="00DC4674">
            <w:r>
              <w:rPr>
                <w:b/>
              </w:rPr>
              <w:t xml:space="preserve">Prihodek večine tržnih storitev se je januarja povečal. </w:t>
            </w:r>
            <w:r>
              <w:t>R</w:t>
            </w:r>
            <w:r w:rsidRPr="00700623">
              <w:t xml:space="preserve">ealni prihodek </w:t>
            </w:r>
            <w:r>
              <w:t xml:space="preserve">v </w:t>
            </w:r>
            <w:r w:rsidRPr="00EC0226">
              <w:rPr>
                <w:i/>
              </w:rPr>
              <w:t>strokovno-tehničnih dejavnostih</w:t>
            </w:r>
            <w:r>
              <w:t xml:space="preserve"> se je ob ponovni rasti v arhitekturno-projektantskih storitvah še pospešil. Rast je bila visoka tudi v </w:t>
            </w:r>
            <w:r w:rsidRPr="00EC0226">
              <w:rPr>
                <w:i/>
              </w:rPr>
              <w:t>drugih poslovnih</w:t>
            </w:r>
            <w:r w:rsidRPr="00251B87">
              <w:t xml:space="preserve"> dejavnostih</w:t>
            </w:r>
            <w:r>
              <w:t xml:space="preserve">, predvsem kot posledica zaustavitve upadanja prihodka v zaposlovalnih storitvah. Prihodek se je povečal tudi v </w:t>
            </w:r>
            <w:r w:rsidRPr="00EC0226">
              <w:rPr>
                <w:i/>
              </w:rPr>
              <w:t>informacijsko-komunikacijskih</w:t>
            </w:r>
            <w:r>
              <w:t xml:space="preserve"> dejavnostih, kjer so se tako na domačem kot tujem trgu zvečali prihodki računalniških storitev. Prihodek v </w:t>
            </w:r>
            <w:r w:rsidRPr="00EC0226">
              <w:rPr>
                <w:i/>
              </w:rPr>
              <w:t>prometu</w:t>
            </w:r>
            <w:r>
              <w:t xml:space="preserve"> se je zmanjšal </w:t>
            </w:r>
            <w:r w:rsidRPr="0098014C">
              <w:t>zaradi poslabšanja v cestnem in pristaniškem blagovnem prometu</w:t>
            </w:r>
            <w:r>
              <w:t xml:space="preserve">, v </w:t>
            </w:r>
            <w:r w:rsidRPr="00AC1042">
              <w:rPr>
                <w:i/>
              </w:rPr>
              <w:t>gostinstvu</w:t>
            </w:r>
            <w:r>
              <w:t xml:space="preserve"> pa zaradi </w:t>
            </w:r>
            <w:r w:rsidRPr="0098014C">
              <w:t>nadaljnje</w:t>
            </w:r>
            <w:r>
              <w:t>ga</w:t>
            </w:r>
            <w:r w:rsidRPr="0098014C">
              <w:t xml:space="preserve"> zaprtj</w:t>
            </w:r>
            <w:r>
              <w:t>a</w:t>
            </w:r>
            <w:r w:rsidRPr="0098014C">
              <w:t xml:space="preserve"> večine nastanitvenih in gostinskih obratov</w:t>
            </w:r>
            <w:r>
              <w:t>.</w:t>
            </w:r>
          </w:p>
          <w:p w14:paraId="0F56B775" w14:textId="008F6B17" w:rsidR="00645FD7" w:rsidRPr="00DF4F0B" w:rsidRDefault="00645FD7" w:rsidP="00AC1042"/>
        </w:tc>
      </w:tr>
    </w:tbl>
    <w:p w14:paraId="51C87073" w14:textId="59AC9A0C" w:rsidR="002536ED" w:rsidRDefault="002536ED">
      <w:pPr>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04D9B" w14:paraId="55AD58E5" w14:textId="77777777" w:rsidTr="00441135">
        <w:trPr>
          <w:trHeight w:val="207"/>
        </w:trPr>
        <w:tc>
          <w:tcPr>
            <w:tcW w:w="4819" w:type="dxa"/>
            <w:tcBorders>
              <w:bottom w:val="single" w:sz="4" w:space="0" w:color="auto"/>
            </w:tcBorders>
            <w:tcMar>
              <w:left w:w="0" w:type="dxa"/>
            </w:tcMar>
          </w:tcPr>
          <w:p w14:paraId="17AACAFB" w14:textId="057582F8" w:rsidR="00A04D9B" w:rsidRPr="00F657FF" w:rsidRDefault="007E7EAA" w:rsidP="00441135">
            <w:pPr>
              <w:pStyle w:val="Naslov31"/>
              <w:jc w:val="left"/>
              <w:rPr>
                <w:highlight w:val="yellow"/>
              </w:rPr>
            </w:pPr>
            <w:r>
              <w:t>Obveznica, 1</w:t>
            </w:r>
            <w:r w:rsidR="0060267C">
              <w:t>. četrtletje 2020</w:t>
            </w:r>
          </w:p>
        </w:tc>
        <w:tc>
          <w:tcPr>
            <w:tcW w:w="4820" w:type="dxa"/>
            <w:gridSpan w:val="2"/>
            <w:tcBorders>
              <w:bottom w:val="single" w:sz="4" w:space="0" w:color="auto"/>
            </w:tcBorders>
          </w:tcPr>
          <w:p w14:paraId="0E39ACF8" w14:textId="77777777" w:rsidR="00A04D9B" w:rsidRPr="00F657FF" w:rsidRDefault="00A04D9B" w:rsidP="00441135">
            <w:pPr>
              <w:pStyle w:val="Naslov31"/>
              <w:rPr>
                <w:highlight w:val="yellow"/>
              </w:rPr>
            </w:pPr>
          </w:p>
        </w:tc>
      </w:tr>
      <w:tr w:rsidR="00A04D9B" w14:paraId="7E3139A0" w14:textId="77777777" w:rsidTr="00441135">
        <w:trPr>
          <w:trHeight w:val="1134"/>
        </w:trPr>
        <w:tc>
          <w:tcPr>
            <w:tcW w:w="4982" w:type="dxa"/>
            <w:gridSpan w:val="2"/>
            <w:tcBorders>
              <w:top w:val="single" w:sz="4" w:space="0" w:color="auto"/>
            </w:tcBorders>
            <w:tcMar>
              <w:left w:w="0" w:type="dxa"/>
            </w:tcMar>
          </w:tcPr>
          <w:p w14:paraId="763828DF" w14:textId="04B7E9AA" w:rsidR="00A04D9B" w:rsidRPr="00F657FF" w:rsidRDefault="005A08AD" w:rsidP="00441135">
            <w:pPr>
              <w:pStyle w:val="ListParagraph"/>
              <w:ind w:left="0"/>
              <w:rPr>
                <w:highlight w:val="yellow"/>
              </w:rPr>
            </w:pPr>
            <w:r w:rsidRPr="005A08AD">
              <w:rPr>
                <w:noProof/>
                <w:lang w:val="en-GB" w:eastAsia="en-GB"/>
              </w:rPr>
              <w:drawing>
                <wp:inline distT="0" distB="0" distL="0" distR="0" wp14:anchorId="543A6D98" wp14:editId="53FBD5AD">
                  <wp:extent cx="3153600" cy="2473200"/>
                  <wp:effectExtent l="0" t="0" r="889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3600" cy="2473200"/>
                          </a:xfrm>
                          <a:prstGeom prst="rect">
                            <a:avLst/>
                          </a:prstGeom>
                          <a:noFill/>
                        </pic:spPr>
                      </pic:pic>
                    </a:graphicData>
                  </a:graphic>
                </wp:inline>
              </w:drawing>
            </w:r>
          </w:p>
        </w:tc>
        <w:tc>
          <w:tcPr>
            <w:tcW w:w="4657" w:type="dxa"/>
            <w:tcBorders>
              <w:top w:val="single" w:sz="4" w:space="0" w:color="auto"/>
            </w:tcBorders>
            <w:tcMar>
              <w:left w:w="284" w:type="dxa"/>
            </w:tcMar>
          </w:tcPr>
          <w:p w14:paraId="6384F17D" w14:textId="4D9E0660" w:rsidR="00A04D9B" w:rsidRPr="00F657FF" w:rsidRDefault="007E7EAA" w:rsidP="007E7EAA">
            <w:pPr>
              <w:rPr>
                <w:highlight w:val="yellow"/>
              </w:rPr>
            </w:pPr>
            <w:r>
              <w:rPr>
                <w:b/>
                <w:szCs w:val="20"/>
              </w:rPr>
              <w:t xml:space="preserve">Razmere na </w:t>
            </w:r>
            <w:proofErr w:type="spellStart"/>
            <w:r>
              <w:rPr>
                <w:b/>
                <w:szCs w:val="20"/>
              </w:rPr>
              <w:t>obvezniških</w:t>
            </w:r>
            <w:proofErr w:type="spellEnd"/>
            <w:r>
              <w:rPr>
                <w:b/>
                <w:szCs w:val="20"/>
              </w:rPr>
              <w:t xml:space="preserve"> trgih držav članic evrskega območja so v prvem četrtletju ostale ugodne. </w:t>
            </w:r>
            <w:r>
              <w:rPr>
                <w:szCs w:val="20"/>
              </w:rPr>
              <w:t xml:space="preserve">Ob rasti cen življenjskih potrebščin in pričakovani rasti javnega dolga zaradi obsežnih podpornih ukrepov za blaženje posledic epidemije je sredi četrtletja sicer prišlo do </w:t>
            </w:r>
            <w:r w:rsidR="002813D1">
              <w:rPr>
                <w:szCs w:val="20"/>
              </w:rPr>
              <w:t>povišanja zahtevanih donosnosti</w:t>
            </w:r>
            <w:r>
              <w:rPr>
                <w:szCs w:val="20"/>
              </w:rPr>
              <w:t xml:space="preserve"> na trgih državnih obveznic evrskega območja. Razmere so se nato po odločitvi ECB, da bo </w:t>
            </w:r>
            <w:r w:rsidRPr="00D87BC6">
              <w:rPr>
                <w:szCs w:val="20"/>
              </w:rPr>
              <w:t xml:space="preserve">v okviru </w:t>
            </w:r>
            <w:r>
              <w:rPr>
                <w:szCs w:val="20"/>
              </w:rPr>
              <w:t xml:space="preserve">že </w:t>
            </w:r>
            <w:r w:rsidRPr="00D87BC6">
              <w:rPr>
                <w:szCs w:val="20"/>
              </w:rPr>
              <w:t>obstoječega izrednega programa nakupa vrednostnih papirjev ob pandemiji (PEPP</w:t>
            </w:r>
            <w:r w:rsidR="00743B83">
              <w:rPr>
                <w:szCs w:val="20"/>
              </w:rPr>
              <w:t xml:space="preserve">) v drugem četrtletju </w:t>
            </w:r>
            <w:r>
              <w:rPr>
                <w:szCs w:val="20"/>
              </w:rPr>
              <w:t xml:space="preserve">občutno povečala nakupe </w:t>
            </w:r>
            <w:r w:rsidRPr="00D87BC6">
              <w:rPr>
                <w:szCs w:val="20"/>
              </w:rPr>
              <w:t>vrednostnih papirjev</w:t>
            </w:r>
            <w:r>
              <w:rPr>
                <w:szCs w:val="20"/>
              </w:rPr>
              <w:t>, postopoma umirile. D</w:t>
            </w:r>
            <w:r w:rsidRPr="00DF0BC2">
              <w:rPr>
                <w:szCs w:val="20"/>
              </w:rPr>
              <w:t>onosnost do dospetja slovenske obveznice</w:t>
            </w:r>
            <w:r>
              <w:rPr>
                <w:szCs w:val="20"/>
              </w:rPr>
              <w:t xml:space="preserve"> se je v primerjavi z zadnjim lanskim četrtletjem povišala za približno 10 b. t.,</w:t>
            </w:r>
            <w:r w:rsidRPr="00DF0BC2">
              <w:rPr>
                <w:szCs w:val="20"/>
              </w:rPr>
              <w:t xml:space="preserve"> na </w:t>
            </w:r>
            <w:r>
              <w:rPr>
                <w:szCs w:val="20"/>
              </w:rPr>
              <w:t>-</w:t>
            </w:r>
            <w:r w:rsidR="005A0DEF">
              <w:rPr>
                <w:szCs w:val="20"/>
              </w:rPr>
              <w:t> </w:t>
            </w:r>
            <w:r>
              <w:rPr>
                <w:szCs w:val="20"/>
              </w:rPr>
              <w:t>0,01 %</w:t>
            </w:r>
            <w:r w:rsidRPr="00DF0BC2">
              <w:rPr>
                <w:szCs w:val="20"/>
              </w:rPr>
              <w:t xml:space="preserve">. </w:t>
            </w:r>
            <w:r>
              <w:rPr>
                <w:szCs w:val="20"/>
              </w:rPr>
              <w:t>R</w:t>
            </w:r>
            <w:r w:rsidRPr="00DF0BC2">
              <w:rPr>
                <w:szCs w:val="20"/>
              </w:rPr>
              <w:t>azmik do nemške obveznice</w:t>
            </w:r>
            <w:r>
              <w:rPr>
                <w:szCs w:val="20"/>
              </w:rPr>
              <w:t xml:space="preserve"> pa se je znižal na eno izmed najnižjih ravni po letu 2007, na 40 b. t.</w:t>
            </w:r>
            <w:r w:rsidR="00EB269D">
              <w:rPr>
                <w:szCs w:val="20"/>
              </w:rPr>
              <w:t>.</w:t>
            </w:r>
          </w:p>
        </w:tc>
      </w:tr>
    </w:tbl>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0CA59C5" w14:textId="172E9821" w:rsidR="00FE7254" w:rsidRPr="00FE7254" w:rsidRDefault="00E26599"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r w:rsidRPr="00E26599">
        <w:rPr>
          <w:noProof/>
          <w:lang w:val="en-GB" w:eastAsia="en-GB"/>
        </w:rPr>
        <w:lastRenderedPageBreak/>
        <w:drawing>
          <wp:inline distT="0" distB="0" distL="0" distR="0" wp14:anchorId="2CF6AE07" wp14:editId="380EB4E6">
            <wp:extent cx="6120130" cy="9022987"/>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9022987"/>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lang w:val="en-GB" w:eastAsia="en-GB"/>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F85DA" w14:textId="77777777" w:rsidR="005F764C" w:rsidRDefault="005F764C" w:rsidP="0063497B">
      <w:pPr>
        <w:spacing w:line="240" w:lineRule="auto"/>
      </w:pPr>
      <w:r>
        <w:separator/>
      </w:r>
    </w:p>
  </w:endnote>
  <w:endnote w:type="continuationSeparator" w:id="0">
    <w:p w14:paraId="4BD069AA" w14:textId="77777777" w:rsidR="005F764C" w:rsidRDefault="005F76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80BAC7A"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742ED2">
          <w:rPr>
            <w:noProof/>
            <w:sz w:val="18"/>
            <w:szCs w:val="18"/>
          </w:rPr>
          <w:t>4</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50FC862E"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742ED2">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122B41B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742ED2">
          <w:rPr>
            <w:noProof/>
            <w:sz w:val="18"/>
            <w:szCs w:val="18"/>
          </w:rPr>
          <w:t>5</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88A74" w14:textId="77777777" w:rsidR="005F764C" w:rsidRDefault="005F764C" w:rsidP="0063497B">
      <w:pPr>
        <w:spacing w:line="240" w:lineRule="auto"/>
      </w:pPr>
      <w:r>
        <w:separator/>
      </w:r>
    </w:p>
  </w:footnote>
  <w:footnote w:type="continuationSeparator" w:id="0">
    <w:p w14:paraId="7CC6230C" w14:textId="77777777" w:rsidR="005F764C" w:rsidRDefault="005F764C" w:rsidP="0063497B">
      <w:pPr>
        <w:spacing w:line="240" w:lineRule="auto"/>
      </w:pPr>
      <w:r>
        <w:continuationSeparator/>
      </w:r>
    </w:p>
  </w:footnote>
  <w:footnote w:id="1">
    <w:p w14:paraId="67D334EE" w14:textId="77777777" w:rsidR="00091C44" w:rsidRDefault="00091C44" w:rsidP="00091C44">
      <w:pPr>
        <w:pStyle w:val="FootnoteText"/>
      </w:pPr>
      <w:r>
        <w:rPr>
          <w:rStyle w:val="FootnoteReference"/>
        </w:rPr>
        <w:footnoteRef/>
      </w:r>
      <w:r>
        <w:t xml:space="preserve"> </w:t>
      </w:r>
      <w:r w:rsidRPr="002C2E8E">
        <w:t>Merjeno v prevoženih kilometrih</w:t>
      </w:r>
      <w:r>
        <w:t>.</w:t>
      </w:r>
    </w:p>
  </w:footnote>
  <w:footnote w:id="2">
    <w:p w14:paraId="2CA27A95" w14:textId="77777777" w:rsidR="00091C44" w:rsidRDefault="00091C44" w:rsidP="00091C44">
      <w:pPr>
        <w:pStyle w:val="FootnoteText"/>
      </w:pPr>
      <w:r>
        <w:rPr>
          <w:rStyle w:val="FootnoteReference"/>
        </w:rPr>
        <w:footnoteRef/>
      </w:r>
      <w:r>
        <w:t xml:space="preserve"> Presegel</w:t>
      </w:r>
      <w:r w:rsidRPr="00CD71C4">
        <w:t xml:space="preserve"> </w:t>
      </w:r>
      <w:r>
        <w:t xml:space="preserve">je </w:t>
      </w:r>
      <w:r w:rsidRPr="00CD71C4">
        <w:t>2</w:t>
      </w:r>
      <w:r>
        <w:t>2</w:t>
      </w:r>
      <w:r w:rsidRPr="00CD71C4">
        <w:t xml:space="preserve"> mio prevoženih kilometrov</w:t>
      </w:r>
      <w:r>
        <w:t xml:space="preserve"> (prvič v letih 2020 in 2021; v letu 2019 se je to zgodilo le v šestih tednih)</w:t>
      </w:r>
      <w:r w:rsidRPr="00CD71C4">
        <w:t>.</w:t>
      </w:r>
    </w:p>
  </w:footnote>
  <w:footnote w:id="3">
    <w:p w14:paraId="17055948" w14:textId="77777777" w:rsidR="00091C44" w:rsidRDefault="00091C44" w:rsidP="00091C44">
      <w:pPr>
        <w:pStyle w:val="FootnoteText"/>
      </w:pPr>
      <w:r>
        <w:rPr>
          <w:rStyle w:val="FootnoteReference"/>
        </w:rPr>
        <w:footnoteRef/>
      </w:r>
      <w:r>
        <w:t xml:space="preserve"> </w:t>
      </w:r>
      <w:r w:rsidRPr="001B6B1E">
        <w:rPr>
          <w:szCs w:val="16"/>
        </w:rPr>
        <w:t xml:space="preserve">Zaradi dodatnih omejitvenih ukrepov so na SURS-u del drobnoprodajnih cen neživilskih izdelkov in storitev zbrali po telefonu in prek spletnih strani ponudnikov. </w:t>
      </w:r>
      <w:r>
        <w:rPr>
          <w:szCs w:val="16"/>
        </w:rPr>
        <w:t>Manjkajoče cene s</w:t>
      </w:r>
      <w:r w:rsidRPr="00CA1FC4">
        <w:rPr>
          <w:szCs w:val="16"/>
        </w:rPr>
        <w:t>o nado</w:t>
      </w:r>
      <w:r>
        <w:rPr>
          <w:szCs w:val="16"/>
        </w:rPr>
        <w:t>mestili s cenami, pri katerih s</w:t>
      </w:r>
      <w:r w:rsidRPr="00CA1FC4">
        <w:rPr>
          <w:szCs w:val="16"/>
        </w:rPr>
        <w:t>o upoštevali povprečno spremembo cen sorodnih izdelkov. Pri storitvah, za katere je velika verjetnost, da bodo njihove cene enake, ko bo</w:t>
      </w:r>
      <w:r>
        <w:rPr>
          <w:szCs w:val="16"/>
        </w:rPr>
        <w:t>do storitve ponovno na voljo, s</w:t>
      </w:r>
      <w:r w:rsidRPr="00CA1FC4">
        <w:rPr>
          <w:szCs w:val="16"/>
        </w:rPr>
        <w:t>o upoštevali zadnjo znano ceno. Pri storitvah s sezonskim gibanjem cen (počitniški paketi, nekat</w:t>
      </w:r>
      <w:r>
        <w:rPr>
          <w:szCs w:val="16"/>
        </w:rPr>
        <w:t>ere nastanitvene storitve) pa s</w:t>
      </w:r>
      <w:r w:rsidRPr="00CA1FC4">
        <w:rPr>
          <w:szCs w:val="16"/>
        </w:rPr>
        <w:t>o upoštevali mesečno spremembo cen iz prejšnjega leta.</w:t>
      </w:r>
      <w:r>
        <w:rPr>
          <w:szCs w:val="16"/>
        </w:rPr>
        <w:t xml:space="preserve"> Delež na tak način pridobljenih podatkov predstavlja 4,6 </w:t>
      </w:r>
      <w:r w:rsidRPr="001B6B1E">
        <w:rPr>
          <w:szCs w:val="16"/>
        </w:rPr>
        <w:t>% indeksa cen življenjskih potrebščin</w:t>
      </w:r>
      <w:r>
        <w:rPr>
          <w:szCs w:val="16"/>
        </w:rPr>
        <w:t xml:space="preserve">. </w:t>
      </w:r>
    </w:p>
  </w:footnote>
  <w:footnote w:id="4">
    <w:p w14:paraId="087A208E" w14:textId="6780AA2C" w:rsidR="007A7A63" w:rsidRDefault="007A7A63">
      <w:pPr>
        <w:pStyle w:val="FootnoteText"/>
      </w:pPr>
      <w:r>
        <w:rPr>
          <w:rStyle w:val="FootnoteReference"/>
        </w:rPr>
        <w:footnoteRef/>
      </w:r>
      <w:r>
        <w:t xml:space="preserve"> Prodaja novih osebnih avtomobilov je januarja kljub povečanju medletno zaostajala za skoraj 30 %.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74B9D13F" w:rsidR="0029405F" w:rsidRDefault="00652795" w:rsidP="00652795">
    <w:pPr>
      <w:jc w:val="right"/>
    </w:pPr>
    <w:r w:rsidRPr="0029405F">
      <w:rPr>
        <w:noProof/>
        <w:lang w:val="en-GB" w:eastAsia="en-GB"/>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D83857">
      <w:t xml:space="preserve">6. april </w:t>
    </w:r>
    <w:r>
      <w:t>20</w:t>
    </w:r>
    <w:r w:rsidR="00B21E63">
      <w:t>2</w:t>
    </w:r>
    <w:r>
      <w:t>1</w:t>
    </w:r>
  </w:p>
  <w:p w14:paraId="0CD2452E" w14:textId="3B6D5F60" w:rsidR="00652795" w:rsidRDefault="00652795" w:rsidP="00FE7254">
    <w:pPr>
      <w:jc w:val="right"/>
    </w:pPr>
  </w:p>
  <w:p w14:paraId="6DF0AB8E" w14:textId="77777777" w:rsidR="00AE6D08" w:rsidRDefault="00AE6D08"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7812"/>
    <w:rsid w:val="00032E0B"/>
    <w:rsid w:val="000337FF"/>
    <w:rsid w:val="00036C02"/>
    <w:rsid w:val="0004093F"/>
    <w:rsid w:val="00044901"/>
    <w:rsid w:val="00050E2C"/>
    <w:rsid w:val="000532F0"/>
    <w:rsid w:val="00062D00"/>
    <w:rsid w:val="00065739"/>
    <w:rsid w:val="000669A7"/>
    <w:rsid w:val="000703C7"/>
    <w:rsid w:val="00070B6E"/>
    <w:rsid w:val="00077F13"/>
    <w:rsid w:val="00087CB6"/>
    <w:rsid w:val="0009045A"/>
    <w:rsid w:val="00091B70"/>
    <w:rsid w:val="00091C44"/>
    <w:rsid w:val="00093546"/>
    <w:rsid w:val="000A5A42"/>
    <w:rsid w:val="000A7BDC"/>
    <w:rsid w:val="000C10DB"/>
    <w:rsid w:val="000D5370"/>
    <w:rsid w:val="000E44E2"/>
    <w:rsid w:val="000F26C1"/>
    <w:rsid w:val="000F5C7C"/>
    <w:rsid w:val="00102DDE"/>
    <w:rsid w:val="00106985"/>
    <w:rsid w:val="00115E8D"/>
    <w:rsid w:val="00121045"/>
    <w:rsid w:val="00123D52"/>
    <w:rsid w:val="00133E20"/>
    <w:rsid w:val="0015445D"/>
    <w:rsid w:val="00160286"/>
    <w:rsid w:val="0017551B"/>
    <w:rsid w:val="0017794D"/>
    <w:rsid w:val="0019138D"/>
    <w:rsid w:val="001921C5"/>
    <w:rsid w:val="001A0C98"/>
    <w:rsid w:val="001A18AD"/>
    <w:rsid w:val="001A5C7A"/>
    <w:rsid w:val="001B6AE7"/>
    <w:rsid w:val="001D2627"/>
    <w:rsid w:val="001D54D1"/>
    <w:rsid w:val="001D6793"/>
    <w:rsid w:val="001F51CD"/>
    <w:rsid w:val="0020020F"/>
    <w:rsid w:val="002053F1"/>
    <w:rsid w:val="00213891"/>
    <w:rsid w:val="00232748"/>
    <w:rsid w:val="00233316"/>
    <w:rsid w:val="0023739C"/>
    <w:rsid w:val="00243593"/>
    <w:rsid w:val="002536ED"/>
    <w:rsid w:val="0026509A"/>
    <w:rsid w:val="00275EDC"/>
    <w:rsid w:val="002813D1"/>
    <w:rsid w:val="00283EFD"/>
    <w:rsid w:val="00284ED2"/>
    <w:rsid w:val="00286092"/>
    <w:rsid w:val="00290F7E"/>
    <w:rsid w:val="0029405F"/>
    <w:rsid w:val="002B4319"/>
    <w:rsid w:val="002B4C3A"/>
    <w:rsid w:val="002B5361"/>
    <w:rsid w:val="002C43E8"/>
    <w:rsid w:val="002C7E0C"/>
    <w:rsid w:val="002D46EF"/>
    <w:rsid w:val="002D5AA3"/>
    <w:rsid w:val="002E4B0F"/>
    <w:rsid w:val="002E69B6"/>
    <w:rsid w:val="002E6FAD"/>
    <w:rsid w:val="002F57D4"/>
    <w:rsid w:val="00306767"/>
    <w:rsid w:val="00307F3C"/>
    <w:rsid w:val="00312D09"/>
    <w:rsid w:val="00323D31"/>
    <w:rsid w:val="0034094C"/>
    <w:rsid w:val="003616EF"/>
    <w:rsid w:val="00363E63"/>
    <w:rsid w:val="003709E8"/>
    <w:rsid w:val="00370CC8"/>
    <w:rsid w:val="0037576F"/>
    <w:rsid w:val="00380ACD"/>
    <w:rsid w:val="003A145D"/>
    <w:rsid w:val="003A49D8"/>
    <w:rsid w:val="003C5711"/>
    <w:rsid w:val="003C614E"/>
    <w:rsid w:val="003D03A8"/>
    <w:rsid w:val="003D41AF"/>
    <w:rsid w:val="003D46C3"/>
    <w:rsid w:val="003E6880"/>
    <w:rsid w:val="003E69C0"/>
    <w:rsid w:val="0040719E"/>
    <w:rsid w:val="00407F5C"/>
    <w:rsid w:val="0041406D"/>
    <w:rsid w:val="00431EDD"/>
    <w:rsid w:val="00432D57"/>
    <w:rsid w:val="004368FB"/>
    <w:rsid w:val="00444F04"/>
    <w:rsid w:val="004503E9"/>
    <w:rsid w:val="0045224C"/>
    <w:rsid w:val="00452589"/>
    <w:rsid w:val="00452804"/>
    <w:rsid w:val="0045366A"/>
    <w:rsid w:val="00464D01"/>
    <w:rsid w:val="00477274"/>
    <w:rsid w:val="00491067"/>
    <w:rsid w:val="004917E0"/>
    <w:rsid w:val="004970E5"/>
    <w:rsid w:val="004E2D3A"/>
    <w:rsid w:val="004E49DE"/>
    <w:rsid w:val="004F5932"/>
    <w:rsid w:val="005019A6"/>
    <w:rsid w:val="00502266"/>
    <w:rsid w:val="00503436"/>
    <w:rsid w:val="005045E8"/>
    <w:rsid w:val="00510E94"/>
    <w:rsid w:val="00513E44"/>
    <w:rsid w:val="005207BE"/>
    <w:rsid w:val="005226C3"/>
    <w:rsid w:val="00524989"/>
    <w:rsid w:val="00534457"/>
    <w:rsid w:val="0053744B"/>
    <w:rsid w:val="00540720"/>
    <w:rsid w:val="00541996"/>
    <w:rsid w:val="00545623"/>
    <w:rsid w:val="00546DBF"/>
    <w:rsid w:val="00552724"/>
    <w:rsid w:val="005547ED"/>
    <w:rsid w:val="00561C9A"/>
    <w:rsid w:val="00593FBD"/>
    <w:rsid w:val="00596519"/>
    <w:rsid w:val="005A08AD"/>
    <w:rsid w:val="005A0DEF"/>
    <w:rsid w:val="005A4958"/>
    <w:rsid w:val="005C058B"/>
    <w:rsid w:val="005C3224"/>
    <w:rsid w:val="005C5294"/>
    <w:rsid w:val="005D39D4"/>
    <w:rsid w:val="005E46C9"/>
    <w:rsid w:val="005E69FC"/>
    <w:rsid w:val="005F34DA"/>
    <w:rsid w:val="005F463D"/>
    <w:rsid w:val="005F764C"/>
    <w:rsid w:val="005F7A89"/>
    <w:rsid w:val="00600767"/>
    <w:rsid w:val="0060267C"/>
    <w:rsid w:val="006245E4"/>
    <w:rsid w:val="00626275"/>
    <w:rsid w:val="006269CE"/>
    <w:rsid w:val="0063497B"/>
    <w:rsid w:val="006412ED"/>
    <w:rsid w:val="00645FD7"/>
    <w:rsid w:val="00650921"/>
    <w:rsid w:val="00652795"/>
    <w:rsid w:val="00663010"/>
    <w:rsid w:val="00671853"/>
    <w:rsid w:val="0068574A"/>
    <w:rsid w:val="006875F1"/>
    <w:rsid w:val="006965FC"/>
    <w:rsid w:val="006A3FEE"/>
    <w:rsid w:val="006A6820"/>
    <w:rsid w:val="006B0034"/>
    <w:rsid w:val="006B6543"/>
    <w:rsid w:val="006C2117"/>
    <w:rsid w:val="006C3E6B"/>
    <w:rsid w:val="006D100C"/>
    <w:rsid w:val="006D4AC0"/>
    <w:rsid w:val="006D5D4A"/>
    <w:rsid w:val="006E1C81"/>
    <w:rsid w:val="006E1FE4"/>
    <w:rsid w:val="006F52EC"/>
    <w:rsid w:val="006F7AE7"/>
    <w:rsid w:val="007016EF"/>
    <w:rsid w:val="00716A7B"/>
    <w:rsid w:val="0072313D"/>
    <w:rsid w:val="00723B1A"/>
    <w:rsid w:val="00724978"/>
    <w:rsid w:val="00731265"/>
    <w:rsid w:val="00731B6F"/>
    <w:rsid w:val="00734D8E"/>
    <w:rsid w:val="00742ED2"/>
    <w:rsid w:val="00743B83"/>
    <w:rsid w:val="0074452D"/>
    <w:rsid w:val="0074466E"/>
    <w:rsid w:val="0076706B"/>
    <w:rsid w:val="00776A6C"/>
    <w:rsid w:val="00787121"/>
    <w:rsid w:val="00790AA6"/>
    <w:rsid w:val="0079410F"/>
    <w:rsid w:val="007A0B59"/>
    <w:rsid w:val="007A7A63"/>
    <w:rsid w:val="007B364A"/>
    <w:rsid w:val="007B7110"/>
    <w:rsid w:val="007D007C"/>
    <w:rsid w:val="007D0791"/>
    <w:rsid w:val="007D21D2"/>
    <w:rsid w:val="007D7A99"/>
    <w:rsid w:val="007E7EAA"/>
    <w:rsid w:val="007F03BF"/>
    <w:rsid w:val="007F1307"/>
    <w:rsid w:val="007F26DD"/>
    <w:rsid w:val="007F31A7"/>
    <w:rsid w:val="007F34ED"/>
    <w:rsid w:val="008019F3"/>
    <w:rsid w:val="00812D81"/>
    <w:rsid w:val="00831869"/>
    <w:rsid w:val="00835591"/>
    <w:rsid w:val="008436B8"/>
    <w:rsid w:val="00850683"/>
    <w:rsid w:val="00857D4F"/>
    <w:rsid w:val="00860582"/>
    <w:rsid w:val="0086605F"/>
    <w:rsid w:val="00872173"/>
    <w:rsid w:val="00887D7E"/>
    <w:rsid w:val="0089259B"/>
    <w:rsid w:val="008948DD"/>
    <w:rsid w:val="008C02A2"/>
    <w:rsid w:val="008C7A05"/>
    <w:rsid w:val="008D1199"/>
    <w:rsid w:val="008D1737"/>
    <w:rsid w:val="00910265"/>
    <w:rsid w:val="00923C1C"/>
    <w:rsid w:val="0093604B"/>
    <w:rsid w:val="00942A2C"/>
    <w:rsid w:val="00946C4C"/>
    <w:rsid w:val="009549CC"/>
    <w:rsid w:val="009918B9"/>
    <w:rsid w:val="00992428"/>
    <w:rsid w:val="009940F7"/>
    <w:rsid w:val="009A1E12"/>
    <w:rsid w:val="009A3A34"/>
    <w:rsid w:val="009B6495"/>
    <w:rsid w:val="009D311B"/>
    <w:rsid w:val="00A04792"/>
    <w:rsid w:val="00A048A9"/>
    <w:rsid w:val="00A04D9B"/>
    <w:rsid w:val="00A072AA"/>
    <w:rsid w:val="00A107AD"/>
    <w:rsid w:val="00A22E1A"/>
    <w:rsid w:val="00A24C3B"/>
    <w:rsid w:val="00A31923"/>
    <w:rsid w:val="00A35FCE"/>
    <w:rsid w:val="00A42839"/>
    <w:rsid w:val="00A61805"/>
    <w:rsid w:val="00A63481"/>
    <w:rsid w:val="00A64550"/>
    <w:rsid w:val="00A7050D"/>
    <w:rsid w:val="00A82575"/>
    <w:rsid w:val="00A8329F"/>
    <w:rsid w:val="00A93F8D"/>
    <w:rsid w:val="00A944E4"/>
    <w:rsid w:val="00AA1F25"/>
    <w:rsid w:val="00AA3B0C"/>
    <w:rsid w:val="00AB0C65"/>
    <w:rsid w:val="00AB2C2E"/>
    <w:rsid w:val="00AC328B"/>
    <w:rsid w:val="00AE6D08"/>
    <w:rsid w:val="00AF3058"/>
    <w:rsid w:val="00B00E5E"/>
    <w:rsid w:val="00B169D3"/>
    <w:rsid w:val="00B21E63"/>
    <w:rsid w:val="00B220A3"/>
    <w:rsid w:val="00B23178"/>
    <w:rsid w:val="00B24690"/>
    <w:rsid w:val="00B24E4E"/>
    <w:rsid w:val="00B4234D"/>
    <w:rsid w:val="00B451B6"/>
    <w:rsid w:val="00B45FB2"/>
    <w:rsid w:val="00B51D2E"/>
    <w:rsid w:val="00B52F7E"/>
    <w:rsid w:val="00B62C83"/>
    <w:rsid w:val="00B70E8D"/>
    <w:rsid w:val="00B738F6"/>
    <w:rsid w:val="00B74362"/>
    <w:rsid w:val="00B8300F"/>
    <w:rsid w:val="00B87B8A"/>
    <w:rsid w:val="00BB233E"/>
    <w:rsid w:val="00BB6DF6"/>
    <w:rsid w:val="00BC7CAD"/>
    <w:rsid w:val="00BE4B3E"/>
    <w:rsid w:val="00BE4E6A"/>
    <w:rsid w:val="00BE6346"/>
    <w:rsid w:val="00BF0E61"/>
    <w:rsid w:val="00BF234C"/>
    <w:rsid w:val="00BF2574"/>
    <w:rsid w:val="00BF428C"/>
    <w:rsid w:val="00C116D6"/>
    <w:rsid w:val="00C11747"/>
    <w:rsid w:val="00C245E6"/>
    <w:rsid w:val="00C436E1"/>
    <w:rsid w:val="00C55614"/>
    <w:rsid w:val="00C56308"/>
    <w:rsid w:val="00C764FE"/>
    <w:rsid w:val="00C80811"/>
    <w:rsid w:val="00C9201C"/>
    <w:rsid w:val="00CA6DB2"/>
    <w:rsid w:val="00CB3243"/>
    <w:rsid w:val="00CC4F8D"/>
    <w:rsid w:val="00CD4078"/>
    <w:rsid w:val="00CD4BB7"/>
    <w:rsid w:val="00CD6AB7"/>
    <w:rsid w:val="00CE7F0E"/>
    <w:rsid w:val="00CF6407"/>
    <w:rsid w:val="00CF79B6"/>
    <w:rsid w:val="00D15F76"/>
    <w:rsid w:val="00D27B45"/>
    <w:rsid w:val="00D312B6"/>
    <w:rsid w:val="00D36690"/>
    <w:rsid w:val="00D83857"/>
    <w:rsid w:val="00D91DA8"/>
    <w:rsid w:val="00D925B4"/>
    <w:rsid w:val="00DA26BE"/>
    <w:rsid w:val="00DA3AA1"/>
    <w:rsid w:val="00DB1C32"/>
    <w:rsid w:val="00DC058C"/>
    <w:rsid w:val="00DC2D2C"/>
    <w:rsid w:val="00DC4674"/>
    <w:rsid w:val="00DD039A"/>
    <w:rsid w:val="00DD2AF2"/>
    <w:rsid w:val="00DD514C"/>
    <w:rsid w:val="00DD7F9E"/>
    <w:rsid w:val="00DE2EA9"/>
    <w:rsid w:val="00DE4ACB"/>
    <w:rsid w:val="00DE72F6"/>
    <w:rsid w:val="00DE7D5F"/>
    <w:rsid w:val="00DF3707"/>
    <w:rsid w:val="00DF4275"/>
    <w:rsid w:val="00DF4F0B"/>
    <w:rsid w:val="00DF5C22"/>
    <w:rsid w:val="00E02749"/>
    <w:rsid w:val="00E26599"/>
    <w:rsid w:val="00E41533"/>
    <w:rsid w:val="00E41EDF"/>
    <w:rsid w:val="00E514E3"/>
    <w:rsid w:val="00E61316"/>
    <w:rsid w:val="00E61EE6"/>
    <w:rsid w:val="00E7791D"/>
    <w:rsid w:val="00E943A5"/>
    <w:rsid w:val="00E97503"/>
    <w:rsid w:val="00EB269D"/>
    <w:rsid w:val="00EC4C3F"/>
    <w:rsid w:val="00EE05F8"/>
    <w:rsid w:val="00EE1096"/>
    <w:rsid w:val="00EE7E6E"/>
    <w:rsid w:val="00EF3491"/>
    <w:rsid w:val="00F00860"/>
    <w:rsid w:val="00F053F6"/>
    <w:rsid w:val="00F30750"/>
    <w:rsid w:val="00F35964"/>
    <w:rsid w:val="00F409C1"/>
    <w:rsid w:val="00F41E1A"/>
    <w:rsid w:val="00F41EFA"/>
    <w:rsid w:val="00F43F6C"/>
    <w:rsid w:val="00F47B15"/>
    <w:rsid w:val="00F53CEF"/>
    <w:rsid w:val="00F545EF"/>
    <w:rsid w:val="00F55AF9"/>
    <w:rsid w:val="00F65156"/>
    <w:rsid w:val="00F657FF"/>
    <w:rsid w:val="00F66E1B"/>
    <w:rsid w:val="00F72FB3"/>
    <w:rsid w:val="00F8621A"/>
    <w:rsid w:val="00F930F6"/>
    <w:rsid w:val="00F96512"/>
    <w:rsid w:val="00FA3F10"/>
    <w:rsid w:val="00FA45E3"/>
    <w:rsid w:val="00FB5533"/>
    <w:rsid w:val="00FC0308"/>
    <w:rsid w:val="00FD232B"/>
    <w:rsid w:val="00FE12B1"/>
    <w:rsid w:val="00FE201A"/>
    <w:rsid w:val="00FE2BA4"/>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UnresolvedMention1">
    <w:name w:val="Unresolved Mention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7F03BF"/>
    <w:rPr>
      <w:sz w:val="16"/>
      <w:szCs w:val="16"/>
    </w:rPr>
  </w:style>
  <w:style w:type="paragraph" w:styleId="CommentText">
    <w:name w:val="annotation text"/>
    <w:basedOn w:val="Normal"/>
    <w:link w:val="CommentTextChar"/>
    <w:uiPriority w:val="99"/>
    <w:semiHidden/>
    <w:unhideWhenUsed/>
    <w:rsid w:val="007F03BF"/>
    <w:pPr>
      <w:spacing w:line="240" w:lineRule="auto"/>
    </w:pPr>
    <w:rPr>
      <w:szCs w:val="20"/>
    </w:rPr>
  </w:style>
  <w:style w:type="character" w:customStyle="1" w:styleId="CommentTextChar">
    <w:name w:val="Comment Text Char"/>
    <w:basedOn w:val="DefaultParagraphFont"/>
    <w:link w:val="CommentText"/>
    <w:uiPriority w:val="99"/>
    <w:semiHidden/>
    <w:rsid w:val="007F03BF"/>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7F03BF"/>
    <w:rPr>
      <w:b/>
      <w:bCs/>
    </w:rPr>
  </w:style>
  <w:style w:type="character" w:customStyle="1" w:styleId="CommentSubjectChar">
    <w:name w:val="Comment Subject Char"/>
    <w:basedOn w:val="CommentTextChar"/>
    <w:link w:val="CommentSubject"/>
    <w:uiPriority w:val="99"/>
    <w:semiHidden/>
    <w:rsid w:val="007F03BF"/>
    <w:rPr>
      <w:rFonts w:ascii="Myriad Pro" w:hAnsi="Myriad Pro"/>
      <w:b/>
      <w:bCs/>
      <w:sz w:val="20"/>
      <w:szCs w:val="20"/>
    </w:rPr>
  </w:style>
  <w:style w:type="character" w:styleId="Strong">
    <w:name w:val="Strong"/>
    <w:basedOn w:val="DefaultParagraphFont"/>
    <w:uiPriority w:val="22"/>
    <w:qFormat/>
    <w:rsid w:val="00F657FF"/>
    <w:rPr>
      <w:b/>
      <w:bCs/>
    </w:rPr>
  </w:style>
  <w:style w:type="character" w:styleId="Emphasis">
    <w:name w:val="Emphasis"/>
    <w:basedOn w:val="DefaultParagraphFont"/>
    <w:uiPriority w:val="20"/>
    <w:qFormat/>
    <w:rsid w:val="00F65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CCA66-5BF4-4043-ABA1-D6D0E131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993</Words>
  <Characters>5662</Characters>
  <Application>Microsoft Office Word</Application>
  <DocSecurity>0</DocSecurity>
  <Lines>47</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2021-04-06T09:41:00Z</dcterms:created>
  <dcterms:modified xsi:type="dcterms:W3CDTF">2021-04-06T09:41:00Z</dcterms:modified>
</cp:coreProperties>
</file>