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CB9F" w14:textId="77777777" w:rsidR="0026694E" w:rsidRPr="0026694E" w:rsidRDefault="0026694E" w:rsidP="0026694E">
      <w:pPr>
        <w:pStyle w:val="Naslov11"/>
      </w:pPr>
      <w:r w:rsidRPr="00763932">
        <w:t>CURRENT ECONOMIC TRENDS</w:t>
      </w:r>
    </w:p>
    <w:p w14:paraId="697EEECE" w14:textId="6BC35DE6" w:rsidR="00DF4F0B" w:rsidRDefault="000E5244">
      <w:r>
        <w:rPr>
          <w:sz w:val="32"/>
          <w:szCs w:val="36"/>
        </w:rPr>
        <w:t>2</w:t>
      </w:r>
      <w:r w:rsidR="00F446EA" w:rsidRPr="00F446EA">
        <w:rPr>
          <w:sz w:val="32"/>
          <w:szCs w:val="36"/>
        </w:rPr>
        <w:t>–</w:t>
      </w:r>
      <w:r>
        <w:rPr>
          <w:sz w:val="32"/>
          <w:szCs w:val="36"/>
        </w:rPr>
        <w:t>6</w:t>
      </w:r>
      <w:r w:rsidR="00F446EA" w:rsidRPr="00F446EA">
        <w:rPr>
          <w:sz w:val="32"/>
          <w:szCs w:val="36"/>
        </w:rPr>
        <w:t xml:space="preserve"> </w:t>
      </w:r>
      <w:r>
        <w:rPr>
          <w:sz w:val="32"/>
          <w:szCs w:val="36"/>
        </w:rPr>
        <w:t>November</w:t>
      </w:r>
      <w:r w:rsidR="00F446EA" w:rsidRPr="00F446EA">
        <w:rPr>
          <w:sz w:val="32"/>
          <w:szCs w:val="36"/>
        </w:rPr>
        <w:t xml:space="preserve"> 2020</w:t>
      </w:r>
    </w:p>
    <w:p w14:paraId="370643A3" w14:textId="77777777" w:rsidR="00F446EA" w:rsidRDefault="00F446EA" w:rsidP="00F446EA">
      <w:bookmarkStart w:id="0" w:name="_Hlk54096721"/>
    </w:p>
    <w:bookmarkEnd w:id="0"/>
    <w:p w14:paraId="5B8430BB" w14:textId="77777777" w:rsidR="000E5244" w:rsidRDefault="000E5244" w:rsidP="000E5244"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half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exceeded</w:t>
      </w:r>
      <w:proofErr w:type="spellEnd"/>
      <w:r>
        <w:t xml:space="preserve"> last </w:t>
      </w:r>
      <w:proofErr w:type="spellStart"/>
      <w:r>
        <w:t>year’s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same period.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time,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epidemic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 major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schooling</w:t>
      </w:r>
      <w:proofErr w:type="spellEnd"/>
      <w:r>
        <w:t xml:space="preserve">. Data on </w:t>
      </w:r>
      <w:proofErr w:type="spellStart"/>
      <w:r>
        <w:t>fiscally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COVID-19 </w:t>
      </w:r>
      <w:proofErr w:type="spellStart"/>
      <w:r>
        <w:t>infections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on business </w:t>
      </w:r>
      <w:proofErr w:type="spellStart"/>
      <w:r>
        <w:t>operations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intense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. In </w:t>
      </w:r>
      <w:proofErr w:type="spellStart"/>
      <w:r>
        <w:t>October</w:t>
      </w:r>
      <w:proofErr w:type="spellEnd"/>
      <w:r>
        <w:t xml:space="preserve">,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on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motorways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epidemic</w:t>
      </w:r>
      <w:proofErr w:type="spellEnd"/>
      <w:r>
        <w:t xml:space="preserve">. </w:t>
      </w:r>
    </w:p>
    <w:p w14:paraId="1926B5EE" w14:textId="179F9214" w:rsidR="006D04BC" w:rsidRDefault="006D04BC" w:rsidP="006D04BC">
      <w:pPr>
        <w:tabs>
          <w:tab w:val="left" w:pos="580"/>
        </w:tabs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63"/>
        <w:gridCol w:w="4657"/>
      </w:tblGrid>
      <w:tr w:rsidR="00F446EA" w:rsidRPr="007A0B59" w14:paraId="15ABCD1B" w14:textId="77777777" w:rsidTr="00A63E8D">
        <w:trPr>
          <w:trHeight w:val="207"/>
        </w:trPr>
        <w:tc>
          <w:tcPr>
            <w:tcW w:w="4819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04AAC72F" w14:textId="77777777" w:rsidR="00F446EA" w:rsidRPr="007A0B59" w:rsidRDefault="00F446EA" w:rsidP="00A63E8D">
            <w:pPr>
              <w:pStyle w:val="Naslov31"/>
              <w:jc w:val="left"/>
            </w:pPr>
            <w:proofErr w:type="spellStart"/>
            <w:r>
              <w:t>Electricity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, </w:t>
            </w:r>
            <w:proofErr w:type="spellStart"/>
            <w:r>
              <w:t>October</w:t>
            </w:r>
            <w:proofErr w:type="spellEnd"/>
            <w:r>
              <w:t xml:space="preserve"> 2020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6A7FD43" w14:textId="77777777" w:rsidR="00F446EA" w:rsidRPr="007A0B59" w:rsidRDefault="00F446EA" w:rsidP="00A63E8D">
            <w:pPr>
              <w:pStyle w:val="Naslov31"/>
            </w:pPr>
          </w:p>
        </w:tc>
      </w:tr>
      <w:tr w:rsidR="00F446EA" w:rsidRPr="00DF4F0B" w14:paraId="3C71DD4C" w14:textId="77777777" w:rsidTr="00A63E8D">
        <w:trPr>
          <w:trHeight w:val="1134"/>
        </w:trPr>
        <w:tc>
          <w:tcPr>
            <w:tcW w:w="4982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14:paraId="7AE84F82" w14:textId="08AD0161" w:rsidR="00F446EA" w:rsidRDefault="009763AE" w:rsidP="00A63E8D">
            <w:pPr>
              <w:pStyle w:val="Odstavekseznama"/>
              <w:ind w:left="0"/>
            </w:pPr>
            <w:r>
              <w:rPr>
                <w:noProof/>
              </w:rPr>
              <w:drawing>
                <wp:inline distT="0" distB="0" distL="0" distR="0" wp14:anchorId="4B4F8F39" wp14:editId="701A93F1">
                  <wp:extent cx="3128400" cy="2390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400" cy="239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tcBorders>
              <w:top w:val="single" w:sz="4" w:space="0" w:color="auto"/>
            </w:tcBorders>
            <w:tcMar>
              <w:left w:w="284" w:type="dxa"/>
            </w:tcMar>
          </w:tcPr>
          <w:p w14:paraId="3D3F321A" w14:textId="744BD279" w:rsidR="00F446EA" w:rsidRPr="00DF4F0B" w:rsidRDefault="000E5244" w:rsidP="00A63E8D">
            <w:proofErr w:type="spellStart"/>
            <w:r>
              <w:rPr>
                <w:b/>
                <w:bCs/>
              </w:rPr>
              <w:t>According</w:t>
            </w:r>
            <w:proofErr w:type="spellEnd"/>
            <w:r>
              <w:rPr>
                <w:b/>
                <w:bCs/>
              </w:rPr>
              <w:t xml:space="preserve"> to </w:t>
            </w:r>
            <w:proofErr w:type="spellStart"/>
            <w:r>
              <w:rPr>
                <w:b/>
                <w:bCs/>
              </w:rPr>
              <w:t>final</w:t>
            </w:r>
            <w:proofErr w:type="spellEnd"/>
            <w:r>
              <w:rPr>
                <w:b/>
                <w:bCs/>
              </w:rPr>
              <w:t xml:space="preserve"> data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October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weekly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electricity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consumption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exceeded</w:t>
            </w:r>
            <w:proofErr w:type="spellEnd"/>
            <w:r>
              <w:rPr>
                <w:b/>
                <w:bCs/>
              </w:rPr>
              <w:t xml:space="preserve"> last </w:t>
            </w:r>
            <w:proofErr w:type="spellStart"/>
            <w:r>
              <w:rPr>
                <w:b/>
                <w:bCs/>
              </w:rPr>
              <w:t>year’s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level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second</w:t>
            </w:r>
            <w:proofErr w:type="spellEnd"/>
            <w:r>
              <w:rPr>
                <w:b/>
                <w:bCs/>
              </w:rPr>
              <w:t xml:space="preserve"> half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month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t>Electricity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up 1%–2% </w:t>
            </w:r>
            <w:proofErr w:type="spellStart"/>
            <w:r>
              <w:t>year</w:t>
            </w:r>
            <w:proofErr w:type="spellEnd"/>
            <w:r>
              <w:t xml:space="preserve"> on </w:t>
            </w:r>
            <w:proofErr w:type="spellStart"/>
            <w:r>
              <w:t>year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period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epidemic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declared</w:t>
            </w:r>
            <w:proofErr w:type="spellEnd"/>
            <w:r>
              <w:t xml:space="preserve"> </w:t>
            </w:r>
            <w:proofErr w:type="spellStart"/>
            <w:r>
              <w:t>again</w:t>
            </w:r>
            <w:proofErr w:type="spellEnd"/>
            <w:r>
              <w:t xml:space="preserve">. </w:t>
            </w:r>
            <w:proofErr w:type="spellStart"/>
            <w:r>
              <w:t>Unlike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spring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electricity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fallen</w:t>
            </w:r>
            <w:proofErr w:type="spellEnd"/>
            <w:r>
              <w:t xml:space="preserve"> </w:t>
            </w:r>
            <w:proofErr w:type="spellStart"/>
            <w:r>
              <w:t>significantly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epidemic</w:t>
            </w:r>
            <w:proofErr w:type="spellEnd"/>
            <w:r>
              <w:t xml:space="preserve">, </w:t>
            </w:r>
            <w:proofErr w:type="spellStart"/>
            <w:r>
              <w:t>this</w:t>
            </w:r>
            <w:proofErr w:type="spellEnd"/>
            <w:r>
              <w:t xml:space="preserve"> time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no major </w:t>
            </w: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accounts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largest</w:t>
            </w:r>
            <w:proofErr w:type="spellEnd"/>
            <w:r>
              <w:t xml:space="preserve"> </w:t>
            </w:r>
            <w:proofErr w:type="spellStart"/>
            <w:r>
              <w:t>share</w:t>
            </w:r>
            <w:proofErr w:type="spellEnd"/>
            <w:r>
              <w:t xml:space="preserve"> in total </w:t>
            </w:r>
            <w:proofErr w:type="spellStart"/>
            <w:r>
              <w:t>electricity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estimate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in </w:t>
            </w:r>
            <w:proofErr w:type="spellStart"/>
            <w:r>
              <w:t>household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schooling</w:t>
            </w:r>
            <w:proofErr w:type="spellEnd"/>
            <w:r>
              <w:t xml:space="preserve">.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trading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, </w:t>
            </w:r>
            <w:proofErr w:type="spellStart"/>
            <w:r>
              <w:t>Austria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sharpest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-on-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decline</w:t>
            </w:r>
            <w:proofErr w:type="spellEnd"/>
            <w:r>
              <w:t xml:space="preserve"> in </w:t>
            </w:r>
            <w:proofErr w:type="spellStart"/>
            <w:r>
              <w:t>weekly</w:t>
            </w:r>
            <w:proofErr w:type="spellEnd"/>
            <w:r>
              <w:t xml:space="preserve"> </w:t>
            </w:r>
            <w:proofErr w:type="spellStart"/>
            <w:r>
              <w:t>electricity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half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(</w:t>
            </w:r>
            <w:proofErr w:type="spellStart"/>
            <w:r>
              <w:t>around</w:t>
            </w:r>
            <w:proofErr w:type="spellEnd"/>
            <w:r>
              <w:t xml:space="preserve"> 5%), </w:t>
            </w:r>
            <w:proofErr w:type="spellStart"/>
            <w:r>
              <w:t>followed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Italy</w:t>
            </w:r>
            <w:proofErr w:type="spellEnd"/>
            <w:r>
              <w:t xml:space="preserve"> (</w:t>
            </w:r>
            <w:proofErr w:type="spellStart"/>
            <w:r>
              <w:t>around</w:t>
            </w:r>
            <w:proofErr w:type="spellEnd"/>
            <w:r>
              <w:t xml:space="preserve"> 2%). In </w:t>
            </w:r>
            <w:proofErr w:type="spellStart"/>
            <w:r>
              <w:t>others</w:t>
            </w:r>
            <w:proofErr w:type="spellEnd"/>
            <w:r>
              <w:t xml:space="preserve">, </w:t>
            </w:r>
            <w:proofErr w:type="spellStart"/>
            <w:r>
              <w:t>consumption</w:t>
            </w:r>
            <w:proofErr w:type="spellEnd"/>
            <w:r>
              <w:t xml:space="preserve"> </w:t>
            </w:r>
            <w:proofErr w:type="spellStart"/>
            <w:r>
              <w:t>exceeded</w:t>
            </w:r>
            <w:proofErr w:type="spellEnd"/>
            <w:r>
              <w:t xml:space="preserve"> last </w:t>
            </w:r>
            <w:proofErr w:type="spellStart"/>
            <w:r>
              <w:t>year’s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, in </w:t>
            </w:r>
            <w:proofErr w:type="spellStart"/>
            <w:r>
              <w:t>Germany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7%, in France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6% </w:t>
            </w:r>
            <w:proofErr w:type="spellStart"/>
            <w:r>
              <w:t>and</w:t>
            </w:r>
            <w:proofErr w:type="spellEnd"/>
            <w:r>
              <w:t xml:space="preserve"> in </w:t>
            </w:r>
            <w:proofErr w:type="spellStart"/>
            <w:r>
              <w:t>Croatia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2%.</w:t>
            </w:r>
          </w:p>
        </w:tc>
      </w:tr>
    </w:tbl>
    <w:p w14:paraId="5FB3D012" w14:textId="5630481B" w:rsidR="00F446EA" w:rsidRDefault="00F446EA" w:rsidP="006D04BC">
      <w:pPr>
        <w:tabs>
          <w:tab w:val="left" w:pos="580"/>
        </w:tabs>
      </w:pPr>
    </w:p>
    <w:p w14:paraId="154B1C7D" w14:textId="77777777" w:rsidR="00F446EA" w:rsidRDefault="00F446EA">
      <w:pPr>
        <w:spacing w:after="160" w:line="259" w:lineRule="auto"/>
        <w:jc w:val="left"/>
      </w:pPr>
      <w:r>
        <w:br w:type="page"/>
      </w: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2248"/>
        <w:gridCol w:w="2409"/>
      </w:tblGrid>
      <w:tr w:rsidR="00F446EA" w:rsidRPr="007A0B59" w14:paraId="6FFA9BE5" w14:textId="77777777" w:rsidTr="00A63E8D">
        <w:trPr>
          <w:trHeight w:val="20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14:paraId="11F1F6C2" w14:textId="77777777" w:rsidR="00F446EA" w:rsidRPr="007A0B59" w:rsidRDefault="00F446EA" w:rsidP="00A63E8D">
            <w:pPr>
              <w:pStyle w:val="Naslov31"/>
              <w:jc w:val="left"/>
            </w:pPr>
            <w:proofErr w:type="spellStart"/>
            <w:r>
              <w:lastRenderedPageBreak/>
              <w:t>Traffic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electronically</w:t>
            </w:r>
            <w:proofErr w:type="spellEnd"/>
            <w:r>
              <w:t xml:space="preserve"> </w:t>
            </w:r>
            <w:proofErr w:type="spellStart"/>
            <w:r>
              <w:t>tolled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on </w:t>
            </w:r>
            <w:proofErr w:type="spellStart"/>
            <w:r>
              <w:t>Slovenian</w:t>
            </w:r>
            <w:proofErr w:type="spellEnd"/>
            <w:r>
              <w:t xml:space="preserve"> </w:t>
            </w:r>
            <w:proofErr w:type="spellStart"/>
            <w:r>
              <w:t>motorways</w:t>
            </w:r>
            <w:proofErr w:type="spellEnd"/>
            <w:r>
              <w:t xml:space="preserve">, </w:t>
            </w:r>
            <w:proofErr w:type="spellStart"/>
            <w:r>
              <w:t>October</w:t>
            </w:r>
            <w:proofErr w:type="spellEnd"/>
            <w:r>
              <w:t xml:space="preserve"> 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942275" w14:textId="77777777" w:rsidR="00F446EA" w:rsidRPr="007A0B59" w:rsidRDefault="00F446EA" w:rsidP="00A63E8D">
            <w:pPr>
              <w:pStyle w:val="Naslov31"/>
            </w:pPr>
          </w:p>
        </w:tc>
      </w:tr>
      <w:tr w:rsidR="00F446EA" w:rsidRPr="00DF4F0B" w14:paraId="31AEE178" w14:textId="77777777" w:rsidTr="00A63E8D">
        <w:trPr>
          <w:trHeight w:val="1134"/>
        </w:trPr>
        <w:tc>
          <w:tcPr>
            <w:tcW w:w="4982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7C3BA5A3" w14:textId="0C4857B1" w:rsidR="00F446EA" w:rsidRDefault="009763AE" w:rsidP="00A63E8D">
            <w:pPr>
              <w:pStyle w:val="Odstavekseznama"/>
              <w:ind w:left="0"/>
            </w:pPr>
            <w:r>
              <w:rPr>
                <w:noProof/>
              </w:rPr>
              <w:drawing>
                <wp:inline distT="0" distB="0" distL="0" distR="0" wp14:anchorId="16ACF46F" wp14:editId="4E58D9B9">
                  <wp:extent cx="3092400" cy="253080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00" cy="25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</w:tcBorders>
            <w:tcMar>
              <w:left w:w="284" w:type="dxa"/>
            </w:tcMar>
          </w:tcPr>
          <w:p w14:paraId="174E4B63" w14:textId="3346FFED" w:rsidR="00F446EA" w:rsidRPr="00DF4F0B" w:rsidRDefault="000E5244" w:rsidP="00A63E8D">
            <w:proofErr w:type="spellStart"/>
            <w:r>
              <w:rPr>
                <w:b/>
                <w:bCs/>
              </w:rPr>
              <w:t>Freight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traffic</w:t>
            </w:r>
            <w:proofErr w:type="spellEnd"/>
            <w:r>
              <w:rPr>
                <w:b/>
                <w:bCs/>
              </w:rPr>
              <w:t xml:space="preserve"> on </w:t>
            </w:r>
            <w:proofErr w:type="spellStart"/>
            <w:r>
              <w:rPr>
                <w:b/>
                <w:bCs/>
              </w:rPr>
              <w:t>Slovenian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motorways</w:t>
            </w:r>
            <w:proofErr w:type="spellEnd"/>
            <w:r>
              <w:rPr>
                <w:rStyle w:val="Sprotnaopomba-sklic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increased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slightly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October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remained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lower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before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epidemic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a </w:t>
            </w:r>
            <w:proofErr w:type="spellStart"/>
            <w:r>
              <w:t>sharp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epidemic</w:t>
            </w:r>
            <w:proofErr w:type="spellEnd"/>
            <w:r>
              <w:t xml:space="preserve"> in </w:t>
            </w:r>
            <w:proofErr w:type="spellStart"/>
            <w:r>
              <w:t>March</w:t>
            </w:r>
            <w:proofErr w:type="spellEnd"/>
            <w:r>
              <w:t xml:space="preserve">, it </w:t>
            </w:r>
            <w:proofErr w:type="spellStart"/>
            <w:r>
              <w:t>increased</w:t>
            </w:r>
            <w:proofErr w:type="spellEnd"/>
            <w:r>
              <w:t xml:space="preserve"> </w:t>
            </w:r>
            <w:proofErr w:type="spellStart"/>
            <w:r>
              <w:t>markedly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mid-June</w:t>
            </w:r>
            <w:proofErr w:type="spellEnd"/>
            <w:r>
              <w:t xml:space="preserve"> to </w:t>
            </w:r>
            <w:proofErr w:type="spellStart"/>
            <w:r>
              <w:t>mid-August</w:t>
            </w:r>
            <w:proofErr w:type="spellEnd"/>
            <w:r>
              <w:t xml:space="preserve">. </w:t>
            </w:r>
            <w:proofErr w:type="spellStart"/>
            <w:r>
              <w:t>Then</w:t>
            </w:r>
            <w:proofErr w:type="spellEnd"/>
            <w:r>
              <w:t xml:space="preserve"> it </w:t>
            </w:r>
            <w:proofErr w:type="spellStart"/>
            <w:r>
              <w:t>fell</w:t>
            </w:r>
            <w:proofErr w:type="spellEnd"/>
            <w:r>
              <w:t xml:space="preserve"> </w:t>
            </w:r>
            <w:proofErr w:type="spellStart"/>
            <w:r>
              <w:t>again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remained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10%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comparable</w:t>
            </w:r>
            <w:proofErr w:type="spellEnd"/>
            <w:r>
              <w:t xml:space="preserve"> last </w:t>
            </w:r>
            <w:proofErr w:type="spellStart"/>
            <w:r>
              <w:t>year’s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 it </w:t>
            </w:r>
            <w:proofErr w:type="spellStart"/>
            <w:r>
              <w:t>increased</w:t>
            </w:r>
            <w:proofErr w:type="spellEnd"/>
            <w:r>
              <w:t xml:space="preserve"> </w:t>
            </w:r>
            <w:proofErr w:type="spellStart"/>
            <w:r>
              <w:t>again</w:t>
            </w:r>
            <w:proofErr w:type="spellEnd"/>
            <w:r>
              <w:t xml:space="preserve"> </w:t>
            </w:r>
            <w:proofErr w:type="spellStart"/>
            <w:r>
              <w:t>slightly</w:t>
            </w:r>
            <w:proofErr w:type="spellEnd"/>
            <w:r>
              <w:t xml:space="preserve">.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26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1 November, it </w:t>
            </w:r>
            <w:proofErr w:type="spellStart"/>
            <w:r>
              <w:t>lagged</w:t>
            </w:r>
            <w:proofErr w:type="spellEnd"/>
            <w:r>
              <w:t xml:space="preserve"> 5% </w:t>
            </w:r>
            <w:proofErr w:type="spellStart"/>
            <w:r>
              <w:t>behind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comparable</w:t>
            </w:r>
            <w:proofErr w:type="spellEnd"/>
            <w:r>
              <w:t xml:space="preserve"> last </w:t>
            </w:r>
            <w:proofErr w:type="spellStart"/>
            <w:r>
              <w:t>year's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, </w:t>
            </w:r>
            <w:proofErr w:type="spellStart"/>
            <w:r>
              <w:t>similarly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domestic</w:t>
            </w:r>
            <w:proofErr w:type="spellEnd"/>
            <w:r>
              <w:t xml:space="preserve"> </w:t>
            </w:r>
            <w:proofErr w:type="spellStart"/>
            <w:r>
              <w:t>hauliers</w:t>
            </w:r>
            <w:proofErr w:type="spellEnd"/>
            <w:r>
              <w:t>.</w:t>
            </w:r>
          </w:p>
        </w:tc>
      </w:tr>
    </w:tbl>
    <w:p w14:paraId="7C526856" w14:textId="77777777" w:rsidR="00F446EA" w:rsidRDefault="00F446EA" w:rsidP="00F446EA">
      <w:pPr>
        <w:spacing w:after="160" w:line="259" w:lineRule="auto"/>
        <w:jc w:val="left"/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63"/>
        <w:gridCol w:w="4657"/>
      </w:tblGrid>
      <w:tr w:rsidR="00F446EA" w:rsidRPr="006C2117" w14:paraId="35567227" w14:textId="77777777" w:rsidTr="00A63E8D">
        <w:trPr>
          <w:trHeight w:val="207"/>
        </w:trPr>
        <w:tc>
          <w:tcPr>
            <w:tcW w:w="4819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00799904" w14:textId="2238319E" w:rsidR="00F446EA" w:rsidRPr="003C24D7" w:rsidRDefault="000E5244" w:rsidP="00A63E8D">
            <w:pPr>
              <w:pStyle w:val="Naslov31"/>
              <w:jc w:val="left"/>
              <w:rPr>
                <w:highlight w:val="yellow"/>
              </w:rPr>
            </w:pPr>
            <w:proofErr w:type="spellStart"/>
            <w:r>
              <w:t>Fiscal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, </w:t>
            </w:r>
            <w:proofErr w:type="spellStart"/>
            <w:r>
              <w:t>October</w:t>
            </w:r>
            <w:proofErr w:type="spellEnd"/>
            <w:r>
              <w:t xml:space="preserve"> 2020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3EFE5F9" w14:textId="77777777" w:rsidR="00F446EA" w:rsidRPr="003C24D7" w:rsidRDefault="00F446EA" w:rsidP="00A63E8D">
            <w:pPr>
              <w:pStyle w:val="Naslov31"/>
              <w:rPr>
                <w:highlight w:val="yellow"/>
              </w:rPr>
            </w:pPr>
          </w:p>
        </w:tc>
      </w:tr>
      <w:tr w:rsidR="00F446EA" w:rsidRPr="00DF4F0B" w14:paraId="7DD53B32" w14:textId="77777777" w:rsidTr="00A63E8D">
        <w:trPr>
          <w:trHeight w:val="1134"/>
        </w:trPr>
        <w:tc>
          <w:tcPr>
            <w:tcW w:w="4982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14:paraId="5066084D" w14:textId="53652AA7" w:rsidR="00F446EA" w:rsidRPr="00565C65" w:rsidRDefault="009763AE" w:rsidP="00A63E8D">
            <w:pPr>
              <w:pStyle w:val="Odstavekseznama"/>
              <w:ind w:left="0"/>
            </w:pPr>
            <w:r>
              <w:rPr>
                <w:noProof/>
              </w:rPr>
              <w:drawing>
                <wp:inline distT="0" distB="0" distL="0" distR="0" wp14:anchorId="51D688DE" wp14:editId="6B22377C">
                  <wp:extent cx="3031200" cy="245520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0" cy="245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tcBorders>
              <w:top w:val="single" w:sz="4" w:space="0" w:color="auto"/>
            </w:tcBorders>
            <w:tcMar>
              <w:left w:w="284" w:type="dxa"/>
            </w:tcMar>
          </w:tcPr>
          <w:p w14:paraId="75594C68" w14:textId="31DA594F" w:rsidR="00F446EA" w:rsidRPr="00565C65" w:rsidRDefault="000E5244" w:rsidP="00A63E8D">
            <w:r>
              <w:rPr>
                <w:b/>
                <w:bCs/>
              </w:rPr>
              <w:t xml:space="preserve">Data on </w:t>
            </w:r>
            <w:proofErr w:type="spellStart"/>
            <w:r>
              <w:rPr>
                <w:b/>
                <w:bCs/>
              </w:rPr>
              <w:t>fiscally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verified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invoices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indicate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direct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economic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impact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renewed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increase</w:t>
            </w:r>
            <w:proofErr w:type="spellEnd"/>
            <w:r>
              <w:rPr>
                <w:b/>
                <w:bCs/>
              </w:rPr>
              <w:t xml:space="preserve"> in COVID-19 </w:t>
            </w:r>
            <w:proofErr w:type="spellStart"/>
            <w:r>
              <w:rPr>
                <w:b/>
                <w:bCs/>
              </w:rPr>
              <w:t>infections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related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restrictions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while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considerable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could</w:t>
            </w:r>
            <w:proofErr w:type="spellEnd"/>
            <w:r>
              <w:rPr>
                <w:b/>
                <w:bCs/>
              </w:rPr>
              <w:t xml:space="preserve"> be </w:t>
            </w:r>
            <w:proofErr w:type="spellStart"/>
            <w:r>
              <w:rPr>
                <w:b/>
                <w:bCs/>
              </w:rPr>
              <w:t>significantly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intense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than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spring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data on </w:t>
            </w:r>
            <w:proofErr w:type="spellStart"/>
            <w:r>
              <w:t>fiscally</w:t>
            </w:r>
            <w:proofErr w:type="spellEnd"/>
            <w:r>
              <w:t xml:space="preserve"> </w:t>
            </w:r>
            <w:proofErr w:type="spellStart"/>
            <w:r>
              <w:t>verified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(</w:t>
            </w:r>
            <w:proofErr w:type="spellStart"/>
            <w:r>
              <w:t>fiscal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</w:t>
            </w:r>
            <w:proofErr w:type="spellStart"/>
            <w:r>
              <w:t>registers</w:t>
            </w:r>
            <w:proofErr w:type="spellEnd"/>
            <w:r>
              <w:t xml:space="preserve">), </w:t>
            </w:r>
            <w:proofErr w:type="spellStart"/>
            <w:r>
              <w:t>turnover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last </w:t>
            </w:r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25%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on </w:t>
            </w:r>
            <w:proofErr w:type="spellStart"/>
            <w:r>
              <w:t>year</w:t>
            </w:r>
            <w:proofErr w:type="spellEnd"/>
            <w:r>
              <w:t xml:space="preserve"> (at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March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decline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50%). It </w:t>
            </w:r>
            <w:proofErr w:type="spellStart"/>
            <w:r>
              <w:t>fell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most in </w:t>
            </w:r>
            <w:proofErr w:type="spellStart"/>
            <w:r>
              <w:t>gambling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betting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entertainment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agencies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accommodation</w:t>
            </w:r>
            <w:proofErr w:type="spellEnd"/>
            <w:r>
              <w:t xml:space="preserve">. A </w:t>
            </w:r>
            <w:proofErr w:type="spellStart"/>
            <w:r>
              <w:t>sharp</w:t>
            </w:r>
            <w:proofErr w:type="spellEnd"/>
            <w:r>
              <w:t xml:space="preserve"> </w:t>
            </w:r>
            <w:proofErr w:type="spellStart"/>
            <w:r>
              <w:t>decline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in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beverage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it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smaller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spring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markedly</w:t>
            </w:r>
            <w:proofErr w:type="spellEnd"/>
            <w:r>
              <w:t xml:space="preserve"> </w:t>
            </w:r>
            <w:proofErr w:type="spellStart"/>
            <w:r>
              <w:t>smaller</w:t>
            </w:r>
            <w:proofErr w:type="spellEnd"/>
            <w:r>
              <w:t xml:space="preserve"> total </w:t>
            </w:r>
            <w:proofErr w:type="spellStart"/>
            <w:r>
              <w:t>decline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mainly</w:t>
            </w:r>
            <w:proofErr w:type="spellEnd"/>
            <w:r>
              <w:t xml:space="preserve"> </w:t>
            </w:r>
            <w:proofErr w:type="spellStart"/>
            <w:r>
              <w:t>attributable</w:t>
            </w:r>
            <w:proofErr w:type="spellEnd"/>
            <w:r>
              <w:t xml:space="preserve"> to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turnover</w:t>
            </w:r>
            <w:proofErr w:type="spellEnd"/>
            <w:r>
              <w:t xml:space="preserve"> in </w:t>
            </w:r>
            <w:proofErr w:type="spellStart"/>
            <w:r>
              <w:t>retail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motor </w:t>
            </w:r>
            <w:proofErr w:type="spellStart"/>
            <w:r>
              <w:t>vehicles</w:t>
            </w:r>
            <w:proofErr w:type="spellEnd"/>
            <w:r>
              <w:t>.</w:t>
            </w:r>
          </w:p>
        </w:tc>
      </w:tr>
    </w:tbl>
    <w:p w14:paraId="055BEE4B" w14:textId="41B2E901" w:rsidR="006D04BC" w:rsidRDefault="006D04BC" w:rsidP="000E5244">
      <w:pPr>
        <w:spacing w:after="160" w:line="259" w:lineRule="auto"/>
        <w:jc w:val="left"/>
      </w:pPr>
    </w:p>
    <w:p w14:paraId="32D160E1" w14:textId="77777777" w:rsidR="006D04BC" w:rsidRDefault="006D04BC" w:rsidP="006D04BC">
      <w:pPr>
        <w:tabs>
          <w:tab w:val="left" w:pos="580"/>
        </w:tabs>
      </w:pPr>
    </w:p>
    <w:p w14:paraId="257E62F8" w14:textId="77777777" w:rsidR="001A31EE" w:rsidRDefault="001A31EE" w:rsidP="006D04BC">
      <w:pPr>
        <w:tabs>
          <w:tab w:val="left" w:pos="580"/>
        </w:tabs>
      </w:pPr>
    </w:p>
    <w:p w14:paraId="7CA785A7" w14:textId="77777777" w:rsidR="006D04BC" w:rsidRDefault="006D04BC" w:rsidP="006D04BC">
      <w:pPr>
        <w:tabs>
          <w:tab w:val="left" w:pos="580"/>
        </w:tabs>
      </w:pPr>
    </w:p>
    <w:p w14:paraId="41BF5566" w14:textId="77777777" w:rsidR="001A31EE" w:rsidRDefault="001A31EE" w:rsidP="006D04BC">
      <w:pPr>
        <w:sectPr w:rsidR="001A31EE" w:rsidSect="006D04BC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021" w:left="1134" w:header="709" w:footer="397" w:gutter="0"/>
          <w:cols w:space="708"/>
          <w:titlePg/>
          <w:docGrid w:linePitch="360"/>
        </w:sectPr>
      </w:pPr>
    </w:p>
    <w:p w14:paraId="6C434750" w14:textId="7F7AB7D0" w:rsidR="00784980" w:rsidRPr="00887D7E" w:rsidRDefault="000E5244" w:rsidP="001F51CD">
      <w:pPr>
        <w:tabs>
          <w:tab w:val="left" w:pos="580"/>
        </w:tabs>
      </w:pPr>
      <w:r w:rsidRPr="000E5244">
        <w:rPr>
          <w:noProof/>
        </w:rPr>
        <w:lastRenderedPageBreak/>
        <w:drawing>
          <wp:inline distT="0" distB="0" distL="0" distR="0" wp14:anchorId="2CB7B2C6" wp14:editId="4D8E537B">
            <wp:extent cx="6120130" cy="838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980" w:rsidRPr="00887D7E" w:rsidSect="001A31EE">
      <w:headerReference w:type="default" r:id="rId15"/>
      <w:footerReference w:type="default" r:id="rId16"/>
      <w:pgSz w:w="11906" w:h="16838"/>
      <w:pgMar w:top="113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A26A" w14:textId="77777777" w:rsidR="00CF0771" w:rsidRDefault="00CF0771" w:rsidP="0063497B">
      <w:pPr>
        <w:spacing w:line="240" w:lineRule="auto"/>
      </w:pPr>
      <w:r>
        <w:separator/>
      </w:r>
    </w:p>
  </w:endnote>
  <w:endnote w:type="continuationSeparator" w:id="0">
    <w:p w14:paraId="34985005" w14:textId="77777777" w:rsidR="00CF0771" w:rsidRDefault="00CF0771" w:rsidP="00634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F5CF" w14:textId="77777777" w:rsidR="00763932" w:rsidRPr="006D04BC" w:rsidRDefault="006D04BC" w:rsidP="001A31EE">
    <w:pPr>
      <w:pStyle w:val="Naslov31"/>
      <w:tabs>
        <w:tab w:val="left" w:pos="7980"/>
        <w:tab w:val="right" w:pos="9638"/>
      </w:tabs>
      <w:jc w:val="left"/>
      <w:rPr>
        <w:b w:val="0"/>
        <w:sz w:val="18"/>
        <w:szCs w:val="18"/>
      </w:rPr>
    </w:pPr>
    <w:proofErr w:type="spellStart"/>
    <w:r>
      <w:rPr>
        <w:sz w:val="18"/>
        <w:szCs w:val="18"/>
      </w:rPr>
      <w:t>Extra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information</w:t>
    </w:r>
    <w:proofErr w:type="spellEnd"/>
    <w:r w:rsidRPr="001F51CD">
      <w:rPr>
        <w:sz w:val="18"/>
        <w:szCs w:val="18"/>
      </w:rPr>
      <w:t>:</w:t>
    </w:r>
    <w:r w:rsidRPr="00860582">
      <w:rPr>
        <w:rStyle w:val="Naslov3Char"/>
        <w:b/>
        <w:sz w:val="18"/>
        <w:szCs w:val="18"/>
      </w:rPr>
      <w:t xml:space="preserve"> </w:t>
    </w:r>
    <w:proofErr w:type="spellStart"/>
    <w:r>
      <w:rPr>
        <w:b w:val="0"/>
        <w:sz w:val="18"/>
        <w:szCs w:val="18"/>
      </w:rPr>
      <w:t>phone</w:t>
    </w:r>
    <w:proofErr w:type="spellEnd"/>
    <w:r w:rsidRPr="001F51CD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+386 </w:t>
    </w:r>
    <w:r w:rsidRPr="001F51CD">
      <w:rPr>
        <w:b w:val="0"/>
        <w:sz w:val="18"/>
        <w:szCs w:val="18"/>
      </w:rPr>
      <w:t xml:space="preserve">1 478 10 04, </w:t>
    </w:r>
    <w:r>
      <w:rPr>
        <w:b w:val="0"/>
        <w:sz w:val="18"/>
        <w:szCs w:val="18"/>
      </w:rPr>
      <w:t>e-m</w:t>
    </w:r>
    <w:r w:rsidRPr="006D04BC">
      <w:rPr>
        <w:b w:val="0"/>
        <w:sz w:val="18"/>
        <w:szCs w:val="18"/>
      </w:rPr>
      <w:t xml:space="preserve">ail: </w:t>
    </w:r>
    <w:hyperlink r:id="rId1" w:history="1">
      <w:r w:rsidRPr="006D04BC">
        <w:rPr>
          <w:rStyle w:val="Hiperpovezava"/>
          <w:b w:val="0"/>
          <w:color w:val="auto"/>
          <w:sz w:val="18"/>
          <w:szCs w:val="18"/>
          <w:u w:val="none"/>
        </w:rPr>
        <w:t>matic.slapsak@gov.si</w:t>
      </w:r>
    </w:hyperlink>
    <w:r>
      <w:rPr>
        <w:sz w:val="18"/>
        <w:szCs w:val="18"/>
      </w:rPr>
      <w:tab/>
    </w:r>
    <w:r w:rsidR="001A31EE">
      <w:rPr>
        <w:sz w:val="18"/>
        <w:szCs w:val="18"/>
      </w:rPr>
      <w:tab/>
    </w:r>
    <w:sdt>
      <w:sdtPr>
        <w:rPr>
          <w:sz w:val="18"/>
          <w:szCs w:val="18"/>
        </w:rPr>
        <w:id w:val="2020815133"/>
        <w:docPartObj>
          <w:docPartGallery w:val="Page Numbers (Bottom of Page)"/>
          <w:docPartUnique/>
        </w:docPartObj>
      </w:sdtPr>
      <w:sdtEndPr/>
      <w:sdtContent>
        <w:r w:rsidRPr="00363E63">
          <w:rPr>
            <w:sz w:val="18"/>
            <w:szCs w:val="18"/>
          </w:rPr>
          <w:fldChar w:fldCharType="begin"/>
        </w:r>
        <w:r w:rsidRPr="00363E63">
          <w:rPr>
            <w:sz w:val="18"/>
            <w:szCs w:val="18"/>
          </w:rPr>
          <w:instrText>PAGE   \* MERGEFORMAT</w:instrText>
        </w:r>
        <w:r w:rsidRPr="00363E63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363E63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B96" w14:textId="77777777" w:rsidR="00763932" w:rsidRPr="006D04BC" w:rsidRDefault="006D04BC" w:rsidP="006D04BC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proofErr w:type="spellStart"/>
    <w:r>
      <w:rPr>
        <w:sz w:val="18"/>
        <w:szCs w:val="18"/>
      </w:rPr>
      <w:t>Extra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information</w:t>
    </w:r>
    <w:proofErr w:type="spellEnd"/>
    <w:r w:rsidRPr="001F51CD">
      <w:rPr>
        <w:sz w:val="18"/>
        <w:szCs w:val="18"/>
      </w:rPr>
      <w:t>:</w:t>
    </w:r>
    <w:r w:rsidRPr="00860582">
      <w:rPr>
        <w:rStyle w:val="Naslov3Char"/>
        <w:b/>
        <w:sz w:val="18"/>
        <w:szCs w:val="18"/>
      </w:rPr>
      <w:t xml:space="preserve"> </w:t>
    </w:r>
    <w:proofErr w:type="spellStart"/>
    <w:r>
      <w:rPr>
        <w:b w:val="0"/>
        <w:sz w:val="18"/>
        <w:szCs w:val="18"/>
      </w:rPr>
      <w:t>phone</w:t>
    </w:r>
    <w:proofErr w:type="spellEnd"/>
    <w:r w:rsidRPr="001F51CD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+386 </w:t>
    </w:r>
    <w:r w:rsidRPr="001F51CD">
      <w:rPr>
        <w:b w:val="0"/>
        <w:sz w:val="18"/>
        <w:szCs w:val="18"/>
      </w:rPr>
      <w:t xml:space="preserve">1 478 10 04, </w:t>
    </w:r>
    <w:r>
      <w:rPr>
        <w:b w:val="0"/>
        <w:sz w:val="18"/>
        <w:szCs w:val="18"/>
      </w:rPr>
      <w:t>e-m</w:t>
    </w:r>
    <w:r w:rsidRPr="006D04BC">
      <w:rPr>
        <w:b w:val="0"/>
        <w:sz w:val="18"/>
        <w:szCs w:val="18"/>
      </w:rPr>
      <w:t xml:space="preserve">ail: </w:t>
    </w:r>
    <w:hyperlink r:id="rId1" w:history="1">
      <w:r w:rsidRPr="006D04BC">
        <w:rPr>
          <w:rStyle w:val="Hiperpovezava"/>
          <w:b w:val="0"/>
          <w:color w:val="auto"/>
          <w:sz w:val="18"/>
          <w:szCs w:val="18"/>
          <w:u w:val="none"/>
        </w:rPr>
        <w:t>matic.slapsak@gov.si</w:t>
      </w:r>
    </w:hyperlink>
    <w:r>
      <w:rPr>
        <w:sz w:val="18"/>
        <w:szCs w:val="18"/>
      </w:rPr>
      <w:tab/>
    </w:r>
    <w:sdt>
      <w:sdtPr>
        <w:rPr>
          <w:sz w:val="18"/>
          <w:szCs w:val="18"/>
        </w:rPr>
        <w:id w:val="-652685202"/>
        <w:docPartObj>
          <w:docPartGallery w:val="Page Numbers (Bottom of Page)"/>
          <w:docPartUnique/>
        </w:docPartObj>
      </w:sdtPr>
      <w:sdtEndPr/>
      <w:sdtContent>
        <w:r w:rsidRPr="00363E63">
          <w:rPr>
            <w:sz w:val="18"/>
            <w:szCs w:val="18"/>
          </w:rPr>
          <w:fldChar w:fldCharType="begin"/>
        </w:r>
        <w:r w:rsidRPr="00363E63">
          <w:rPr>
            <w:sz w:val="18"/>
            <w:szCs w:val="18"/>
          </w:rPr>
          <w:instrText>PAGE   \* MERGEFORMAT</w:instrText>
        </w:r>
        <w:r w:rsidRPr="00363E63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363E63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A1D7" w14:textId="77777777" w:rsidR="001327BA" w:rsidRDefault="001327BA" w:rsidP="001327BA">
    <w:pPr>
      <w:pStyle w:val="Naslov31"/>
      <w:tabs>
        <w:tab w:val="left" w:pos="7980"/>
        <w:tab w:val="right" w:pos="9638"/>
      </w:tabs>
      <w:spacing w:line="240" w:lineRule="auto"/>
      <w:rPr>
        <w:sz w:val="18"/>
        <w:szCs w:val="18"/>
      </w:rPr>
    </w:pPr>
    <w:proofErr w:type="spellStart"/>
    <w:r w:rsidRPr="001327BA">
      <w:rPr>
        <w:sz w:val="18"/>
        <w:szCs w:val="18"/>
      </w:rPr>
      <w:t>The</w:t>
    </w:r>
    <w:proofErr w:type="spellEnd"/>
    <w:r w:rsidRPr="001327BA">
      <w:rPr>
        <w:sz w:val="18"/>
        <w:szCs w:val="18"/>
      </w:rPr>
      <w:t xml:space="preserve"> table format </w:t>
    </w:r>
    <w:proofErr w:type="spellStart"/>
    <w:r w:rsidRPr="001327BA">
      <w:rPr>
        <w:sz w:val="18"/>
        <w:szCs w:val="18"/>
      </w:rPr>
      <w:t>accessible</w:t>
    </w:r>
    <w:proofErr w:type="spellEnd"/>
    <w:r w:rsidRPr="001327BA">
      <w:rPr>
        <w:sz w:val="18"/>
        <w:szCs w:val="18"/>
      </w:rPr>
      <w:t xml:space="preserve"> to </w:t>
    </w:r>
    <w:proofErr w:type="spellStart"/>
    <w:r w:rsidRPr="001327BA">
      <w:rPr>
        <w:sz w:val="18"/>
        <w:szCs w:val="18"/>
      </w:rPr>
      <w:t>screen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reader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users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can</w:t>
    </w:r>
    <w:proofErr w:type="spellEnd"/>
    <w:r w:rsidRPr="001327BA">
      <w:rPr>
        <w:sz w:val="18"/>
        <w:szCs w:val="18"/>
      </w:rPr>
      <w:t xml:space="preserve"> be </w:t>
    </w:r>
    <w:proofErr w:type="spellStart"/>
    <w:r w:rsidRPr="001327BA">
      <w:rPr>
        <w:sz w:val="18"/>
        <w:szCs w:val="18"/>
      </w:rPr>
      <w:t>found</w:t>
    </w:r>
    <w:proofErr w:type="spellEnd"/>
    <w:r w:rsidRPr="001327BA">
      <w:rPr>
        <w:sz w:val="18"/>
        <w:szCs w:val="18"/>
      </w:rPr>
      <w:t xml:space="preserve"> on </w:t>
    </w:r>
    <w:proofErr w:type="spellStart"/>
    <w:r w:rsidRPr="001327BA">
      <w:rPr>
        <w:sz w:val="18"/>
        <w:szCs w:val="18"/>
      </w:rPr>
      <w:t>the</w:t>
    </w:r>
    <w:proofErr w:type="spellEnd"/>
    <w:r w:rsidRPr="001327BA">
      <w:rPr>
        <w:sz w:val="18"/>
        <w:szCs w:val="18"/>
      </w:rPr>
      <w:t xml:space="preserve"> IMAD </w:t>
    </w:r>
    <w:proofErr w:type="spellStart"/>
    <w:r w:rsidRPr="001327BA">
      <w:rPr>
        <w:sz w:val="18"/>
        <w:szCs w:val="18"/>
      </w:rPr>
      <w:t>website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among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the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appendices</w:t>
    </w:r>
    <w:proofErr w:type="spellEnd"/>
    <w:r w:rsidRPr="001327BA">
      <w:rPr>
        <w:sz w:val="18"/>
        <w:szCs w:val="18"/>
      </w:rPr>
      <w:t xml:space="preserve"> to </w:t>
    </w:r>
    <w:proofErr w:type="spellStart"/>
    <w:r w:rsidRPr="001327BA">
      <w:rPr>
        <w:sz w:val="18"/>
        <w:szCs w:val="18"/>
      </w:rPr>
      <w:t>the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current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graphs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of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the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week</w:t>
    </w:r>
    <w:proofErr w:type="spellEnd"/>
    <w:r w:rsidRPr="001327BA">
      <w:rPr>
        <w:sz w:val="18"/>
        <w:szCs w:val="18"/>
      </w:rPr>
      <w:t xml:space="preserve"> (</w:t>
    </w:r>
    <w:proofErr w:type="spellStart"/>
    <w:r w:rsidRPr="001327BA">
      <w:rPr>
        <w:sz w:val="18"/>
        <w:szCs w:val="18"/>
      </w:rPr>
      <w:t>Selected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macroeconomic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indicators</w:t>
    </w:r>
    <w:proofErr w:type="spellEnd"/>
    <w:r w:rsidRPr="001327BA">
      <w:rPr>
        <w:sz w:val="18"/>
        <w:szCs w:val="18"/>
      </w:rPr>
      <w:t xml:space="preserve"> </w:t>
    </w:r>
    <w:proofErr w:type="spellStart"/>
    <w:r w:rsidRPr="001327BA">
      <w:rPr>
        <w:sz w:val="18"/>
        <w:szCs w:val="18"/>
      </w:rPr>
      <w:t>for</w:t>
    </w:r>
    <w:proofErr w:type="spellEnd"/>
    <w:r w:rsidRPr="001327BA">
      <w:rPr>
        <w:sz w:val="18"/>
        <w:szCs w:val="18"/>
      </w:rPr>
      <w:t xml:space="preserve"> euro area) </w:t>
    </w:r>
  </w:p>
  <w:p w14:paraId="59807B3D" w14:textId="77777777" w:rsidR="001327BA" w:rsidRDefault="001327BA" w:rsidP="001327BA">
    <w:pPr>
      <w:pStyle w:val="Naslov31"/>
      <w:tabs>
        <w:tab w:val="left" w:pos="7980"/>
        <w:tab w:val="right" w:pos="9638"/>
      </w:tabs>
      <w:spacing w:line="240" w:lineRule="auto"/>
      <w:jc w:val="left"/>
      <w:rPr>
        <w:sz w:val="18"/>
        <w:szCs w:val="18"/>
      </w:rPr>
    </w:pPr>
  </w:p>
  <w:p w14:paraId="3104AD9A" w14:textId="77777777" w:rsidR="001A31EE" w:rsidRPr="006D04BC" w:rsidRDefault="001A31EE" w:rsidP="001327BA">
    <w:pPr>
      <w:pStyle w:val="Naslov31"/>
      <w:tabs>
        <w:tab w:val="right" w:pos="9638"/>
      </w:tabs>
      <w:spacing w:line="240" w:lineRule="auto"/>
      <w:jc w:val="left"/>
      <w:rPr>
        <w:b w:val="0"/>
        <w:sz w:val="18"/>
        <w:szCs w:val="18"/>
      </w:rPr>
    </w:pPr>
    <w:proofErr w:type="spellStart"/>
    <w:r>
      <w:rPr>
        <w:sz w:val="18"/>
        <w:szCs w:val="18"/>
      </w:rPr>
      <w:t>Extra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information</w:t>
    </w:r>
    <w:proofErr w:type="spellEnd"/>
    <w:r w:rsidRPr="001F51CD">
      <w:rPr>
        <w:sz w:val="18"/>
        <w:szCs w:val="18"/>
      </w:rPr>
      <w:t>:</w:t>
    </w:r>
    <w:r w:rsidRPr="00860582">
      <w:rPr>
        <w:rStyle w:val="Naslov3Char"/>
        <w:b/>
        <w:sz w:val="18"/>
        <w:szCs w:val="18"/>
      </w:rPr>
      <w:t xml:space="preserve"> </w:t>
    </w:r>
    <w:proofErr w:type="spellStart"/>
    <w:r>
      <w:rPr>
        <w:b w:val="0"/>
        <w:sz w:val="18"/>
        <w:szCs w:val="18"/>
      </w:rPr>
      <w:t>phone</w:t>
    </w:r>
    <w:proofErr w:type="spellEnd"/>
    <w:r w:rsidRPr="001F51CD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+386 </w:t>
    </w:r>
    <w:r w:rsidRPr="001F51CD">
      <w:rPr>
        <w:b w:val="0"/>
        <w:sz w:val="18"/>
        <w:szCs w:val="18"/>
      </w:rPr>
      <w:t xml:space="preserve">1 478 10 04, </w:t>
    </w:r>
    <w:r>
      <w:rPr>
        <w:b w:val="0"/>
        <w:sz w:val="18"/>
        <w:szCs w:val="18"/>
      </w:rPr>
      <w:t>e-m</w:t>
    </w:r>
    <w:r w:rsidRPr="006D04BC">
      <w:rPr>
        <w:b w:val="0"/>
        <w:sz w:val="18"/>
        <w:szCs w:val="18"/>
      </w:rPr>
      <w:t xml:space="preserve">ail: </w:t>
    </w:r>
    <w:hyperlink r:id="rId1" w:history="1">
      <w:r w:rsidRPr="006D04BC">
        <w:rPr>
          <w:rStyle w:val="Hiperpovezava"/>
          <w:b w:val="0"/>
          <w:color w:val="auto"/>
          <w:sz w:val="18"/>
          <w:szCs w:val="18"/>
          <w:u w:val="none"/>
        </w:rPr>
        <w:t>matic.slapsak@gov.si</w:t>
      </w:r>
    </w:hyperlink>
    <w:r>
      <w:rPr>
        <w:sz w:val="18"/>
        <w:szCs w:val="18"/>
      </w:rPr>
      <w:tab/>
    </w:r>
    <w:sdt>
      <w:sdtPr>
        <w:rPr>
          <w:sz w:val="18"/>
          <w:szCs w:val="18"/>
        </w:rPr>
        <w:id w:val="-1083293352"/>
        <w:docPartObj>
          <w:docPartGallery w:val="Page Numbers (Bottom of Page)"/>
          <w:docPartUnique/>
        </w:docPartObj>
      </w:sdtPr>
      <w:sdtEndPr/>
      <w:sdtContent>
        <w:r w:rsidRPr="00363E63">
          <w:rPr>
            <w:sz w:val="18"/>
            <w:szCs w:val="18"/>
          </w:rPr>
          <w:fldChar w:fldCharType="begin"/>
        </w:r>
        <w:r w:rsidRPr="00363E63">
          <w:rPr>
            <w:sz w:val="18"/>
            <w:szCs w:val="18"/>
          </w:rPr>
          <w:instrText>PAGE   \* MERGEFORMAT</w:instrText>
        </w:r>
        <w:r w:rsidRPr="00363E63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363E63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2C5C" w14:textId="77777777" w:rsidR="00CF0771" w:rsidRDefault="00CF0771" w:rsidP="0063497B">
      <w:pPr>
        <w:spacing w:line="240" w:lineRule="auto"/>
      </w:pPr>
      <w:r>
        <w:separator/>
      </w:r>
    </w:p>
  </w:footnote>
  <w:footnote w:type="continuationSeparator" w:id="0">
    <w:p w14:paraId="4DFBFD54" w14:textId="77777777" w:rsidR="00CF0771" w:rsidRDefault="00CF0771" w:rsidP="0063497B">
      <w:pPr>
        <w:spacing w:line="240" w:lineRule="auto"/>
      </w:pPr>
      <w:r>
        <w:continuationSeparator/>
      </w:r>
    </w:p>
  </w:footnote>
  <w:footnote w:id="1">
    <w:p w14:paraId="560156DB" w14:textId="77777777" w:rsidR="000E5244" w:rsidRDefault="000E5244" w:rsidP="000E524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Measured</w:t>
      </w:r>
      <w:proofErr w:type="spellEnd"/>
      <w:r>
        <w:t xml:space="preserve"> in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driven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EF7E" w14:textId="033398B3" w:rsidR="005C546C" w:rsidRDefault="005C546C" w:rsidP="005C546C">
    <w:pPr>
      <w:jc w:val="right"/>
    </w:pPr>
    <w:r w:rsidRPr="00763932">
      <w:rPr>
        <w:noProof/>
      </w:rPr>
      <w:drawing>
        <wp:anchor distT="0" distB="0" distL="114300" distR="114300" simplePos="0" relativeHeight="251672576" behindDoc="0" locked="0" layoutInCell="1" allowOverlap="1" wp14:anchorId="23CF1E39" wp14:editId="5BC746A6">
          <wp:simplePos x="0" y="0"/>
          <wp:positionH relativeFrom="column">
            <wp:posOffset>-361950</wp:posOffset>
          </wp:positionH>
          <wp:positionV relativeFrom="paragraph">
            <wp:posOffset>53340</wp:posOffset>
          </wp:positionV>
          <wp:extent cx="1155700" cy="1002030"/>
          <wp:effectExtent l="0" t="0" r="6350" b="7620"/>
          <wp:wrapTopAndBottom/>
          <wp:docPr id="6" name="Picture 6" descr="IM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MAD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244">
      <w:t>9</w:t>
    </w:r>
    <w:r w:rsidR="00F446EA">
      <w:t xml:space="preserve"> November 2020</w:t>
    </w:r>
  </w:p>
  <w:p w14:paraId="440DA132" w14:textId="77777777" w:rsidR="005C546C" w:rsidRDefault="005C546C" w:rsidP="005C546C">
    <w:pPr>
      <w:jc w:val="right"/>
    </w:pPr>
  </w:p>
  <w:p w14:paraId="59EDCEB5" w14:textId="77777777" w:rsidR="001A31EE" w:rsidRDefault="001A31EE" w:rsidP="005C546C">
    <w:pPr>
      <w:jc w:val="right"/>
    </w:pPr>
  </w:p>
  <w:p w14:paraId="131FE3E7" w14:textId="77777777" w:rsidR="005C546C" w:rsidRDefault="005C546C" w:rsidP="005C546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EEDE" w14:textId="77777777" w:rsidR="001A31EE" w:rsidRDefault="001A31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9.5pt;visibility:visible;mso-wrap-style:square" o:bullet="t">
        <v:imagedata r:id="rId1" o:title=""/>
      </v:shape>
    </w:pict>
  </w:numPicBullet>
  <w:abstractNum w:abstractNumId="0" w15:restartNumberingAfterBreak="0">
    <w:nsid w:val="3CF54D5F"/>
    <w:multiLevelType w:val="hybridMultilevel"/>
    <w:tmpl w:val="20862290"/>
    <w:lvl w:ilvl="0" w:tplc="63DA2180">
      <w:start w:val="1"/>
      <w:numFmt w:val="bullet"/>
      <w:pStyle w:val="Besedilomanjealinej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16DD"/>
    <w:multiLevelType w:val="hybridMultilevel"/>
    <w:tmpl w:val="56B4C2AA"/>
    <w:lvl w:ilvl="0" w:tplc="B0B23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0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83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0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4F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170"/>
  <w:hyphenationZone w:val="425"/>
  <w:drawingGridHorizontalSpacing w:val="4933"/>
  <w:drawingGridVerticalSpacing w:val="311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71"/>
    <w:rsid w:val="00001002"/>
    <w:rsid w:val="00047D38"/>
    <w:rsid w:val="000511FE"/>
    <w:rsid w:val="00070B6E"/>
    <w:rsid w:val="00077F13"/>
    <w:rsid w:val="000A5A42"/>
    <w:rsid w:val="000A7BDC"/>
    <w:rsid w:val="000E172B"/>
    <w:rsid w:val="000E5244"/>
    <w:rsid w:val="000F15D3"/>
    <w:rsid w:val="00115E8D"/>
    <w:rsid w:val="00123D52"/>
    <w:rsid w:val="00125926"/>
    <w:rsid w:val="001327BA"/>
    <w:rsid w:val="00133E20"/>
    <w:rsid w:val="0016141B"/>
    <w:rsid w:val="00166A48"/>
    <w:rsid w:val="0019138D"/>
    <w:rsid w:val="001A0C98"/>
    <w:rsid w:val="001A2CB5"/>
    <w:rsid w:val="001A31EE"/>
    <w:rsid w:val="001B6AE7"/>
    <w:rsid w:val="001C0587"/>
    <w:rsid w:val="001C138F"/>
    <w:rsid w:val="001C3A33"/>
    <w:rsid w:val="001D6793"/>
    <w:rsid w:val="001E05DB"/>
    <w:rsid w:val="001F43F0"/>
    <w:rsid w:val="001F51CD"/>
    <w:rsid w:val="00216373"/>
    <w:rsid w:val="00237023"/>
    <w:rsid w:val="00243593"/>
    <w:rsid w:val="0026509A"/>
    <w:rsid w:val="0026694E"/>
    <w:rsid w:val="002B376F"/>
    <w:rsid w:val="002B4319"/>
    <w:rsid w:val="002B4C3A"/>
    <w:rsid w:val="002B5361"/>
    <w:rsid w:val="002D46EF"/>
    <w:rsid w:val="002E69B6"/>
    <w:rsid w:val="00304491"/>
    <w:rsid w:val="00306767"/>
    <w:rsid w:val="00312702"/>
    <w:rsid w:val="00312D09"/>
    <w:rsid w:val="00373826"/>
    <w:rsid w:val="00384AB6"/>
    <w:rsid w:val="003C614E"/>
    <w:rsid w:val="00431EDD"/>
    <w:rsid w:val="004361A1"/>
    <w:rsid w:val="004368FB"/>
    <w:rsid w:val="00452589"/>
    <w:rsid w:val="00452804"/>
    <w:rsid w:val="00464D01"/>
    <w:rsid w:val="00477274"/>
    <w:rsid w:val="00481FA7"/>
    <w:rsid w:val="004874AC"/>
    <w:rsid w:val="004970E5"/>
    <w:rsid w:val="00534457"/>
    <w:rsid w:val="00546DBF"/>
    <w:rsid w:val="005964A5"/>
    <w:rsid w:val="005C546C"/>
    <w:rsid w:val="006269CE"/>
    <w:rsid w:val="0063497B"/>
    <w:rsid w:val="0065006B"/>
    <w:rsid w:val="00650921"/>
    <w:rsid w:val="00671853"/>
    <w:rsid w:val="006732C5"/>
    <w:rsid w:val="006802ED"/>
    <w:rsid w:val="006875F1"/>
    <w:rsid w:val="006965FC"/>
    <w:rsid w:val="006A6820"/>
    <w:rsid w:val="006A7EF4"/>
    <w:rsid w:val="006C2117"/>
    <w:rsid w:val="006D0300"/>
    <w:rsid w:val="006D04BC"/>
    <w:rsid w:val="006E1C81"/>
    <w:rsid w:val="007016EF"/>
    <w:rsid w:val="007323DE"/>
    <w:rsid w:val="0074452D"/>
    <w:rsid w:val="00763932"/>
    <w:rsid w:val="00772003"/>
    <w:rsid w:val="00784980"/>
    <w:rsid w:val="0079410F"/>
    <w:rsid w:val="007A0B59"/>
    <w:rsid w:val="007A1ADF"/>
    <w:rsid w:val="007A6084"/>
    <w:rsid w:val="007B7110"/>
    <w:rsid w:val="007F1307"/>
    <w:rsid w:val="00812D81"/>
    <w:rsid w:val="00813913"/>
    <w:rsid w:val="00860582"/>
    <w:rsid w:val="00887D7E"/>
    <w:rsid w:val="009023FF"/>
    <w:rsid w:val="00910265"/>
    <w:rsid w:val="0093604B"/>
    <w:rsid w:val="00940DB2"/>
    <w:rsid w:val="00946C4C"/>
    <w:rsid w:val="009763AE"/>
    <w:rsid w:val="009918B9"/>
    <w:rsid w:val="009A1E12"/>
    <w:rsid w:val="009D311B"/>
    <w:rsid w:val="009E0EA3"/>
    <w:rsid w:val="00A072AA"/>
    <w:rsid w:val="00A107AD"/>
    <w:rsid w:val="00A25EF3"/>
    <w:rsid w:val="00A35FCE"/>
    <w:rsid w:val="00A42839"/>
    <w:rsid w:val="00A5647C"/>
    <w:rsid w:val="00A7050D"/>
    <w:rsid w:val="00A8329F"/>
    <w:rsid w:val="00A9607E"/>
    <w:rsid w:val="00AA1F25"/>
    <w:rsid w:val="00AB0C65"/>
    <w:rsid w:val="00AC328B"/>
    <w:rsid w:val="00AC5D63"/>
    <w:rsid w:val="00AF3058"/>
    <w:rsid w:val="00B00E5E"/>
    <w:rsid w:val="00B220A3"/>
    <w:rsid w:val="00B37AC5"/>
    <w:rsid w:val="00B451B6"/>
    <w:rsid w:val="00B52F7E"/>
    <w:rsid w:val="00B738F6"/>
    <w:rsid w:val="00B77238"/>
    <w:rsid w:val="00B8300F"/>
    <w:rsid w:val="00B913B5"/>
    <w:rsid w:val="00BA64DB"/>
    <w:rsid w:val="00BD4DF4"/>
    <w:rsid w:val="00BF2574"/>
    <w:rsid w:val="00C14A86"/>
    <w:rsid w:val="00C7347F"/>
    <w:rsid w:val="00C741AA"/>
    <w:rsid w:val="00CA3CFE"/>
    <w:rsid w:val="00CD10D3"/>
    <w:rsid w:val="00CD2B30"/>
    <w:rsid w:val="00CE13FA"/>
    <w:rsid w:val="00CF0771"/>
    <w:rsid w:val="00CF6407"/>
    <w:rsid w:val="00D10D15"/>
    <w:rsid w:val="00D312B6"/>
    <w:rsid w:val="00D336BB"/>
    <w:rsid w:val="00D53A43"/>
    <w:rsid w:val="00DB1C32"/>
    <w:rsid w:val="00DD7D7B"/>
    <w:rsid w:val="00DE2EA9"/>
    <w:rsid w:val="00DE4ACB"/>
    <w:rsid w:val="00DE4DCF"/>
    <w:rsid w:val="00DE72F6"/>
    <w:rsid w:val="00DF3E04"/>
    <w:rsid w:val="00DF4F0B"/>
    <w:rsid w:val="00E02749"/>
    <w:rsid w:val="00E075AD"/>
    <w:rsid w:val="00E501A0"/>
    <w:rsid w:val="00E5484D"/>
    <w:rsid w:val="00E7791D"/>
    <w:rsid w:val="00ED6836"/>
    <w:rsid w:val="00EE7E6E"/>
    <w:rsid w:val="00F221C4"/>
    <w:rsid w:val="00F409C1"/>
    <w:rsid w:val="00F41E1A"/>
    <w:rsid w:val="00F43F6C"/>
    <w:rsid w:val="00F446EA"/>
    <w:rsid w:val="00F47B15"/>
    <w:rsid w:val="00F505FF"/>
    <w:rsid w:val="00F545EF"/>
    <w:rsid w:val="00F65156"/>
    <w:rsid w:val="00F66E1B"/>
    <w:rsid w:val="00F930F6"/>
    <w:rsid w:val="00FA45E3"/>
    <w:rsid w:val="00FB5533"/>
    <w:rsid w:val="00FE0C40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AB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306767"/>
    <w:pPr>
      <w:spacing w:after="0" w:line="250" w:lineRule="atLeast"/>
      <w:jc w:val="both"/>
    </w:pPr>
    <w:rPr>
      <w:rFonts w:ascii="Myriad Pro" w:hAnsi="Myriad Pro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497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497B"/>
  </w:style>
  <w:style w:type="paragraph" w:styleId="Noga">
    <w:name w:val="footer"/>
    <w:basedOn w:val="Navaden"/>
    <w:link w:val="NogaZnak"/>
    <w:uiPriority w:val="99"/>
    <w:unhideWhenUsed/>
    <w:rsid w:val="0063497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497B"/>
  </w:style>
  <w:style w:type="paragraph" w:styleId="Brezrazmikov">
    <w:name w:val="No Spacing"/>
    <w:uiPriority w:val="1"/>
    <w:qFormat/>
    <w:rsid w:val="00887D7E"/>
    <w:pPr>
      <w:spacing w:after="0" w:line="240" w:lineRule="auto"/>
    </w:pPr>
    <w:rPr>
      <w:rFonts w:ascii="Myriad Pro" w:hAnsi="Myriad Pro"/>
    </w:rPr>
  </w:style>
  <w:style w:type="paragraph" w:customStyle="1" w:styleId="Naslov11">
    <w:name w:val="Naslov 11"/>
    <w:basedOn w:val="Navaden"/>
    <w:link w:val="Naslov1Char"/>
    <w:qFormat/>
    <w:rsid w:val="00812D81"/>
    <w:pPr>
      <w:spacing w:line="360" w:lineRule="exact"/>
    </w:pPr>
    <w:rPr>
      <w:b/>
      <w:sz w:val="32"/>
      <w:szCs w:val="36"/>
    </w:rPr>
  </w:style>
  <w:style w:type="paragraph" w:customStyle="1" w:styleId="Naslov21">
    <w:name w:val="Naslov 21"/>
    <w:basedOn w:val="Navaden"/>
    <w:link w:val="Naslov2Char"/>
    <w:qFormat/>
    <w:rsid w:val="00812D81"/>
    <w:pPr>
      <w:spacing w:line="360" w:lineRule="exact"/>
    </w:pPr>
    <w:rPr>
      <w:sz w:val="32"/>
      <w:szCs w:val="36"/>
    </w:rPr>
  </w:style>
  <w:style w:type="character" w:customStyle="1" w:styleId="Naslov1Char">
    <w:name w:val="Naslov 1 Char"/>
    <w:basedOn w:val="Privzetapisavaodstavka"/>
    <w:link w:val="Naslov11"/>
    <w:rsid w:val="00812D81"/>
    <w:rPr>
      <w:rFonts w:ascii="Myriad Pro" w:hAnsi="Myriad Pro"/>
      <w:b/>
      <w:sz w:val="32"/>
      <w:szCs w:val="36"/>
    </w:rPr>
  </w:style>
  <w:style w:type="paragraph" w:customStyle="1" w:styleId="Naslov31">
    <w:name w:val="Naslov 31"/>
    <w:basedOn w:val="Navaden"/>
    <w:link w:val="Naslov3Char"/>
    <w:qFormat/>
    <w:rsid w:val="00671853"/>
    <w:rPr>
      <w:b/>
    </w:rPr>
  </w:style>
  <w:style w:type="character" w:customStyle="1" w:styleId="Naslov2Char">
    <w:name w:val="Naslov 2 Char"/>
    <w:basedOn w:val="Privzetapisavaodstavka"/>
    <w:link w:val="Naslov21"/>
    <w:rsid w:val="00812D81"/>
    <w:rPr>
      <w:rFonts w:ascii="Myriad Pro" w:hAnsi="Myriad Pro"/>
      <w:sz w:val="32"/>
      <w:szCs w:val="36"/>
    </w:rPr>
  </w:style>
  <w:style w:type="paragraph" w:customStyle="1" w:styleId="Dodatneinformacije">
    <w:name w:val="Dodatne informacije"/>
    <w:basedOn w:val="Navaden"/>
    <w:link w:val="DodatneinformacijeChar"/>
    <w:qFormat/>
    <w:rsid w:val="00F41E1A"/>
  </w:style>
  <w:style w:type="character" w:customStyle="1" w:styleId="Naslov3Char">
    <w:name w:val="Naslov 3 Char"/>
    <w:basedOn w:val="Privzetapisavaodstavka"/>
    <w:link w:val="Naslov31"/>
    <w:rsid w:val="00671853"/>
    <w:rPr>
      <w:rFonts w:ascii="Myriad Pro" w:hAnsi="Myriad Pro"/>
      <w:b/>
      <w:sz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odatneinformacijeChar">
    <w:name w:val="Dodatne informacije Char"/>
    <w:basedOn w:val="Privzetapisavaodstavka"/>
    <w:link w:val="Dodatneinformacije"/>
    <w:rsid w:val="00F41E1A"/>
    <w:rPr>
      <w:rFonts w:ascii="Myriad Pro" w:hAnsi="Myriad Pro"/>
      <w:sz w:val="21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749"/>
    <w:rPr>
      <w:rFonts w:ascii="Segoe UI" w:hAnsi="Segoe UI" w:cs="Segoe UI"/>
      <w:sz w:val="18"/>
      <w:szCs w:val="18"/>
    </w:rPr>
  </w:style>
  <w:style w:type="paragraph" w:customStyle="1" w:styleId="Uvod">
    <w:name w:val="Uvod"/>
    <w:basedOn w:val="Naslov31"/>
    <w:link w:val="UvodChar"/>
    <w:qFormat/>
    <w:rsid w:val="00E02749"/>
    <w:pPr>
      <w:spacing w:after="160"/>
    </w:pPr>
  </w:style>
  <w:style w:type="character" w:customStyle="1" w:styleId="UvodChar">
    <w:name w:val="Uvod Char"/>
    <w:basedOn w:val="Naslov3Char"/>
    <w:link w:val="Uvod"/>
    <w:rsid w:val="00E02749"/>
    <w:rPr>
      <w:rFonts w:ascii="Myriad Pro" w:hAnsi="Myriad Pro"/>
      <w:b/>
      <w:sz w:val="21"/>
    </w:rPr>
  </w:style>
  <w:style w:type="table" w:styleId="Tabelamrea">
    <w:name w:val="Table Grid"/>
    <w:basedOn w:val="Navadnatabela"/>
    <w:uiPriority w:val="39"/>
    <w:rsid w:val="006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DF4F0B"/>
    <w:pPr>
      <w:ind w:left="720"/>
      <w:contextualSpacing/>
    </w:pPr>
  </w:style>
  <w:style w:type="paragraph" w:customStyle="1" w:styleId="Besedilomanjealineje">
    <w:name w:val="Besedilo manjše_alineje"/>
    <w:basedOn w:val="Odstavekseznama"/>
    <w:link w:val="BesedilomanjealinejeChar"/>
    <w:rsid w:val="00F545EF"/>
    <w:pPr>
      <w:numPr>
        <w:numId w:val="1"/>
      </w:numPr>
      <w:spacing w:line="220" w:lineRule="exact"/>
      <w:ind w:left="170" w:hanging="170"/>
      <w:jc w:val="left"/>
    </w:pPr>
    <w:rPr>
      <w:sz w:val="16"/>
      <w:szCs w:val="16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33E20"/>
    <w:rPr>
      <w:rFonts w:ascii="Myriad Pro" w:hAnsi="Myriad Pro"/>
      <w:sz w:val="21"/>
    </w:rPr>
  </w:style>
  <w:style w:type="character" w:customStyle="1" w:styleId="BesedilomanjealinejeChar">
    <w:name w:val="Besedilo manjše_alineje Char"/>
    <w:basedOn w:val="OdstavekseznamaZnak"/>
    <w:link w:val="Besedilomanjealineje"/>
    <w:rsid w:val="00F545EF"/>
    <w:rPr>
      <w:rFonts w:ascii="Myriad Pro" w:hAnsi="Myriad Pro"/>
      <w:sz w:val="16"/>
      <w:szCs w:val="16"/>
    </w:rPr>
  </w:style>
  <w:style w:type="paragraph" w:styleId="Sprotnaopomba-besedilo">
    <w:name w:val="footnote text"/>
    <w:aliases w:val="Char Char,Sprotna opomba-besedilo,Char Char Char Char,Sprotna opomba - besedilo Znak1,Sprotna opomba - besedilo Znak Znak2,Sprotna opomba - besedilo Znak1 Znak Znak1,Sprotna opomba - besedilo Znak1 Znak Znak Znak,fn,Char Ch,o"/>
    <w:basedOn w:val="Navaden"/>
    <w:link w:val="Sprotnaopomba-besediloZnak"/>
    <w:uiPriority w:val="99"/>
    <w:unhideWhenUsed/>
    <w:qFormat/>
    <w:rsid w:val="006D04BC"/>
    <w:pPr>
      <w:spacing w:line="240" w:lineRule="auto"/>
    </w:pPr>
    <w:rPr>
      <w:sz w:val="16"/>
      <w:szCs w:val="20"/>
    </w:rPr>
  </w:style>
  <w:style w:type="character" w:customStyle="1" w:styleId="Sprotnaopomba-besediloZnak">
    <w:name w:val="Sprotna opomba - besedilo Znak"/>
    <w:aliases w:val="Char Char Znak,Sprotna opomba-besedilo Znak,Char Char Char Char Znak,Sprotna opomba - besedilo Znak1 Znak,Sprotna opomba - besedilo Znak Znak2 Znak,Sprotna opomba - besedilo Znak1 Znak Znak1 Znak,fn Znak,Char Ch Znak"/>
    <w:basedOn w:val="Privzetapisavaodstavka"/>
    <w:link w:val="Sprotnaopomba-besedilo"/>
    <w:uiPriority w:val="99"/>
    <w:rsid w:val="006D04BC"/>
    <w:rPr>
      <w:rFonts w:ascii="Myriad Pro" w:hAnsi="Myriad Pro"/>
      <w:sz w:val="16"/>
      <w:szCs w:val="20"/>
    </w:rPr>
  </w:style>
  <w:style w:type="character" w:styleId="Sprotnaopomba-sklic">
    <w:name w:val="footnote reference"/>
    <w:aliases w:val="Footnote symbol,Fussnota,Footnote,Footnote reference number,note TESI,SUPERS,EN Footnote Reference,-E Fußnotenzeichen,Times 10 Point,Exposant 3 Point,E...,nota de rodapé,Footnote Reference_LVL6,Footnote Reference_LVL61,Footnot"/>
    <w:basedOn w:val="Privzetapisavaodstavka"/>
    <w:uiPriority w:val="99"/>
    <w:unhideWhenUsed/>
    <w:qFormat/>
    <w:rsid w:val="00C741A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6D03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D030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D0300"/>
    <w:rPr>
      <w:rFonts w:ascii="Myriad Pro" w:hAnsi="Myriad Pro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D03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D0300"/>
    <w:rPr>
      <w:rFonts w:ascii="Myriad Pro" w:hAnsi="Myriad Pro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D04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D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ic.slapsak@gov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ic.slapsak@gov.s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ic.slapsak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MAR tema_word">
  <a:themeElements>
    <a:clrScheme name="UMAR barve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A6A6A6"/>
      </a:accent3>
      <a:accent4>
        <a:srgbClr val="54A4A3"/>
      </a:accent4>
      <a:accent5>
        <a:srgbClr val="BBD2B0"/>
      </a:accent5>
      <a:accent6>
        <a:srgbClr val="6F3B66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9B84-1A0C-4A3A-A74A-6FC7A842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2020-11-13T10:56:00Z</dcterms:created>
  <dcterms:modified xsi:type="dcterms:W3CDTF">2020-11-13T10:56:00Z</dcterms:modified>
</cp:coreProperties>
</file>