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658E9927" w:rsidR="001D6793" w:rsidRDefault="00FA45E3" w:rsidP="001D6793">
      <w:pPr>
        <w:pStyle w:val="Naslov21"/>
      </w:pPr>
      <w:r>
        <w:t xml:space="preserve">od </w:t>
      </w:r>
      <w:r w:rsidR="00123A83">
        <w:t>21</w:t>
      </w:r>
      <w:r w:rsidR="001D6793">
        <w:t xml:space="preserve">. do </w:t>
      </w:r>
      <w:r w:rsidR="00123A83">
        <w:t>3</w:t>
      </w:r>
      <w:r w:rsidR="00806559">
        <w:t>1</w:t>
      </w:r>
      <w:r w:rsidR="001D6793">
        <w:t xml:space="preserve">. </w:t>
      </w:r>
      <w:r w:rsidR="00123A83">
        <w:t>decembra</w:t>
      </w:r>
      <w:r w:rsidR="001D6793">
        <w:t xml:space="preserve"> 20</w:t>
      </w:r>
      <w:r w:rsidR="00123A83">
        <w:t>20</w:t>
      </w:r>
    </w:p>
    <w:p w14:paraId="6FBC1E05" w14:textId="77777777" w:rsidR="00DF4F0B" w:rsidRDefault="00DF4F0B"/>
    <w:p w14:paraId="1F98DBEC" w14:textId="43DD57E4" w:rsidR="007A1A49" w:rsidRDefault="0071132F" w:rsidP="007D0791">
      <w:pPr>
        <w:tabs>
          <w:tab w:val="left" w:pos="580"/>
        </w:tabs>
      </w:pPr>
      <w:bookmarkStart w:id="0" w:name="_Hlk54096721"/>
      <w:r>
        <w:t xml:space="preserve">2. val epidemije covid-19 je močno prizadel predvsem storitvene dejavnosti. Prodaja v trgovini se je oktobra zmanjšala, v novembru je po predhodnih podatkih sledilo nadaljnje zmanjšanje. Zaradi zajezitvenih ukrepov se je, podobno kot v 1. valu epidemije, oktobra močno zmanjšal prihodek v gostinstvu. </w:t>
      </w:r>
      <w:r w:rsidR="00C14F2E">
        <w:t>Vpliv epidemije in ukrepov za njeno zajezitev</w:t>
      </w:r>
      <w:r>
        <w:t xml:space="preserve"> je bil velik tudi na cene nekaterih življenjskih potrebščin – poleg medletno nižjih cen energentov se je konec leta močno umirila rast cen storitev in hrane, izrazito so padle cene poltrajnega blaga (predvsem oblek in obutve). Ob začasni sprostitvi nekaterih ukrepov se je zaupanje v trgovini in storitvah ter med potrošniki, ki se je od začetka zadnjega četrtletja poslabševalo, decembra nekoliko izboljšalo. Vpliv 2. vala na zaupanje in aktivnost v gradbeništvu in predelovalnih dejavnostih je bil manjši. Manjša prizadetost teh dejavnosti se kaže tudi v porabi elektrike, ki je tudi decembra medletno padla precej manj kot spomladi, prav tako tovorni promet po slovenskih avtocestah. </w:t>
      </w:r>
      <w:r w:rsidR="00F169F9">
        <w:t>Š</w:t>
      </w:r>
      <w:r>
        <w:t xml:space="preserve">tevilo </w:t>
      </w:r>
      <w:proofErr w:type="spellStart"/>
      <w:r>
        <w:t>brezposlenih</w:t>
      </w:r>
      <w:proofErr w:type="spellEnd"/>
      <w:r w:rsidR="00F169F9">
        <w:t xml:space="preserve"> se je nekoliko povečalo</w:t>
      </w:r>
      <w:r>
        <w:t xml:space="preserve">, </w:t>
      </w:r>
      <w:r w:rsidR="00F169F9">
        <w:t xml:space="preserve">kar je posledica skromnega povpraševanja po delovni sili in </w:t>
      </w:r>
      <w:r>
        <w:t>sezonskih dejavnikov</w:t>
      </w:r>
      <w:r w:rsidR="002B5F8C">
        <w:t xml:space="preserve">. </w:t>
      </w:r>
    </w:p>
    <w:bookmarkEnd w:id="0"/>
    <w:p w14:paraId="7851C064"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DF1605F" w14:textId="77777777" w:rsidTr="00831D80">
        <w:trPr>
          <w:trHeight w:val="207"/>
        </w:trPr>
        <w:tc>
          <w:tcPr>
            <w:tcW w:w="4819" w:type="dxa"/>
            <w:tcBorders>
              <w:bottom w:val="single" w:sz="4" w:space="0" w:color="auto"/>
            </w:tcBorders>
            <w:tcMar>
              <w:left w:w="0" w:type="dxa"/>
            </w:tcMar>
          </w:tcPr>
          <w:p w14:paraId="66FE8901" w14:textId="17FCAEDE" w:rsidR="00363E63" w:rsidRPr="006C2117" w:rsidRDefault="001C428F" w:rsidP="00731B6F">
            <w:pPr>
              <w:pStyle w:val="Naslov31"/>
              <w:jc w:val="left"/>
            </w:pPr>
            <w:r>
              <w:t>Poraba elektrike, december 2020</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831D80">
        <w:trPr>
          <w:trHeight w:val="1134"/>
        </w:trPr>
        <w:tc>
          <w:tcPr>
            <w:tcW w:w="4982" w:type="dxa"/>
            <w:gridSpan w:val="2"/>
            <w:tcBorders>
              <w:top w:val="single" w:sz="4" w:space="0" w:color="auto"/>
            </w:tcBorders>
            <w:tcMar>
              <w:left w:w="0" w:type="dxa"/>
            </w:tcMar>
          </w:tcPr>
          <w:p w14:paraId="100AF78E" w14:textId="302EFFB3" w:rsidR="00652795" w:rsidRDefault="00E2459A" w:rsidP="00EB0D39">
            <w:pPr>
              <w:pStyle w:val="ListParagraph"/>
              <w:ind w:left="0"/>
            </w:pPr>
            <w:r>
              <w:rPr>
                <w:noProof/>
              </w:rPr>
              <w:drawing>
                <wp:inline distT="0" distB="0" distL="0" distR="0" wp14:anchorId="73706F22" wp14:editId="16144754">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FC7AA4D" w14:textId="49FB287D" w:rsidR="00652795" w:rsidRPr="00DF4F0B" w:rsidRDefault="004E06D0" w:rsidP="00EB0D39">
            <w:r>
              <w:rPr>
                <w:b/>
                <w:bCs/>
              </w:rPr>
              <w:t xml:space="preserve">Medletni upad tedenske porabe elektrike je ostal občutno manjši kot spomladi. </w:t>
            </w:r>
            <w:r>
              <w:t xml:space="preserve">Poraba elektrike je bila v tretjem tednu decembra, kot že nekaj tednov dotlej, </w:t>
            </w:r>
            <w:r w:rsidRPr="003C42A9">
              <w:t xml:space="preserve">medletno </w:t>
            </w:r>
            <w:r>
              <w:t>nižja</w:t>
            </w:r>
            <w:r w:rsidRPr="003C42A9">
              <w:t xml:space="preserve"> za </w:t>
            </w:r>
            <w:r>
              <w:t>3 </w:t>
            </w:r>
            <w:r w:rsidRPr="003C42A9">
              <w:t>%</w:t>
            </w:r>
            <w:r>
              <w:t xml:space="preserve"> (spomladi več kot 15 %). Podoben medletni upad tedenske porabe je imela tudi večina naših najpomembnejših trgovinskih partneric. V Avstriji je poraba medletno upadla za 5 %, približno za polovico manj kot prejšnje tedne. N</w:t>
            </w:r>
            <w:r w:rsidRPr="00D4711C">
              <w:t>a Hrvaškem, kjer je bila poraba</w:t>
            </w:r>
            <w:r>
              <w:t xml:space="preserve"> </w:t>
            </w:r>
            <w:r w:rsidRPr="00D4711C">
              <w:t>zadnjih nekaj tedn</w:t>
            </w:r>
            <w:r>
              <w:t>ov</w:t>
            </w:r>
            <w:r w:rsidRPr="00D4711C">
              <w:t xml:space="preserve"> večinoma </w:t>
            </w:r>
            <w:r>
              <w:t>enaka lanski</w:t>
            </w:r>
            <w:r w:rsidRPr="00D4711C">
              <w:t xml:space="preserve">, </w:t>
            </w:r>
            <w:r>
              <w:t>je medletni upad znašal 4 </w:t>
            </w:r>
            <w:r w:rsidRPr="00D4711C">
              <w:t>%</w:t>
            </w:r>
            <w:r>
              <w:t>, nekoliko manj pa v Italiji (3 %)</w:t>
            </w:r>
            <w:r w:rsidRPr="00D4711C">
              <w:t>.</w:t>
            </w:r>
            <w:r>
              <w:t xml:space="preserve"> V Nemč</w:t>
            </w:r>
            <w:r w:rsidR="0032591C">
              <w:t>i</w:t>
            </w:r>
            <w:r>
              <w:t>ji in Franciji je bila poraba približno enaka lanski</w:t>
            </w:r>
            <w:r w:rsidR="00652795">
              <w:t>.</w:t>
            </w:r>
          </w:p>
        </w:tc>
      </w:tr>
    </w:tbl>
    <w:p w14:paraId="68A11C74" w14:textId="77777777" w:rsidR="00030E19" w:rsidRDefault="00030E19">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2815"/>
        <w:gridCol w:w="1842"/>
      </w:tblGrid>
      <w:tr w:rsidR="00363E63" w14:paraId="15FC4CD5" w14:textId="77777777" w:rsidTr="00D1692D">
        <w:trPr>
          <w:trHeight w:val="207"/>
        </w:trPr>
        <w:tc>
          <w:tcPr>
            <w:tcW w:w="7797" w:type="dxa"/>
            <w:gridSpan w:val="2"/>
            <w:tcBorders>
              <w:bottom w:val="single" w:sz="4" w:space="0" w:color="auto"/>
            </w:tcBorders>
            <w:tcMar>
              <w:left w:w="0" w:type="dxa"/>
            </w:tcMar>
          </w:tcPr>
          <w:p w14:paraId="2FCD5E9B" w14:textId="33734815" w:rsidR="00363E63" w:rsidRPr="007A0B59" w:rsidRDefault="00710C7D" w:rsidP="00731B6F">
            <w:pPr>
              <w:pStyle w:val="Naslov31"/>
              <w:jc w:val="left"/>
            </w:pPr>
            <w:r>
              <w:rPr>
                <w:b w:val="0"/>
              </w:rPr>
              <w:lastRenderedPageBreak/>
              <w:br w:type="page"/>
            </w:r>
            <w:r w:rsidR="00417474">
              <w:t xml:space="preserve">Promet elektronsko </w:t>
            </w:r>
            <w:proofErr w:type="spellStart"/>
            <w:r w:rsidR="00417474">
              <w:t>cestninjenih</w:t>
            </w:r>
            <w:proofErr w:type="spellEnd"/>
            <w:r w:rsidR="00417474">
              <w:t xml:space="preserve"> vozil na slovenskih avtocestah, december 2020</w:t>
            </w:r>
          </w:p>
        </w:tc>
        <w:tc>
          <w:tcPr>
            <w:tcW w:w="1842" w:type="dxa"/>
            <w:tcBorders>
              <w:bottom w:val="single" w:sz="4" w:space="0" w:color="auto"/>
            </w:tcBorders>
          </w:tcPr>
          <w:p w14:paraId="74B31A13" w14:textId="77777777" w:rsidR="00363E63" w:rsidRPr="007A0B59" w:rsidRDefault="00363E63" w:rsidP="0058360C">
            <w:pPr>
              <w:pStyle w:val="Naslov31"/>
            </w:pPr>
          </w:p>
        </w:tc>
      </w:tr>
      <w:tr w:rsidR="00363E63" w14:paraId="3270D393" w14:textId="77777777" w:rsidTr="00831D80">
        <w:trPr>
          <w:trHeight w:val="1134"/>
        </w:trPr>
        <w:tc>
          <w:tcPr>
            <w:tcW w:w="4982" w:type="dxa"/>
            <w:tcBorders>
              <w:top w:val="single" w:sz="4" w:space="0" w:color="auto"/>
            </w:tcBorders>
            <w:tcMar>
              <w:left w:w="0" w:type="dxa"/>
            </w:tcMar>
          </w:tcPr>
          <w:p w14:paraId="0B1C39A9" w14:textId="4C375C84" w:rsidR="00363E63" w:rsidRDefault="008633C7" w:rsidP="0058360C">
            <w:pPr>
              <w:pStyle w:val="ListParagraph"/>
              <w:ind w:left="0"/>
            </w:pPr>
            <w:r>
              <w:rPr>
                <w:noProof/>
              </w:rPr>
              <w:drawing>
                <wp:inline distT="0" distB="0" distL="0" distR="0" wp14:anchorId="7B320689" wp14:editId="02E5161D">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4DCB74C" w14:textId="5EC77D2C" w:rsidR="00363E63" w:rsidRPr="00DF4F0B" w:rsidRDefault="00927D02" w:rsidP="0058360C">
            <w:r w:rsidRPr="00D5559C">
              <w:rPr>
                <w:b/>
                <w:bCs/>
              </w:rPr>
              <w:t>Promet tovornih vozil na slovenskih avtocestah</w:t>
            </w:r>
            <w:r>
              <w:rPr>
                <w:rStyle w:val="FootnoteReference"/>
                <w:b/>
                <w:bCs/>
              </w:rPr>
              <w:footnoteReference w:id="1"/>
            </w:r>
            <w:r w:rsidRPr="00D5559C">
              <w:rPr>
                <w:b/>
                <w:bCs/>
              </w:rPr>
              <w:t xml:space="preserve">  </w:t>
            </w:r>
            <w:r>
              <w:rPr>
                <w:b/>
                <w:bCs/>
              </w:rPr>
              <w:t xml:space="preserve"> je bil v tednu pred novim letom močno povečan, kar je predvsem posledica ugodnejše razporeditve praznikov v 2020.</w:t>
            </w:r>
            <w:r>
              <w:t xml:space="preserve"> </w:t>
            </w:r>
            <w:r w:rsidR="00F55891">
              <w:t>Promet je bil med 21. in 27. decembrom medletno</w:t>
            </w:r>
            <w:r w:rsidR="00F719AC">
              <w:t>, kljub izločitvi prazničnih dni iz primerjave,</w:t>
            </w:r>
            <w:r w:rsidR="00F55891">
              <w:t xml:space="preserve"> večji za 8</w:t>
            </w:r>
            <w:r w:rsidR="00AB3851">
              <w:t>4</w:t>
            </w:r>
            <w:r w:rsidR="00F55891">
              <w:t> %, kar je povezano zlasti z manjšim obsegom prometa tovornih vozil v primerjanem ekvivalentnem 52. tednu v letu 2019. Omenjeni</w:t>
            </w:r>
            <w:r w:rsidR="00C14F2E">
              <w:t xml:space="preserve"> </w:t>
            </w:r>
            <w:r w:rsidR="00F55891">
              <w:t>teden je bil dva dneva bližji novemu letu, ko se blagovni promet tovornih vozil močno umiri, imel je en delovni dan manj ter še posebej za mednarodne prevoze neugodno razvrščene praznike sredi tedna</w:t>
            </w:r>
            <w:r w:rsidR="00F653B5">
              <w:t>.</w:t>
            </w:r>
          </w:p>
        </w:tc>
      </w:tr>
    </w:tbl>
    <w:p w14:paraId="2D7176A2" w14:textId="77777777" w:rsidR="00363E63" w:rsidRDefault="00363E63" w:rsidP="00363E6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7E1B550" w14:textId="77777777" w:rsidTr="00831D80">
        <w:trPr>
          <w:trHeight w:val="207"/>
        </w:trPr>
        <w:tc>
          <w:tcPr>
            <w:tcW w:w="4819" w:type="dxa"/>
            <w:tcBorders>
              <w:bottom w:val="single" w:sz="4" w:space="0" w:color="auto"/>
            </w:tcBorders>
            <w:tcMar>
              <w:left w:w="0" w:type="dxa"/>
            </w:tcMar>
          </w:tcPr>
          <w:p w14:paraId="74E10295" w14:textId="08D51530" w:rsidR="00363E63" w:rsidRPr="006C2117" w:rsidRDefault="00417474" w:rsidP="00731B6F">
            <w:pPr>
              <w:pStyle w:val="Naslov31"/>
              <w:jc w:val="left"/>
            </w:pPr>
            <w:r>
              <w:t>Registrirane brezposelne osebe, december 2020</w:t>
            </w:r>
          </w:p>
        </w:tc>
        <w:tc>
          <w:tcPr>
            <w:tcW w:w="4820" w:type="dxa"/>
            <w:gridSpan w:val="2"/>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831D80">
        <w:trPr>
          <w:trHeight w:val="1134"/>
        </w:trPr>
        <w:tc>
          <w:tcPr>
            <w:tcW w:w="4982" w:type="dxa"/>
            <w:gridSpan w:val="2"/>
            <w:tcBorders>
              <w:top w:val="single" w:sz="4" w:space="0" w:color="auto"/>
            </w:tcBorders>
            <w:tcMar>
              <w:left w:w="0" w:type="dxa"/>
            </w:tcMar>
          </w:tcPr>
          <w:p w14:paraId="48F5876B" w14:textId="467B6BFD" w:rsidR="00363E63" w:rsidRDefault="001671BA" w:rsidP="0058360C">
            <w:pPr>
              <w:pStyle w:val="ListParagraph"/>
              <w:ind w:left="0"/>
            </w:pPr>
            <w:r>
              <w:rPr>
                <w:noProof/>
              </w:rPr>
              <w:drawing>
                <wp:inline distT="0" distB="0" distL="0" distR="0" wp14:anchorId="22BF0373" wp14:editId="07EAA261">
                  <wp:extent cx="3092400" cy="25308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E58E70B" w14:textId="6E2E368A" w:rsidR="00363E63" w:rsidRPr="00DF4F0B" w:rsidRDefault="0071132F" w:rsidP="0058360C">
            <w:r w:rsidRPr="007624AC">
              <w:rPr>
                <w:b/>
                <w:bCs/>
              </w:rPr>
              <w:t>Število registriranih brezposelnih</w:t>
            </w:r>
            <w:r>
              <w:rPr>
                <w:b/>
                <w:bCs/>
              </w:rPr>
              <w:t xml:space="preserve"> je do konca</w:t>
            </w:r>
            <w:r w:rsidRPr="007624AC">
              <w:rPr>
                <w:b/>
                <w:bCs/>
              </w:rPr>
              <w:t xml:space="preserve"> </w:t>
            </w:r>
            <w:r>
              <w:rPr>
                <w:b/>
                <w:bCs/>
              </w:rPr>
              <w:t>decembra nekoliko poraslo, potem ko se v predhodnih treh mesecih ni bistveno spreminjalo</w:t>
            </w:r>
            <w:r w:rsidRPr="007624AC">
              <w:rPr>
                <w:b/>
                <w:bCs/>
              </w:rPr>
              <w:t>.</w:t>
            </w:r>
            <w:r w:rsidRPr="007624AC">
              <w:rPr>
                <w:b/>
              </w:rPr>
              <w:t xml:space="preserve"> </w:t>
            </w:r>
            <w:r w:rsidRPr="00D234A0">
              <w:t xml:space="preserve">Po izraziti rasti v prvem valu epidemije se je </w:t>
            </w:r>
            <w:r>
              <w:t>š</w:t>
            </w:r>
            <w:r w:rsidRPr="00D234A0">
              <w:t xml:space="preserve">tevilo registriranih brezposelnih po sprejetju interventnih ukrepov za ohranitev delovnih mest in sproščanju omejitev </w:t>
            </w:r>
            <w:r w:rsidR="00C14F2E">
              <w:t xml:space="preserve">za poslovanje </w:t>
            </w:r>
            <w:r w:rsidRPr="00BE5B85">
              <w:t xml:space="preserve">od sredine leta postopoma zmanjševalo, od septembra do novembra pa ohranjalo na podobni ravni. </w:t>
            </w:r>
            <w:r w:rsidR="00C14F2E" w:rsidRPr="00BE5B85">
              <w:t>Decembra je njihovo število nekoliko poraslo – 3</w:t>
            </w:r>
            <w:r w:rsidR="00C14F2E">
              <w:t>0</w:t>
            </w:r>
            <w:r w:rsidR="00C14F2E" w:rsidRPr="00BE5B85">
              <w:t xml:space="preserve">. decembra je bilo po neuradnih (dnevnih) podatkih ZRSZ brezposelnih 87.180 oseb, kar je 3,6 % več kot konec novembra in okoli 16 % več kot pred letom. </w:t>
            </w:r>
            <w:r w:rsidR="00C14F2E">
              <w:t xml:space="preserve">Ob ohranjanju </w:t>
            </w:r>
            <w:r w:rsidR="00C14F2E" w:rsidRPr="00C965B1">
              <w:t>interventnih ukrepov</w:t>
            </w:r>
            <w:r w:rsidR="00C14F2E">
              <w:t xml:space="preserve"> decembrsko povečanje ni </w:t>
            </w:r>
            <w:proofErr w:type="spellStart"/>
            <w:r w:rsidR="00C14F2E">
              <w:t>bistevno</w:t>
            </w:r>
            <w:proofErr w:type="spellEnd"/>
            <w:r w:rsidR="00C14F2E">
              <w:t xml:space="preserve"> odstopalo od predhodnih let, ko je bilo večinoma posledica sezonskih dejavnikov</w:t>
            </w:r>
            <w:r w:rsidR="00C14F2E" w:rsidRPr="00C965B1">
              <w:t>. Na manjše povečanje v primerjavi s spomladanskimi meseci vpliva tudi manjš</w:t>
            </w:r>
            <w:r w:rsidR="00C14F2E">
              <w:t>i padec</w:t>
            </w:r>
            <w:r w:rsidR="00C14F2E" w:rsidRPr="00C965B1">
              <w:t xml:space="preserve"> gospodarske aktivnosti kot ob prvem valu</w:t>
            </w:r>
            <w:r w:rsidR="00363E63">
              <w:t>.</w:t>
            </w:r>
          </w:p>
        </w:tc>
      </w:tr>
    </w:tbl>
    <w:p w14:paraId="5375BE81" w14:textId="77777777" w:rsidR="00363E63" w:rsidRDefault="00363E63" w:rsidP="001F51CD">
      <w:pPr>
        <w:tabs>
          <w:tab w:val="left" w:pos="580"/>
        </w:tabs>
      </w:pPr>
    </w:p>
    <w:p w14:paraId="6E99542A" w14:textId="77777777" w:rsidR="00030E19" w:rsidRDefault="00030E19">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D85A78" w14:paraId="47437A0C" w14:textId="77777777" w:rsidTr="00831D80">
        <w:trPr>
          <w:trHeight w:val="207"/>
        </w:trPr>
        <w:tc>
          <w:tcPr>
            <w:tcW w:w="4819" w:type="dxa"/>
            <w:tcBorders>
              <w:bottom w:val="single" w:sz="4" w:space="0" w:color="auto"/>
            </w:tcBorders>
            <w:tcMar>
              <w:left w:w="0" w:type="dxa"/>
            </w:tcMar>
          </w:tcPr>
          <w:p w14:paraId="7DEDEAAA" w14:textId="07CD6B48" w:rsidR="00D85A78" w:rsidRPr="006C2117" w:rsidRDefault="00D85A78" w:rsidP="00B948B4">
            <w:pPr>
              <w:pStyle w:val="Naslov31"/>
              <w:jc w:val="left"/>
            </w:pPr>
            <w:r>
              <w:lastRenderedPageBreak/>
              <w:t>Poslovne tendence, december 2020</w:t>
            </w:r>
          </w:p>
        </w:tc>
        <w:tc>
          <w:tcPr>
            <w:tcW w:w="4820" w:type="dxa"/>
            <w:gridSpan w:val="2"/>
            <w:tcBorders>
              <w:bottom w:val="single" w:sz="4" w:space="0" w:color="auto"/>
            </w:tcBorders>
          </w:tcPr>
          <w:p w14:paraId="2B506BC7" w14:textId="77777777" w:rsidR="00D85A78" w:rsidRPr="006C2117" w:rsidRDefault="00D85A78" w:rsidP="00B948B4">
            <w:pPr>
              <w:pStyle w:val="Naslov31"/>
            </w:pPr>
          </w:p>
        </w:tc>
      </w:tr>
      <w:tr w:rsidR="00D85A78" w14:paraId="54401509" w14:textId="77777777" w:rsidTr="00831D80">
        <w:trPr>
          <w:trHeight w:val="1134"/>
        </w:trPr>
        <w:tc>
          <w:tcPr>
            <w:tcW w:w="4982" w:type="dxa"/>
            <w:gridSpan w:val="2"/>
            <w:tcBorders>
              <w:top w:val="single" w:sz="4" w:space="0" w:color="auto"/>
            </w:tcBorders>
            <w:tcMar>
              <w:left w:w="0" w:type="dxa"/>
            </w:tcMar>
          </w:tcPr>
          <w:p w14:paraId="02AE0684" w14:textId="1FC7E4A8" w:rsidR="00D85A78" w:rsidRDefault="00E2459A" w:rsidP="00B948B4">
            <w:pPr>
              <w:pStyle w:val="ListParagraph"/>
              <w:ind w:left="0"/>
            </w:pPr>
            <w:r>
              <w:rPr>
                <w:noProof/>
              </w:rPr>
              <w:drawing>
                <wp:inline distT="0" distB="0" distL="0" distR="0" wp14:anchorId="777AB5C5" wp14:editId="529BB209">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93C957F" w14:textId="50266560" w:rsidR="00D85A78" w:rsidRPr="00DF4F0B" w:rsidRDefault="00144FE0" w:rsidP="00B948B4">
            <w:r w:rsidRPr="00144FE0">
              <w:rPr>
                <w:b/>
                <w:bCs/>
              </w:rPr>
              <w:t xml:space="preserve">Razpoloženje v gospodarstvu se je konec leta nekoliko izboljšalo, potem ko se je </w:t>
            </w:r>
            <w:r w:rsidR="00B71D6A" w:rsidRPr="00144FE0">
              <w:rPr>
                <w:b/>
                <w:bCs/>
              </w:rPr>
              <w:t xml:space="preserve">od razglasitve drugega vala epidemije </w:t>
            </w:r>
            <w:r w:rsidR="00975554" w:rsidRPr="00144FE0">
              <w:rPr>
                <w:b/>
                <w:bCs/>
              </w:rPr>
              <w:t xml:space="preserve">na začetku zadnjega četrtletja </w:t>
            </w:r>
            <w:r w:rsidRPr="00144FE0">
              <w:rPr>
                <w:b/>
                <w:bCs/>
              </w:rPr>
              <w:t>poslabševalo</w:t>
            </w:r>
            <w:r w:rsidR="00B71D6A" w:rsidRPr="00144FE0">
              <w:rPr>
                <w:b/>
                <w:bCs/>
              </w:rPr>
              <w:t>.</w:t>
            </w:r>
            <w:r w:rsidR="00B71D6A">
              <w:t xml:space="preserve"> </w:t>
            </w:r>
            <w:r w:rsidR="009924BB">
              <w:t xml:space="preserve">K </w:t>
            </w:r>
            <w:r w:rsidRPr="00EC0A50">
              <w:t xml:space="preserve">decembrskemu </w:t>
            </w:r>
            <w:r w:rsidR="00B71D6A" w:rsidRPr="00EC0A50">
              <w:t xml:space="preserve">izboljšanju </w:t>
            </w:r>
            <w:r w:rsidR="00975554" w:rsidRPr="00EC0A50">
              <w:t>zaupanj</w:t>
            </w:r>
            <w:r w:rsidRPr="00EC0A50">
              <w:t>a</w:t>
            </w:r>
            <w:r w:rsidR="00975554" w:rsidRPr="00EC0A50">
              <w:t xml:space="preserve"> v storitvenih dejavnostih, trgovini na drobno in zaupanj</w:t>
            </w:r>
            <w:r w:rsidRPr="00EC0A50">
              <w:t>a</w:t>
            </w:r>
            <w:r w:rsidR="00975554" w:rsidRPr="00EC0A50">
              <w:t xml:space="preserve"> potrošnikov </w:t>
            </w:r>
            <w:r w:rsidR="009924BB" w:rsidRPr="00EC0A50">
              <w:t xml:space="preserve">je prispevala </w:t>
            </w:r>
            <w:r w:rsidR="00B71D6A" w:rsidRPr="00EC0A50">
              <w:t xml:space="preserve">predvsem </w:t>
            </w:r>
            <w:r w:rsidR="009924BB" w:rsidRPr="00EC0A50">
              <w:t xml:space="preserve">začasna sprostitev nekaterih storitvenih dejavnosti in odprtje </w:t>
            </w:r>
            <w:proofErr w:type="spellStart"/>
            <w:r w:rsidR="009924BB" w:rsidRPr="00EC0A50">
              <w:t>nenujnih</w:t>
            </w:r>
            <w:proofErr w:type="spellEnd"/>
            <w:r w:rsidR="009924BB" w:rsidRPr="00EC0A50">
              <w:t xml:space="preserve"> trgovin pred božično-novoletnimi prazniki.</w:t>
            </w:r>
            <w:r w:rsidR="00B71D6A" w:rsidRPr="00EC0A50">
              <w:t xml:space="preserve"> Zaupanje</w:t>
            </w:r>
            <w:r w:rsidR="00B71D6A">
              <w:t xml:space="preserve"> se je izboljšalo tudi v gradbeništv</w:t>
            </w:r>
            <w:r>
              <w:t>u</w:t>
            </w:r>
            <w:r w:rsidR="00B71D6A">
              <w:t>, ki poleg predelovalnih dejavnosti ostaja med manj prizadetimi dejavnostmi.</w:t>
            </w:r>
            <w:r>
              <w:t xml:space="preserve"> V vseh dejavnostih je zaupanje v zadnjem četrtletju ostalo nad ravnmi iz prvega vala epidemije.</w:t>
            </w:r>
          </w:p>
        </w:tc>
      </w:tr>
    </w:tbl>
    <w:p w14:paraId="221B0B77" w14:textId="5A5965E4" w:rsidR="00D85A78" w:rsidRDefault="00D85A78"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D85A78" w14:paraId="58FB377F" w14:textId="77777777" w:rsidTr="00831D80">
        <w:trPr>
          <w:trHeight w:val="207"/>
        </w:trPr>
        <w:tc>
          <w:tcPr>
            <w:tcW w:w="4819" w:type="dxa"/>
            <w:tcBorders>
              <w:bottom w:val="single" w:sz="4" w:space="0" w:color="auto"/>
            </w:tcBorders>
            <w:tcMar>
              <w:left w:w="0" w:type="dxa"/>
            </w:tcMar>
          </w:tcPr>
          <w:p w14:paraId="43A7CF5C" w14:textId="77777777" w:rsidR="00D85A78" w:rsidRPr="006C2117" w:rsidRDefault="00D85A78" w:rsidP="00B948B4">
            <w:pPr>
              <w:pStyle w:val="Naslov31"/>
              <w:jc w:val="left"/>
            </w:pPr>
            <w:r w:rsidRPr="00AC473E">
              <w:t>Cene, december 2020</w:t>
            </w:r>
          </w:p>
        </w:tc>
        <w:tc>
          <w:tcPr>
            <w:tcW w:w="4820" w:type="dxa"/>
            <w:gridSpan w:val="2"/>
            <w:tcBorders>
              <w:bottom w:val="single" w:sz="4" w:space="0" w:color="auto"/>
            </w:tcBorders>
          </w:tcPr>
          <w:p w14:paraId="17CAC52E" w14:textId="77777777" w:rsidR="00D85A78" w:rsidRPr="006C2117" w:rsidRDefault="00D85A78" w:rsidP="00B948B4">
            <w:pPr>
              <w:pStyle w:val="Naslov31"/>
            </w:pPr>
          </w:p>
        </w:tc>
      </w:tr>
      <w:tr w:rsidR="00D85A78" w14:paraId="73C26043" w14:textId="77777777" w:rsidTr="00831D80">
        <w:trPr>
          <w:trHeight w:val="1134"/>
        </w:trPr>
        <w:tc>
          <w:tcPr>
            <w:tcW w:w="4982" w:type="dxa"/>
            <w:gridSpan w:val="2"/>
            <w:tcBorders>
              <w:top w:val="single" w:sz="4" w:space="0" w:color="auto"/>
            </w:tcBorders>
            <w:tcMar>
              <w:left w:w="0" w:type="dxa"/>
            </w:tcMar>
          </w:tcPr>
          <w:p w14:paraId="388CEF69" w14:textId="4BC88A8F" w:rsidR="00D85A78" w:rsidRDefault="00AC473E" w:rsidP="00B948B4">
            <w:pPr>
              <w:pStyle w:val="ListParagraph"/>
              <w:ind w:left="0"/>
            </w:pPr>
            <w:r>
              <w:rPr>
                <w:noProof/>
              </w:rPr>
              <w:drawing>
                <wp:inline distT="0" distB="0" distL="0" distR="0" wp14:anchorId="16D6FAEF" wp14:editId="67786032">
                  <wp:extent cx="3020400" cy="237240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400" cy="2372400"/>
                          </a:xfrm>
                          <a:prstGeom prst="rect">
                            <a:avLst/>
                          </a:prstGeom>
                          <a:noFill/>
                        </pic:spPr>
                      </pic:pic>
                    </a:graphicData>
                  </a:graphic>
                </wp:inline>
              </w:drawing>
            </w:r>
          </w:p>
        </w:tc>
        <w:tc>
          <w:tcPr>
            <w:tcW w:w="4657" w:type="dxa"/>
            <w:tcBorders>
              <w:top w:val="single" w:sz="4" w:space="0" w:color="auto"/>
            </w:tcBorders>
            <w:tcMar>
              <w:left w:w="284" w:type="dxa"/>
            </w:tcMar>
          </w:tcPr>
          <w:p w14:paraId="11C954AE" w14:textId="18A4B0D6" w:rsidR="00D85A78" w:rsidRPr="00DF4F0B" w:rsidRDefault="007A1A49" w:rsidP="00B948B4">
            <w:r>
              <w:rPr>
                <w:b/>
                <w:bCs/>
              </w:rPr>
              <w:t>Medletni padec cen življenjskih potrebščin se je konec leta nekoliko poglobil.</w:t>
            </w:r>
            <w:r>
              <w:rPr>
                <w:rStyle w:val="FootnoteReference"/>
                <w:b/>
                <w:bCs/>
              </w:rPr>
              <w:footnoteReference w:id="2"/>
            </w:r>
            <w:r>
              <w:rPr>
                <w:b/>
                <w:bCs/>
              </w:rPr>
              <w:t xml:space="preserve"> </w:t>
            </w:r>
            <w:r w:rsidR="00C14F2E">
              <w:t>Epidemija in u</w:t>
            </w:r>
            <w:r>
              <w:t xml:space="preserve">krepi za </w:t>
            </w:r>
            <w:r w:rsidR="00C14F2E">
              <w:t xml:space="preserve">njeno </w:t>
            </w:r>
            <w:r>
              <w:t xml:space="preserve">zajezitev so </w:t>
            </w:r>
            <w:r w:rsidR="00F169F9">
              <w:t xml:space="preserve">zaradi manjšega povpraševanja </w:t>
            </w:r>
            <w:r>
              <w:t>močno vplivali na gibanje nekaterih cen storitev in blaga. Medletna rast cen storitev se je močno umirila in</w:t>
            </w:r>
            <w:r w:rsidRPr="00440BA7">
              <w:t xml:space="preserve"> je bila najnižja</w:t>
            </w:r>
            <w:r>
              <w:t xml:space="preserve"> po februarju 2016 (0,2 %). P</w:t>
            </w:r>
            <w:r w:rsidRPr="00440BA7">
              <w:t xml:space="preserve">recej </w:t>
            </w:r>
            <w:r>
              <w:t xml:space="preserve">se je </w:t>
            </w:r>
            <w:r w:rsidRPr="00440BA7">
              <w:t>upočasnila tudi rast cen hrane, kar povezujemo z večjo ponudbo hrane zaradi dobre letine, manjš</w:t>
            </w:r>
            <w:r w:rsidR="0071132F">
              <w:t>o</w:t>
            </w:r>
            <w:r w:rsidRPr="00440BA7">
              <w:t xml:space="preserve"> aktivnost</w:t>
            </w:r>
            <w:r w:rsidR="0071132F">
              <w:t>jo</w:t>
            </w:r>
            <w:r w:rsidRPr="00440BA7">
              <w:t xml:space="preserve"> gostinskih in hotelskih storitev ter popolnim zaprtjem nekaterih drugih dejavnosti (šole).</w:t>
            </w:r>
            <w:r>
              <w:t xml:space="preserve"> V zadnjih mesecih je bil izrazit tudi padec cen poltrajnega blaga, predvsem zaradi nižjih cen obleke in obutve. </w:t>
            </w:r>
            <w:r w:rsidRPr="00D95A55">
              <w:t xml:space="preserve">K nižjim cenam </w:t>
            </w:r>
            <w:r>
              <w:t xml:space="preserve">je sicer še naprej v največji meri prispeval medletni padec cen naftnih derivatov, vendar je bil tokrat njihov negativni prispevek zaradi tekoče </w:t>
            </w:r>
            <w:r w:rsidR="00C14F2E">
              <w:t xml:space="preserve">mesečne </w:t>
            </w:r>
            <w:r>
              <w:t>rasti manjši kot v preteklih mesecih</w:t>
            </w:r>
            <w:r w:rsidR="00D85A78">
              <w:t>.</w:t>
            </w:r>
          </w:p>
        </w:tc>
      </w:tr>
    </w:tbl>
    <w:p w14:paraId="72428B7B" w14:textId="362FDF9F" w:rsidR="00D85A78" w:rsidRDefault="00D85A78" w:rsidP="001F51CD">
      <w:pPr>
        <w:tabs>
          <w:tab w:val="left" w:pos="580"/>
        </w:tabs>
      </w:pPr>
    </w:p>
    <w:p w14:paraId="7F6B247F" w14:textId="77777777" w:rsidR="00030E19" w:rsidRDefault="00030E19">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A0711F" w14:paraId="35F01B40" w14:textId="77777777" w:rsidTr="00831D80">
        <w:trPr>
          <w:trHeight w:val="207"/>
        </w:trPr>
        <w:tc>
          <w:tcPr>
            <w:tcW w:w="4819" w:type="dxa"/>
            <w:tcBorders>
              <w:bottom w:val="single" w:sz="4" w:space="0" w:color="auto"/>
            </w:tcBorders>
            <w:tcMar>
              <w:left w:w="0" w:type="dxa"/>
            </w:tcMar>
          </w:tcPr>
          <w:p w14:paraId="724163C9" w14:textId="0B3EB324" w:rsidR="00A0711F" w:rsidRPr="006C2117" w:rsidRDefault="00A0711F" w:rsidP="00B948B4">
            <w:pPr>
              <w:pStyle w:val="Naslov31"/>
              <w:jc w:val="left"/>
            </w:pPr>
            <w:r w:rsidRPr="00AE4CED">
              <w:lastRenderedPageBreak/>
              <w:t xml:space="preserve">Obveznica, </w:t>
            </w:r>
            <w:r w:rsidR="007F7FF8">
              <w:t>4. četrtletje</w:t>
            </w:r>
            <w:r w:rsidR="007F7FF8" w:rsidRPr="00AE4CED">
              <w:t xml:space="preserve"> </w:t>
            </w:r>
            <w:r w:rsidRPr="00AE4CED">
              <w:t>2020</w:t>
            </w:r>
          </w:p>
        </w:tc>
        <w:tc>
          <w:tcPr>
            <w:tcW w:w="4820" w:type="dxa"/>
            <w:gridSpan w:val="2"/>
            <w:tcBorders>
              <w:bottom w:val="single" w:sz="4" w:space="0" w:color="auto"/>
            </w:tcBorders>
          </w:tcPr>
          <w:p w14:paraId="519E0344" w14:textId="77777777" w:rsidR="00A0711F" w:rsidRPr="006C2117" w:rsidRDefault="00A0711F" w:rsidP="00B948B4">
            <w:pPr>
              <w:pStyle w:val="Naslov31"/>
            </w:pPr>
          </w:p>
        </w:tc>
      </w:tr>
      <w:tr w:rsidR="00A0711F" w14:paraId="12992A49" w14:textId="77777777" w:rsidTr="00831D80">
        <w:trPr>
          <w:trHeight w:val="1134"/>
        </w:trPr>
        <w:tc>
          <w:tcPr>
            <w:tcW w:w="4982" w:type="dxa"/>
            <w:gridSpan w:val="2"/>
            <w:tcBorders>
              <w:top w:val="single" w:sz="4" w:space="0" w:color="auto"/>
            </w:tcBorders>
            <w:tcMar>
              <w:left w:w="0" w:type="dxa"/>
            </w:tcMar>
          </w:tcPr>
          <w:p w14:paraId="57522E08" w14:textId="19FE56A5" w:rsidR="00A0711F" w:rsidRDefault="0032591C" w:rsidP="00B948B4">
            <w:pPr>
              <w:pStyle w:val="ListParagraph"/>
              <w:ind w:left="0"/>
            </w:pPr>
            <w:r>
              <w:rPr>
                <w:noProof/>
              </w:rPr>
              <w:drawing>
                <wp:inline distT="0" distB="0" distL="0" distR="0" wp14:anchorId="5C604355" wp14:editId="4D4EB90E">
                  <wp:extent cx="3078000" cy="2530800"/>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000" cy="2530800"/>
                          </a:xfrm>
                          <a:prstGeom prst="rect">
                            <a:avLst/>
                          </a:prstGeom>
                          <a:noFill/>
                        </pic:spPr>
                      </pic:pic>
                    </a:graphicData>
                  </a:graphic>
                </wp:inline>
              </w:drawing>
            </w:r>
          </w:p>
        </w:tc>
        <w:tc>
          <w:tcPr>
            <w:tcW w:w="4657" w:type="dxa"/>
            <w:tcBorders>
              <w:top w:val="single" w:sz="4" w:space="0" w:color="auto"/>
            </w:tcBorders>
            <w:tcMar>
              <w:left w:w="284" w:type="dxa"/>
            </w:tcMar>
          </w:tcPr>
          <w:p w14:paraId="06BCC333" w14:textId="0120BE83" w:rsidR="00A0711F" w:rsidRPr="00DF4F0B" w:rsidRDefault="00AE4CED" w:rsidP="00B948B4">
            <w:r>
              <w:rPr>
                <w:b/>
                <w:szCs w:val="20"/>
              </w:rPr>
              <w:t xml:space="preserve">Razmere na </w:t>
            </w:r>
            <w:proofErr w:type="spellStart"/>
            <w:r>
              <w:rPr>
                <w:b/>
                <w:szCs w:val="20"/>
              </w:rPr>
              <w:t>obvezniških</w:t>
            </w:r>
            <w:proofErr w:type="spellEnd"/>
            <w:r>
              <w:rPr>
                <w:b/>
                <w:szCs w:val="20"/>
              </w:rPr>
              <w:t xml:space="preserve"> trgih držav članic evrskega območja so </w:t>
            </w:r>
            <w:r w:rsidR="000552A5">
              <w:rPr>
                <w:b/>
                <w:szCs w:val="20"/>
              </w:rPr>
              <w:t xml:space="preserve">konec lanskega leta </w:t>
            </w:r>
            <w:r>
              <w:rPr>
                <w:b/>
                <w:szCs w:val="20"/>
              </w:rPr>
              <w:t xml:space="preserve">kljub poslabšanju epidemioloških razmer ostale ugodne. </w:t>
            </w:r>
            <w:r>
              <w:rPr>
                <w:szCs w:val="20"/>
              </w:rPr>
              <w:t>Ob pričakovanju v</w:t>
            </w:r>
            <w:r w:rsidRPr="00FC1ACC">
              <w:rPr>
                <w:szCs w:val="20"/>
              </w:rPr>
              <w:t>l</w:t>
            </w:r>
            <w:r>
              <w:rPr>
                <w:szCs w:val="20"/>
              </w:rPr>
              <w:t>a</w:t>
            </w:r>
            <w:r w:rsidRPr="00FC1ACC">
              <w:rPr>
                <w:szCs w:val="20"/>
              </w:rPr>
              <w:t>gateljev, da bodo nosilci eko</w:t>
            </w:r>
            <w:r>
              <w:rPr>
                <w:szCs w:val="20"/>
              </w:rPr>
              <w:t>no</w:t>
            </w:r>
            <w:r w:rsidRPr="00FC1ACC">
              <w:rPr>
                <w:szCs w:val="20"/>
              </w:rPr>
              <w:t>m</w:t>
            </w:r>
            <w:r>
              <w:rPr>
                <w:szCs w:val="20"/>
              </w:rPr>
              <w:t>s</w:t>
            </w:r>
            <w:r w:rsidRPr="00FC1ACC">
              <w:rPr>
                <w:szCs w:val="20"/>
              </w:rPr>
              <w:t>kih politik podal</w:t>
            </w:r>
            <w:r>
              <w:rPr>
                <w:szCs w:val="20"/>
              </w:rPr>
              <w:t>jševali obstoječe ukrepe</w:t>
            </w:r>
            <w:r w:rsidR="0032591C">
              <w:rPr>
                <w:szCs w:val="20"/>
              </w:rPr>
              <w:t>,</w:t>
            </w:r>
            <w:r>
              <w:rPr>
                <w:szCs w:val="20"/>
              </w:rPr>
              <w:t xml:space="preserve"> dokler bo to potrebno</w:t>
            </w:r>
            <w:r w:rsidR="0032591C">
              <w:rPr>
                <w:szCs w:val="20"/>
              </w:rPr>
              <w:t>,</w:t>
            </w:r>
            <w:r>
              <w:rPr>
                <w:szCs w:val="20"/>
              </w:rPr>
              <w:t xml:space="preserve"> in po potrebi sprejeli tudi nove, se je d</w:t>
            </w:r>
            <w:r w:rsidRPr="00DF0BC2">
              <w:rPr>
                <w:szCs w:val="20"/>
              </w:rPr>
              <w:t xml:space="preserve">onosnost do dospetja slovenske obveznice </w:t>
            </w:r>
            <w:r w:rsidR="007F7FF8">
              <w:rPr>
                <w:szCs w:val="20"/>
              </w:rPr>
              <w:t>v zadnjem četrtletju 2020</w:t>
            </w:r>
            <w:r>
              <w:rPr>
                <w:szCs w:val="20"/>
              </w:rPr>
              <w:t xml:space="preserve"> </w:t>
            </w:r>
            <w:r w:rsidRPr="00DF0BC2">
              <w:rPr>
                <w:szCs w:val="20"/>
              </w:rPr>
              <w:t>znižala</w:t>
            </w:r>
            <w:r>
              <w:rPr>
                <w:szCs w:val="20"/>
              </w:rPr>
              <w:t xml:space="preserve"> za nekoliko več kot 20 b. t.,</w:t>
            </w:r>
            <w:r w:rsidRPr="00DF0BC2">
              <w:rPr>
                <w:szCs w:val="20"/>
              </w:rPr>
              <w:t xml:space="preserve"> na </w:t>
            </w:r>
            <w:r>
              <w:rPr>
                <w:szCs w:val="20"/>
              </w:rPr>
              <w:t>0,12 %</w:t>
            </w:r>
            <w:r w:rsidRPr="00DF0BC2">
              <w:rPr>
                <w:szCs w:val="20"/>
              </w:rPr>
              <w:t xml:space="preserve">. </w:t>
            </w:r>
            <w:r>
              <w:rPr>
                <w:szCs w:val="20"/>
              </w:rPr>
              <w:t>Nekoliko manj izrazito se je znižal</w:t>
            </w:r>
            <w:r w:rsidRPr="00DF0BC2">
              <w:rPr>
                <w:szCs w:val="20"/>
              </w:rPr>
              <w:t xml:space="preserve"> razmik do nemške obveznice</w:t>
            </w:r>
            <w:r>
              <w:rPr>
                <w:szCs w:val="20"/>
              </w:rPr>
              <w:t xml:space="preserve">, ki pa je bil s 45 b. t. </w:t>
            </w:r>
            <w:r w:rsidRPr="00FC1ACC">
              <w:rPr>
                <w:szCs w:val="20"/>
              </w:rPr>
              <w:t>na nižji ravni kot pred izbruhom epidemije</w:t>
            </w:r>
            <w:r w:rsidR="00A0711F">
              <w:t>.</w:t>
            </w:r>
          </w:p>
        </w:tc>
      </w:tr>
    </w:tbl>
    <w:p w14:paraId="105A4623" w14:textId="77777777" w:rsidR="00A0711F" w:rsidRDefault="00A0711F"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123A83" w14:paraId="0A30309F" w14:textId="77777777" w:rsidTr="00831D80">
        <w:trPr>
          <w:trHeight w:val="207"/>
        </w:trPr>
        <w:tc>
          <w:tcPr>
            <w:tcW w:w="4819" w:type="dxa"/>
            <w:tcBorders>
              <w:bottom w:val="single" w:sz="4" w:space="0" w:color="auto"/>
            </w:tcBorders>
            <w:tcMar>
              <w:left w:w="0" w:type="dxa"/>
            </w:tcMar>
          </w:tcPr>
          <w:p w14:paraId="0EB9C7B3" w14:textId="5B5CAAB7" w:rsidR="00123A83" w:rsidRPr="006C2117" w:rsidRDefault="00417474" w:rsidP="00B948B4">
            <w:pPr>
              <w:pStyle w:val="Naslov31"/>
              <w:jc w:val="left"/>
            </w:pPr>
            <w:r>
              <w:t>Trgovina, oktober 2020</w:t>
            </w:r>
          </w:p>
        </w:tc>
        <w:tc>
          <w:tcPr>
            <w:tcW w:w="4820" w:type="dxa"/>
            <w:gridSpan w:val="2"/>
            <w:tcBorders>
              <w:bottom w:val="single" w:sz="4" w:space="0" w:color="auto"/>
            </w:tcBorders>
          </w:tcPr>
          <w:p w14:paraId="082EE5BD" w14:textId="77777777" w:rsidR="00123A83" w:rsidRPr="006C2117" w:rsidRDefault="00123A83" w:rsidP="00B948B4">
            <w:pPr>
              <w:pStyle w:val="Naslov31"/>
            </w:pPr>
          </w:p>
        </w:tc>
      </w:tr>
      <w:tr w:rsidR="00123A83" w14:paraId="2B1B65CB" w14:textId="77777777" w:rsidTr="00831D80">
        <w:trPr>
          <w:trHeight w:val="1134"/>
        </w:trPr>
        <w:tc>
          <w:tcPr>
            <w:tcW w:w="4982" w:type="dxa"/>
            <w:gridSpan w:val="2"/>
            <w:tcBorders>
              <w:top w:val="single" w:sz="4" w:space="0" w:color="auto"/>
            </w:tcBorders>
            <w:tcMar>
              <w:left w:w="0" w:type="dxa"/>
            </w:tcMar>
          </w:tcPr>
          <w:p w14:paraId="75C5F6A3" w14:textId="236C2588" w:rsidR="00123A83" w:rsidRDefault="00AC473E" w:rsidP="00B948B4">
            <w:pPr>
              <w:pStyle w:val="ListParagraph"/>
              <w:ind w:left="0"/>
            </w:pPr>
            <w:r>
              <w:rPr>
                <w:noProof/>
              </w:rPr>
              <w:drawing>
                <wp:inline distT="0" distB="0" distL="0" distR="0" wp14:anchorId="35FACC79" wp14:editId="06E8A1E9">
                  <wp:extent cx="3092400" cy="2530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693B1DE" w14:textId="207833A0" w:rsidR="00123A83" w:rsidRPr="00DF4F0B" w:rsidRDefault="008209ED" w:rsidP="00B948B4">
            <w:r w:rsidRPr="008A2E1F">
              <w:rPr>
                <w:b/>
                <w:bCs/>
              </w:rPr>
              <w:t>Prodaja v trgovini</w:t>
            </w:r>
            <w:r>
              <w:rPr>
                <w:b/>
                <w:bCs/>
              </w:rPr>
              <w:t xml:space="preserve"> se je ob zaprtju nekaterih </w:t>
            </w:r>
            <w:proofErr w:type="spellStart"/>
            <w:r>
              <w:rPr>
                <w:b/>
                <w:bCs/>
              </w:rPr>
              <w:t>nenujnih</w:t>
            </w:r>
            <w:proofErr w:type="spellEnd"/>
            <w:r>
              <w:rPr>
                <w:b/>
                <w:bCs/>
              </w:rPr>
              <w:t xml:space="preserve"> prodajaln in drugih omejitvenih ukrepih oktobra še znižala in </w:t>
            </w:r>
            <w:r w:rsidRPr="008A2E1F">
              <w:rPr>
                <w:b/>
                <w:bCs/>
              </w:rPr>
              <w:t>po predhodnih podatkih</w:t>
            </w:r>
            <w:r>
              <w:rPr>
                <w:b/>
                <w:bCs/>
              </w:rPr>
              <w:t xml:space="preserve"> novembra </w:t>
            </w:r>
            <w:r w:rsidRPr="008A2E1F">
              <w:rPr>
                <w:b/>
                <w:bCs/>
              </w:rPr>
              <w:t>nadalje upadla v večini segmentov.</w:t>
            </w:r>
            <w:r>
              <w:rPr>
                <w:b/>
                <w:bCs/>
              </w:rPr>
              <w:t xml:space="preserve"> </w:t>
            </w:r>
            <w:r w:rsidRPr="00A62673">
              <w:rPr>
                <w:bCs/>
              </w:rPr>
              <w:t>Prihodek je oktobra upad</w:t>
            </w:r>
            <w:r>
              <w:rPr>
                <w:bCs/>
              </w:rPr>
              <w:t xml:space="preserve">el v vseh treh glavnih panogah. Najbolj v </w:t>
            </w:r>
            <w:r w:rsidRPr="008209ED">
              <w:rPr>
                <w:bCs/>
                <w:i/>
                <w:iCs/>
              </w:rPr>
              <w:t>trgovini z motornimi vozili</w:t>
            </w:r>
            <w:r>
              <w:rPr>
                <w:bCs/>
              </w:rPr>
              <w:t xml:space="preserve">, kjer so bila nihanja tudi v preteklih mesecih največja. Nekoliko se je zmanjšala tudi prodaja v </w:t>
            </w:r>
            <w:r w:rsidRPr="008209ED">
              <w:rPr>
                <w:bCs/>
                <w:i/>
                <w:iCs/>
              </w:rPr>
              <w:t>trgovini na debelo</w:t>
            </w:r>
            <w:r>
              <w:rPr>
                <w:bCs/>
              </w:rPr>
              <w:t xml:space="preserve"> in v </w:t>
            </w:r>
            <w:r w:rsidRPr="008209ED">
              <w:rPr>
                <w:bCs/>
                <w:i/>
                <w:iCs/>
              </w:rPr>
              <w:t>trgovini na drobno</w:t>
            </w:r>
            <w:r>
              <w:rPr>
                <w:bCs/>
              </w:rPr>
              <w:t xml:space="preserve">. Znotraj slednje je močneje upadla že tako nizka prodaja motornih goriv, ki je v prvih desetih mesecih leta 2020 tudi najbolj (skoraj za četrtino) zaostajala za rezultati iz leta 2019, </w:t>
            </w:r>
            <w:r>
              <w:t>na kar je</w:t>
            </w:r>
            <w:r w:rsidRPr="00D5559C">
              <w:t xml:space="preserve"> </w:t>
            </w:r>
            <w:r>
              <w:t xml:space="preserve">vplival nižji tovorni promet, manjši poletni tranzit turistov in manjša prodaja goriv gospodinjstvom. </w:t>
            </w:r>
            <w:r>
              <w:rPr>
                <w:bCs/>
              </w:rPr>
              <w:t xml:space="preserve">Podobno kot na začetku prvega vala epidemije se je tudi na začetku drugega okrepila prodaja živil v trgovini na drobno, visoka pa je ostala tudi prodaja </w:t>
            </w:r>
            <w:proofErr w:type="spellStart"/>
            <w:r>
              <w:rPr>
                <w:bCs/>
              </w:rPr>
              <w:t>neživil</w:t>
            </w:r>
            <w:proofErr w:type="spellEnd"/>
            <w:r>
              <w:rPr>
                <w:bCs/>
              </w:rPr>
              <w:t xml:space="preserve"> po pošti in preko interneta</w:t>
            </w:r>
            <w:r w:rsidR="00123A83">
              <w:t>.</w:t>
            </w:r>
          </w:p>
        </w:tc>
      </w:tr>
    </w:tbl>
    <w:p w14:paraId="7267BA71" w14:textId="551CF5E9" w:rsidR="00363E63" w:rsidRDefault="00363E63" w:rsidP="001F51CD">
      <w:pPr>
        <w:tabs>
          <w:tab w:val="left" w:pos="580"/>
        </w:tabs>
      </w:pPr>
    </w:p>
    <w:p w14:paraId="36557627" w14:textId="77777777" w:rsidR="00030E19" w:rsidRDefault="00030E19">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123A83" w14:paraId="54343B81" w14:textId="77777777" w:rsidTr="00831D80">
        <w:trPr>
          <w:trHeight w:val="207"/>
        </w:trPr>
        <w:tc>
          <w:tcPr>
            <w:tcW w:w="4819" w:type="dxa"/>
            <w:tcBorders>
              <w:bottom w:val="single" w:sz="4" w:space="0" w:color="auto"/>
            </w:tcBorders>
            <w:tcMar>
              <w:left w:w="0" w:type="dxa"/>
            </w:tcMar>
          </w:tcPr>
          <w:p w14:paraId="364866D7" w14:textId="4C6413B9" w:rsidR="00123A83" w:rsidRPr="006C2117" w:rsidRDefault="00417474" w:rsidP="00B948B4">
            <w:pPr>
              <w:pStyle w:val="Naslov31"/>
              <w:jc w:val="left"/>
            </w:pPr>
            <w:r>
              <w:lastRenderedPageBreak/>
              <w:t>Tržne storitve, oktober 2020</w:t>
            </w:r>
          </w:p>
        </w:tc>
        <w:tc>
          <w:tcPr>
            <w:tcW w:w="4820" w:type="dxa"/>
            <w:gridSpan w:val="2"/>
            <w:tcBorders>
              <w:bottom w:val="single" w:sz="4" w:space="0" w:color="auto"/>
            </w:tcBorders>
          </w:tcPr>
          <w:p w14:paraId="129E0BB8" w14:textId="77777777" w:rsidR="00123A83" w:rsidRPr="006C2117" w:rsidRDefault="00123A83" w:rsidP="00B948B4">
            <w:pPr>
              <w:pStyle w:val="Naslov31"/>
            </w:pPr>
          </w:p>
        </w:tc>
      </w:tr>
      <w:tr w:rsidR="00123A83" w14:paraId="1BE39BCB" w14:textId="77777777" w:rsidTr="00831D80">
        <w:trPr>
          <w:trHeight w:val="1134"/>
        </w:trPr>
        <w:tc>
          <w:tcPr>
            <w:tcW w:w="4982" w:type="dxa"/>
            <w:gridSpan w:val="2"/>
            <w:tcBorders>
              <w:top w:val="single" w:sz="4" w:space="0" w:color="auto"/>
            </w:tcBorders>
            <w:tcMar>
              <w:left w:w="0" w:type="dxa"/>
            </w:tcMar>
          </w:tcPr>
          <w:p w14:paraId="72DB9D66" w14:textId="43D744C1" w:rsidR="00123A83" w:rsidRDefault="00AC473E" w:rsidP="00B948B4">
            <w:pPr>
              <w:pStyle w:val="ListParagraph"/>
              <w:ind w:left="0"/>
            </w:pPr>
            <w:r>
              <w:rPr>
                <w:noProof/>
              </w:rPr>
              <w:drawing>
                <wp:inline distT="0" distB="0" distL="0" distR="0" wp14:anchorId="55BA386D" wp14:editId="34756B91">
                  <wp:extent cx="3092400" cy="25308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E325494" w14:textId="612B3928" w:rsidR="00123A83" w:rsidRPr="00DF4F0B" w:rsidRDefault="003A7599" w:rsidP="00B948B4">
            <w:r>
              <w:rPr>
                <w:b/>
              </w:rPr>
              <w:t>P</w:t>
            </w:r>
            <w:r w:rsidRPr="00DA350A">
              <w:rPr>
                <w:b/>
              </w:rPr>
              <w:t>rihod</w:t>
            </w:r>
            <w:r>
              <w:rPr>
                <w:b/>
              </w:rPr>
              <w:t>e</w:t>
            </w:r>
            <w:r w:rsidRPr="00DA350A">
              <w:rPr>
                <w:b/>
              </w:rPr>
              <w:t xml:space="preserve">k </w:t>
            </w:r>
            <w:r>
              <w:rPr>
                <w:b/>
              </w:rPr>
              <w:t xml:space="preserve">se je oktobra v </w:t>
            </w:r>
            <w:r w:rsidRPr="00DA350A">
              <w:rPr>
                <w:b/>
              </w:rPr>
              <w:t>tržnih</w:t>
            </w:r>
            <w:r>
              <w:rPr>
                <w:b/>
              </w:rPr>
              <w:t xml:space="preserve"> storit</w:t>
            </w:r>
            <w:r w:rsidR="00CE63CE">
              <w:rPr>
                <w:b/>
              </w:rPr>
              <w:t>vah</w:t>
            </w:r>
            <w:r>
              <w:rPr>
                <w:b/>
              </w:rPr>
              <w:t xml:space="preserve"> ponovno zmanjšal</w:t>
            </w:r>
            <w:r w:rsidRPr="00B24438">
              <w:rPr>
                <w:b/>
              </w:rPr>
              <w:t>.</w:t>
            </w:r>
            <w:r>
              <w:t xml:space="preserve"> </w:t>
            </w:r>
            <w:r w:rsidRPr="00B24438">
              <w:t xml:space="preserve">Ob ponovnem zaprtju nastanitvenih in gostinskih obratov se je prihodek, podobno kot v prvem valu epidemije, najbolj zmanjšal v </w:t>
            </w:r>
            <w:r w:rsidRPr="00BE5B85">
              <w:rPr>
                <w:i/>
                <w:iCs/>
              </w:rPr>
              <w:t>gostinstvu</w:t>
            </w:r>
            <w:r w:rsidRPr="00B24438">
              <w:t>, kjer se je v predhodnih mesecih tudi zaradi unovčenja turističnih bonov močneje okrepil.</w:t>
            </w:r>
            <w:r>
              <w:t xml:space="preserve"> Zmanjšal se je tudi prihodek v </w:t>
            </w:r>
            <w:r w:rsidRPr="00BE5B85">
              <w:rPr>
                <w:i/>
                <w:iCs/>
              </w:rPr>
              <w:t>informacijsko-komunikacijskih dejavnostih</w:t>
            </w:r>
            <w:r>
              <w:t xml:space="preserve"> zaradi padca tako v telekomunikacijskih kot računalniških storitvah ter nekoliko tudi v </w:t>
            </w:r>
            <w:r w:rsidRPr="00BE5B85">
              <w:rPr>
                <w:i/>
                <w:iCs/>
              </w:rPr>
              <w:t>strokovno-tehničnih dejavnostih</w:t>
            </w:r>
            <w:r>
              <w:t xml:space="preserve"> (predvsem zaradi padca v arhitekturno-projektantskih storitvah). Kljub nadaljnjemu krčenju prihodka v potovalnih in zaposlovalnih agencijah </w:t>
            </w:r>
            <w:r w:rsidR="00CE63CE">
              <w:t xml:space="preserve">pa </w:t>
            </w:r>
            <w:r>
              <w:t xml:space="preserve">se je okrepil prihodek v </w:t>
            </w:r>
            <w:r w:rsidRPr="00BE5B85">
              <w:rPr>
                <w:i/>
                <w:iCs/>
              </w:rPr>
              <w:t>drugih poslovnih dejavnostih</w:t>
            </w:r>
            <w:r w:rsidRPr="003A7599">
              <w:t>, predvsem kot posledica rasti v dejavnosti dajanje v</w:t>
            </w:r>
            <w:r>
              <w:t xml:space="preserve"> najem in zakup ter pisarniških storitvah. V </w:t>
            </w:r>
            <w:r w:rsidRPr="00BE5B85">
              <w:rPr>
                <w:i/>
                <w:iCs/>
              </w:rPr>
              <w:t>prometu</w:t>
            </w:r>
            <w:r>
              <w:t xml:space="preserve"> pa se je rast prihodka znova nekoliko upočasnila</w:t>
            </w:r>
            <w:r w:rsidR="00123A83">
              <w:t>.</w:t>
            </w:r>
            <w:r w:rsidR="00830D46">
              <w:t xml:space="preserve"> Sku</w:t>
            </w:r>
            <w:r>
              <w:t>p</w:t>
            </w:r>
            <w:r w:rsidR="00830D46">
              <w:t>ni prihodek tržnih storitev je bil od ravni pred izbruhom epidemije v marcu nižji za okoli 7 %.</w:t>
            </w:r>
          </w:p>
        </w:tc>
      </w:tr>
    </w:tbl>
    <w:p w14:paraId="5312CB54" w14:textId="05DC6F20" w:rsidR="00123A83" w:rsidRDefault="00123A8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123A83" w14:paraId="2543A531" w14:textId="77777777" w:rsidTr="00831D80">
        <w:trPr>
          <w:trHeight w:val="207"/>
        </w:trPr>
        <w:tc>
          <w:tcPr>
            <w:tcW w:w="4819" w:type="dxa"/>
            <w:tcBorders>
              <w:bottom w:val="single" w:sz="4" w:space="0" w:color="auto"/>
            </w:tcBorders>
            <w:tcMar>
              <w:left w:w="0" w:type="dxa"/>
            </w:tcMar>
          </w:tcPr>
          <w:p w14:paraId="52FC7436" w14:textId="1B410AA4" w:rsidR="00123A83" w:rsidRPr="0024718C" w:rsidRDefault="00417474" w:rsidP="00B948B4">
            <w:pPr>
              <w:pStyle w:val="Naslov31"/>
              <w:jc w:val="left"/>
            </w:pPr>
            <w:r w:rsidRPr="0024718C">
              <w:t>Nepremičnine, 3. četrtletje 2020</w:t>
            </w:r>
          </w:p>
        </w:tc>
        <w:tc>
          <w:tcPr>
            <w:tcW w:w="4820" w:type="dxa"/>
            <w:gridSpan w:val="2"/>
            <w:tcBorders>
              <w:bottom w:val="single" w:sz="4" w:space="0" w:color="auto"/>
            </w:tcBorders>
          </w:tcPr>
          <w:p w14:paraId="3A032232" w14:textId="77777777" w:rsidR="00123A83" w:rsidRPr="0024718C" w:rsidRDefault="00123A83" w:rsidP="00B948B4">
            <w:pPr>
              <w:pStyle w:val="Naslov31"/>
            </w:pPr>
          </w:p>
        </w:tc>
      </w:tr>
      <w:tr w:rsidR="00123A83" w14:paraId="0269EAF3" w14:textId="77777777" w:rsidTr="00831D80">
        <w:trPr>
          <w:trHeight w:val="1134"/>
        </w:trPr>
        <w:tc>
          <w:tcPr>
            <w:tcW w:w="4982" w:type="dxa"/>
            <w:gridSpan w:val="2"/>
            <w:tcBorders>
              <w:top w:val="single" w:sz="4" w:space="0" w:color="auto"/>
            </w:tcBorders>
            <w:tcMar>
              <w:left w:w="0" w:type="dxa"/>
            </w:tcMar>
          </w:tcPr>
          <w:p w14:paraId="2F251827" w14:textId="41C6B0F2" w:rsidR="00123A83" w:rsidRPr="0024718C" w:rsidRDefault="00665C0C" w:rsidP="00B948B4">
            <w:pPr>
              <w:pStyle w:val="ListParagraph"/>
              <w:ind w:left="0"/>
            </w:pPr>
            <w:r>
              <w:rPr>
                <w:noProof/>
              </w:rPr>
              <w:drawing>
                <wp:inline distT="0" distB="0" distL="0" distR="0" wp14:anchorId="70143852" wp14:editId="7E7F0535">
                  <wp:extent cx="3092400" cy="2530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D1C515B" w14:textId="35286CE7" w:rsidR="00123A83" w:rsidRPr="0024718C" w:rsidRDefault="0024718C" w:rsidP="00B948B4">
            <w:r w:rsidRPr="0024718C">
              <w:rPr>
                <w:b/>
              </w:rPr>
              <w:t>Rast cen stanovanjskih nepremičnin se je v tretjem četrtletju umirila; po odpravi omejitvenih ukrepov poslovanja se je promet z njimi precej povečal, a bil podoben kot pred letom.</w:t>
            </w:r>
            <w:r w:rsidRPr="0024718C">
              <w:t xml:space="preserve"> V povprečju prvih devetih mesecev 2020 so bile cene medletno višje za 4,4 % (v tretjem četrtletju za 3,3 %), kar nakazuje na umirjanje rasti cen glede na zadnja tri leta (s povprečno letno rastjo skoraj 8 %). Zvišanje cen v prvih devetih mesecih 2020 je bilo predvsem posledica višjih cen rabljenih stanovanjskih nepremičnin, predvsem stanovanj (5,5 %). Medletno so bile višje tudi cene novih stanovanjskih nepremičnin, s katerimi pa se je opravilo manj kot 3 % vseh transakcij. Med njimi so visoko rast dosegle cene družinskih hiš, ki pa so poleg rabljenih družinskih hiš edine zaostajale za cenami iz leta 2008 (za 14,5 %)</w:t>
            </w:r>
            <w:r w:rsidR="00123A83" w:rsidRPr="0024718C">
              <w:t>.</w:t>
            </w:r>
          </w:p>
        </w:tc>
      </w:tr>
    </w:tbl>
    <w:p w14:paraId="2DC7545E" w14:textId="34672C6B" w:rsidR="00123A83" w:rsidRDefault="00123A83" w:rsidP="001F51CD">
      <w:pPr>
        <w:tabs>
          <w:tab w:val="left" w:pos="580"/>
        </w:tabs>
      </w:pPr>
    </w:p>
    <w:p w14:paraId="7EB2B9FA" w14:textId="77777777" w:rsidR="00030E19" w:rsidRDefault="00030E19">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2248"/>
        <w:gridCol w:w="2409"/>
      </w:tblGrid>
      <w:tr w:rsidR="00123A83" w14:paraId="47695DA1" w14:textId="77777777" w:rsidTr="00D1692D">
        <w:trPr>
          <w:trHeight w:val="207"/>
        </w:trPr>
        <w:tc>
          <w:tcPr>
            <w:tcW w:w="7230" w:type="dxa"/>
            <w:gridSpan w:val="2"/>
            <w:tcBorders>
              <w:bottom w:val="single" w:sz="4" w:space="0" w:color="auto"/>
            </w:tcBorders>
            <w:tcMar>
              <w:left w:w="0" w:type="dxa"/>
            </w:tcMar>
          </w:tcPr>
          <w:p w14:paraId="2DE222E3" w14:textId="07A276C3" w:rsidR="00123A83" w:rsidRPr="007A0B59" w:rsidRDefault="00123A83" w:rsidP="00B948B4">
            <w:pPr>
              <w:pStyle w:val="Naslov31"/>
              <w:jc w:val="left"/>
            </w:pPr>
            <w:r>
              <w:lastRenderedPageBreak/>
              <w:t>Cene industrijskih proizvodov slovenskih proizvajalcev, november 2020</w:t>
            </w:r>
          </w:p>
        </w:tc>
        <w:tc>
          <w:tcPr>
            <w:tcW w:w="2409" w:type="dxa"/>
            <w:tcBorders>
              <w:bottom w:val="single" w:sz="4" w:space="0" w:color="auto"/>
            </w:tcBorders>
          </w:tcPr>
          <w:p w14:paraId="57613634" w14:textId="77777777" w:rsidR="00123A83" w:rsidRPr="007A0B59" w:rsidRDefault="00123A83" w:rsidP="00B948B4">
            <w:pPr>
              <w:pStyle w:val="Naslov31"/>
            </w:pPr>
          </w:p>
        </w:tc>
      </w:tr>
      <w:tr w:rsidR="00123A83" w14:paraId="5B831A0B" w14:textId="77777777" w:rsidTr="00831D80">
        <w:trPr>
          <w:trHeight w:val="1134"/>
        </w:trPr>
        <w:tc>
          <w:tcPr>
            <w:tcW w:w="4982" w:type="dxa"/>
            <w:tcBorders>
              <w:top w:val="single" w:sz="4" w:space="0" w:color="auto"/>
            </w:tcBorders>
            <w:tcMar>
              <w:left w:w="0" w:type="dxa"/>
            </w:tcMar>
          </w:tcPr>
          <w:p w14:paraId="3039C32E" w14:textId="72C1A845" w:rsidR="00123A83" w:rsidRDefault="002B3ED2" w:rsidP="00B948B4">
            <w:pPr>
              <w:pStyle w:val="ListParagraph"/>
              <w:ind w:left="0"/>
            </w:pPr>
            <w:r>
              <w:rPr>
                <w:noProof/>
              </w:rPr>
              <w:drawing>
                <wp:inline distT="0" distB="0" distL="0" distR="0" wp14:anchorId="2A73C930" wp14:editId="0A6164E4">
                  <wp:extent cx="3052800" cy="263880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800" cy="2638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3017F72" w14:textId="228F14B6" w:rsidR="00123A83" w:rsidRPr="00DF4F0B" w:rsidRDefault="00123A83" w:rsidP="00B948B4">
            <w:r>
              <w:rPr>
                <w:b/>
              </w:rPr>
              <w:t xml:space="preserve">Cene </w:t>
            </w:r>
            <w:r w:rsidRPr="00EF79CD">
              <w:rPr>
                <w:b/>
              </w:rPr>
              <w:t xml:space="preserve">industrijskih proizvodov </w:t>
            </w:r>
            <w:r>
              <w:rPr>
                <w:b/>
              </w:rPr>
              <w:t xml:space="preserve">slovenskih proizvajalcev so tudi novembra ostale medletno nespremenjene. </w:t>
            </w:r>
            <w:r w:rsidR="00C14F2E" w:rsidRPr="001846F8">
              <w:rPr>
                <w:bCs/>
              </w:rPr>
              <w:t xml:space="preserve">Nizka </w:t>
            </w:r>
            <w:r w:rsidR="00C14F2E">
              <w:t>r</w:t>
            </w:r>
            <w:r w:rsidR="00C14F2E" w:rsidRPr="00BA6510">
              <w:t xml:space="preserve">ast cen </w:t>
            </w:r>
            <w:r w:rsidR="00C14F2E" w:rsidRPr="003437AF">
              <w:rPr>
                <w:i/>
                <w:iCs/>
              </w:rPr>
              <w:t>na domačem trgu</w:t>
            </w:r>
            <w:r w:rsidR="00C14F2E">
              <w:t>, ki je ostala okoli 1-odstotna, je bila v veliki meri posledica medletno nižjih cen v skupini surovin in več kot 2-odstotne rasti cen v ostalih namenskih skupinah.</w:t>
            </w:r>
            <w:r>
              <w:t xml:space="preserve"> Znova so najbolj narasle cene energentov (3,8 %), a se njihova rast postopoma umirja. Medletni padec cen proizvodov slovenskih proizvajalcev </w:t>
            </w:r>
            <w:r w:rsidRPr="003437AF">
              <w:rPr>
                <w:i/>
                <w:iCs/>
              </w:rPr>
              <w:t>na tujih trgih</w:t>
            </w:r>
            <w:r>
              <w:t xml:space="preserve"> je ostal okoli 1-odstoten. Medletno nižje so bile cene v vseh namenskih skupinah z izjemo cen v skupini trajnega blaga za široko porabo, kjer so bile cene medletno višje za skoraj 1 % zaradi nekoliko izrazitejše tekoče rasti</w:t>
            </w:r>
            <w:r w:rsidR="00F169F9">
              <w:t xml:space="preserve"> v novembru</w:t>
            </w:r>
            <w:r>
              <w:t>.</w:t>
            </w:r>
          </w:p>
        </w:tc>
      </w:tr>
    </w:tbl>
    <w:p w14:paraId="5DFF8019" w14:textId="77777777" w:rsidR="00123A83" w:rsidRDefault="00123A83" w:rsidP="001F51CD">
      <w:pPr>
        <w:tabs>
          <w:tab w:val="left" w:pos="580"/>
        </w:tabs>
      </w:pPr>
    </w:p>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8"/>
          <w:headerReference w:type="first" r:id="rId19"/>
          <w:footerReference w:type="first" r:id="rId20"/>
          <w:type w:val="continuous"/>
          <w:pgSz w:w="11906" w:h="16838"/>
          <w:pgMar w:top="1134" w:right="1134" w:bottom="1021" w:left="1134" w:header="709" w:footer="397" w:gutter="0"/>
          <w:cols w:space="708"/>
          <w:titlePg/>
          <w:docGrid w:linePitch="360"/>
        </w:sectPr>
      </w:pPr>
    </w:p>
    <w:p w14:paraId="6126990C" w14:textId="1BD96341" w:rsidR="00652795" w:rsidRDefault="00FF0495" w:rsidP="001F51CD">
      <w:pPr>
        <w:tabs>
          <w:tab w:val="left" w:pos="580"/>
        </w:tabs>
      </w:pPr>
      <w:r w:rsidRPr="00FF0495">
        <w:rPr>
          <w:noProof/>
        </w:rPr>
        <w:lastRenderedPageBreak/>
        <w:drawing>
          <wp:inline distT="0" distB="0" distL="0" distR="0" wp14:anchorId="62EB25FA" wp14:editId="551EF8AE">
            <wp:extent cx="6120130" cy="90227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9022715"/>
                    </a:xfrm>
                    <a:prstGeom prst="rect">
                      <a:avLst/>
                    </a:prstGeom>
                    <a:noFill/>
                    <a:ln>
                      <a:noFill/>
                    </a:ln>
                  </pic:spPr>
                </pic:pic>
              </a:graphicData>
            </a:graphic>
          </wp:inline>
        </w:drawing>
      </w:r>
    </w:p>
    <w:p w14:paraId="20CA59C5" w14:textId="0EED02E6" w:rsidR="00FE7254" w:rsidRPr="00FE7254" w:rsidRDefault="00FE7254" w:rsidP="00DF3707">
      <w:pPr>
        <w:tabs>
          <w:tab w:val="left" w:pos="580"/>
        </w:tabs>
        <w:sectPr w:rsidR="00FE7254" w:rsidRPr="00FE7254" w:rsidSect="00363E63">
          <w:headerReference w:type="default" r:id="rId22"/>
          <w:footerReference w:type="default" r:id="rId23"/>
          <w:pgSz w:w="11906" w:h="16838"/>
          <w:pgMar w:top="1134" w:right="1134" w:bottom="1021" w:left="1134" w:header="709" w:footer="397" w:gutter="0"/>
          <w:cols w:space="708"/>
          <w:docGrid w:linePitch="360"/>
        </w:sectPr>
      </w:pP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5"/>
      <w:footerReference w:type="default" r:id="rId26"/>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25C8F" w14:textId="77777777" w:rsidR="00A22E1A" w:rsidRDefault="00A22E1A" w:rsidP="0063497B">
      <w:pPr>
        <w:spacing w:line="240" w:lineRule="auto"/>
      </w:pPr>
      <w:r>
        <w:separator/>
      </w:r>
    </w:p>
  </w:endnote>
  <w:endnote w:type="continuationSeparator" w:id="0">
    <w:p w14:paraId="0BB0783D" w14:textId="77777777" w:rsidR="00A22E1A" w:rsidRDefault="00A22E1A"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BC096" w14:textId="77777777" w:rsidR="00A22E1A" w:rsidRDefault="00A22E1A" w:rsidP="0063497B">
      <w:pPr>
        <w:spacing w:line="240" w:lineRule="auto"/>
      </w:pPr>
      <w:r>
        <w:separator/>
      </w:r>
    </w:p>
  </w:footnote>
  <w:footnote w:type="continuationSeparator" w:id="0">
    <w:p w14:paraId="1FE90217" w14:textId="77777777" w:rsidR="00A22E1A" w:rsidRDefault="00A22E1A" w:rsidP="0063497B">
      <w:pPr>
        <w:spacing w:line="240" w:lineRule="auto"/>
      </w:pPr>
      <w:r>
        <w:continuationSeparator/>
      </w:r>
    </w:p>
  </w:footnote>
  <w:footnote w:id="1">
    <w:p w14:paraId="1CAB5A36" w14:textId="77777777" w:rsidR="00927D02" w:rsidRDefault="00927D02" w:rsidP="00927D02">
      <w:pPr>
        <w:pStyle w:val="FootnoteText"/>
      </w:pPr>
      <w:r>
        <w:rPr>
          <w:rStyle w:val="FootnoteReference"/>
        </w:rPr>
        <w:footnoteRef/>
      </w:r>
      <w:r>
        <w:t xml:space="preserve"> </w:t>
      </w:r>
      <w:r w:rsidRPr="002C2E8E">
        <w:t>Merjeno v prevoženih kilometrih</w:t>
      </w:r>
      <w:r>
        <w:t>.</w:t>
      </w:r>
    </w:p>
  </w:footnote>
  <w:footnote w:id="2">
    <w:p w14:paraId="4AB267CD" w14:textId="1D818F1C" w:rsidR="007A1A49" w:rsidRDefault="007A1A49" w:rsidP="007A1A49">
      <w:pPr>
        <w:pStyle w:val="FootnoteText"/>
      </w:pPr>
      <w:r>
        <w:rPr>
          <w:rStyle w:val="FootnoteReference"/>
        </w:rPr>
        <w:footnoteRef/>
      </w:r>
      <w:r>
        <w:t xml:space="preserve"> </w:t>
      </w:r>
      <w:r w:rsidRPr="001B6B1E">
        <w:rPr>
          <w:szCs w:val="16"/>
        </w:rPr>
        <w:t xml:space="preserve">Zaradi dodatnih omejitvenih ukrepov so na SURS-u velik del drobnoprodajnih cen neživilskih izdelkov in storitev zbrali po telefonu in prek spletnih strani ponudnikov. </w:t>
      </w:r>
      <w:r>
        <w:rPr>
          <w:szCs w:val="16"/>
        </w:rPr>
        <w:t>Cene</w:t>
      </w:r>
      <w:r w:rsidRPr="001B6B1E">
        <w:rPr>
          <w:szCs w:val="16"/>
        </w:rPr>
        <w:t xml:space="preserve"> </w:t>
      </w:r>
      <w:r>
        <w:rPr>
          <w:szCs w:val="16"/>
        </w:rPr>
        <w:t>izdelkov in storitev</w:t>
      </w:r>
      <w:r w:rsidRPr="001B6B1E">
        <w:rPr>
          <w:szCs w:val="16"/>
        </w:rPr>
        <w:t>, ki jih ni bilo mogoče zbrati</w:t>
      </w:r>
      <w:r>
        <w:rPr>
          <w:szCs w:val="16"/>
        </w:rPr>
        <w:t>,</w:t>
      </w:r>
      <w:r w:rsidRPr="001B6B1E">
        <w:rPr>
          <w:szCs w:val="16"/>
        </w:rPr>
        <w:t xml:space="preserve"> </w:t>
      </w:r>
      <w:r>
        <w:rPr>
          <w:szCs w:val="16"/>
        </w:rPr>
        <w:t xml:space="preserve">pa </w:t>
      </w:r>
      <w:r w:rsidRPr="001B6B1E">
        <w:rPr>
          <w:szCs w:val="16"/>
        </w:rPr>
        <w:t>temelji</w:t>
      </w:r>
      <w:r>
        <w:rPr>
          <w:szCs w:val="16"/>
        </w:rPr>
        <w:t>jo</w:t>
      </w:r>
      <w:r w:rsidRPr="001B6B1E">
        <w:rPr>
          <w:szCs w:val="16"/>
        </w:rPr>
        <w:t xml:space="preserve"> na ocenah na osnovi preteklih cenovnih gibanj, ali gibanj cen znotraj, ali višjih agregatov</w:t>
      </w:r>
      <w:r>
        <w:rPr>
          <w:szCs w:val="16"/>
        </w:rPr>
        <w:t xml:space="preserve"> in predstavljajo 9,8</w:t>
      </w:r>
      <w:r w:rsidR="00636AE2">
        <w:rPr>
          <w:szCs w:val="16"/>
        </w:rPr>
        <w:t> </w:t>
      </w:r>
      <w:r w:rsidRPr="001B6B1E">
        <w:rPr>
          <w:szCs w:val="16"/>
        </w:rPr>
        <w:t>% indeksa cen življenjskih potrebščin</w:t>
      </w:r>
      <w:r w:rsidR="00237990">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2F4EEFB3" w:rsidR="0029405F" w:rsidRDefault="00652795" w:rsidP="00652795">
    <w:pPr>
      <w:jc w:val="right"/>
    </w:pPr>
    <w:r w:rsidRPr="0029405F">
      <w:rPr>
        <w:noProof/>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 name="Picture 1"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123A83">
      <w:t>5</w:t>
    </w:r>
    <w:r>
      <w:t xml:space="preserve">. </w:t>
    </w:r>
    <w:r w:rsidR="00123A83">
      <w:t>januar</w:t>
    </w:r>
    <w:r>
      <w:t xml:space="preserve"> 20</w:t>
    </w:r>
    <w:r w:rsidR="00123A83">
      <w:t>21</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30E19"/>
    <w:rsid w:val="0005345D"/>
    <w:rsid w:val="000552A5"/>
    <w:rsid w:val="000703C7"/>
    <w:rsid w:val="00070B6E"/>
    <w:rsid w:val="00077F13"/>
    <w:rsid w:val="000819F0"/>
    <w:rsid w:val="000A1745"/>
    <w:rsid w:val="000A5A42"/>
    <w:rsid w:val="000A7BDC"/>
    <w:rsid w:val="00115E8D"/>
    <w:rsid w:val="00123A83"/>
    <w:rsid w:val="00123D52"/>
    <w:rsid w:val="00133E20"/>
    <w:rsid w:val="00137796"/>
    <w:rsid w:val="00144FE0"/>
    <w:rsid w:val="0014535A"/>
    <w:rsid w:val="001671BA"/>
    <w:rsid w:val="001703B2"/>
    <w:rsid w:val="001846F8"/>
    <w:rsid w:val="0019138D"/>
    <w:rsid w:val="001A0C98"/>
    <w:rsid w:val="001B6AE7"/>
    <w:rsid w:val="001C3466"/>
    <w:rsid w:val="001C428F"/>
    <w:rsid w:val="001D6793"/>
    <w:rsid w:val="001F51CD"/>
    <w:rsid w:val="00237990"/>
    <w:rsid w:val="00243593"/>
    <w:rsid w:val="0024718C"/>
    <w:rsid w:val="0026509A"/>
    <w:rsid w:val="0029405F"/>
    <w:rsid w:val="002B3ED2"/>
    <w:rsid w:val="002B4319"/>
    <w:rsid w:val="002B4C3A"/>
    <w:rsid w:val="002B5361"/>
    <w:rsid w:val="002B5F8C"/>
    <w:rsid w:val="002D46EF"/>
    <w:rsid w:val="002E69B6"/>
    <w:rsid w:val="002E6FAD"/>
    <w:rsid w:val="0030336E"/>
    <w:rsid w:val="00306767"/>
    <w:rsid w:val="00312D09"/>
    <w:rsid w:val="0032591C"/>
    <w:rsid w:val="003437AF"/>
    <w:rsid w:val="00360E20"/>
    <w:rsid w:val="00363E63"/>
    <w:rsid w:val="003A49D8"/>
    <w:rsid w:val="003A7599"/>
    <w:rsid w:val="003C614E"/>
    <w:rsid w:val="003E2B85"/>
    <w:rsid w:val="0040719E"/>
    <w:rsid w:val="00417474"/>
    <w:rsid w:val="00431EDD"/>
    <w:rsid w:val="004368FB"/>
    <w:rsid w:val="00452589"/>
    <w:rsid w:val="00452804"/>
    <w:rsid w:val="00464D01"/>
    <w:rsid w:val="00477274"/>
    <w:rsid w:val="004970E5"/>
    <w:rsid w:val="004E06D0"/>
    <w:rsid w:val="004E2D3A"/>
    <w:rsid w:val="005179E7"/>
    <w:rsid w:val="00534457"/>
    <w:rsid w:val="00546DBF"/>
    <w:rsid w:val="00561C9A"/>
    <w:rsid w:val="005765C3"/>
    <w:rsid w:val="005A595D"/>
    <w:rsid w:val="006269CE"/>
    <w:rsid w:val="0063497B"/>
    <w:rsid w:val="00636AE2"/>
    <w:rsid w:val="00650921"/>
    <w:rsid w:val="00652795"/>
    <w:rsid w:val="00665C0C"/>
    <w:rsid w:val="00671853"/>
    <w:rsid w:val="006875F1"/>
    <w:rsid w:val="006965FC"/>
    <w:rsid w:val="006A6820"/>
    <w:rsid w:val="006C2117"/>
    <w:rsid w:val="006E1C81"/>
    <w:rsid w:val="007016EF"/>
    <w:rsid w:val="00710C7D"/>
    <w:rsid w:val="0071132F"/>
    <w:rsid w:val="00731B6F"/>
    <w:rsid w:val="0074452D"/>
    <w:rsid w:val="0074466E"/>
    <w:rsid w:val="0079238B"/>
    <w:rsid w:val="0079410F"/>
    <w:rsid w:val="007A0B59"/>
    <w:rsid w:val="007A1A49"/>
    <w:rsid w:val="007B7110"/>
    <w:rsid w:val="007D0791"/>
    <w:rsid w:val="007F1307"/>
    <w:rsid w:val="007F6886"/>
    <w:rsid w:val="007F7FF8"/>
    <w:rsid w:val="00806559"/>
    <w:rsid w:val="00812D81"/>
    <w:rsid w:val="008209ED"/>
    <w:rsid w:val="00830D46"/>
    <w:rsid w:val="00831D80"/>
    <w:rsid w:val="00860582"/>
    <w:rsid w:val="008633C7"/>
    <w:rsid w:val="008668E8"/>
    <w:rsid w:val="00887D7E"/>
    <w:rsid w:val="0089259B"/>
    <w:rsid w:val="00910265"/>
    <w:rsid w:val="00927D02"/>
    <w:rsid w:val="0093604B"/>
    <w:rsid w:val="00946C4C"/>
    <w:rsid w:val="00975554"/>
    <w:rsid w:val="009918B9"/>
    <w:rsid w:val="009924BB"/>
    <w:rsid w:val="009A1E12"/>
    <w:rsid w:val="009D311B"/>
    <w:rsid w:val="00A0711F"/>
    <w:rsid w:val="00A072AA"/>
    <w:rsid w:val="00A107AD"/>
    <w:rsid w:val="00A22E1A"/>
    <w:rsid w:val="00A23AA7"/>
    <w:rsid w:val="00A24CB9"/>
    <w:rsid w:val="00A35FCE"/>
    <w:rsid w:val="00A42839"/>
    <w:rsid w:val="00A608B8"/>
    <w:rsid w:val="00A7050D"/>
    <w:rsid w:val="00A8329F"/>
    <w:rsid w:val="00A85BA9"/>
    <w:rsid w:val="00A861C2"/>
    <w:rsid w:val="00AA1F25"/>
    <w:rsid w:val="00AB0C65"/>
    <w:rsid w:val="00AB3851"/>
    <w:rsid w:val="00AC328B"/>
    <w:rsid w:val="00AC473E"/>
    <w:rsid w:val="00AE4CED"/>
    <w:rsid w:val="00AF3058"/>
    <w:rsid w:val="00B00E5E"/>
    <w:rsid w:val="00B220A3"/>
    <w:rsid w:val="00B451B6"/>
    <w:rsid w:val="00B52F7E"/>
    <w:rsid w:val="00B63367"/>
    <w:rsid w:val="00B71D6A"/>
    <w:rsid w:val="00B738F6"/>
    <w:rsid w:val="00B8300F"/>
    <w:rsid w:val="00BB6DF6"/>
    <w:rsid w:val="00BE5B85"/>
    <w:rsid w:val="00BF2574"/>
    <w:rsid w:val="00C00862"/>
    <w:rsid w:val="00C14F2E"/>
    <w:rsid w:val="00C362E6"/>
    <w:rsid w:val="00C56184"/>
    <w:rsid w:val="00C66293"/>
    <w:rsid w:val="00C80811"/>
    <w:rsid w:val="00C90333"/>
    <w:rsid w:val="00CE63CE"/>
    <w:rsid w:val="00CF6407"/>
    <w:rsid w:val="00D1692D"/>
    <w:rsid w:val="00D312B6"/>
    <w:rsid w:val="00D7533D"/>
    <w:rsid w:val="00D85A78"/>
    <w:rsid w:val="00DB1C32"/>
    <w:rsid w:val="00DE2EA9"/>
    <w:rsid w:val="00DE42B3"/>
    <w:rsid w:val="00DE4ACB"/>
    <w:rsid w:val="00DE72F6"/>
    <w:rsid w:val="00DF3707"/>
    <w:rsid w:val="00DF4F0B"/>
    <w:rsid w:val="00E02749"/>
    <w:rsid w:val="00E2459A"/>
    <w:rsid w:val="00E7791D"/>
    <w:rsid w:val="00EA072D"/>
    <w:rsid w:val="00EC0A50"/>
    <w:rsid w:val="00EC6156"/>
    <w:rsid w:val="00ED1879"/>
    <w:rsid w:val="00EE7E6E"/>
    <w:rsid w:val="00F169F9"/>
    <w:rsid w:val="00F250F9"/>
    <w:rsid w:val="00F35F62"/>
    <w:rsid w:val="00F409C1"/>
    <w:rsid w:val="00F41E1A"/>
    <w:rsid w:val="00F43F6C"/>
    <w:rsid w:val="00F47B15"/>
    <w:rsid w:val="00F545EF"/>
    <w:rsid w:val="00F55891"/>
    <w:rsid w:val="00F65156"/>
    <w:rsid w:val="00F653B5"/>
    <w:rsid w:val="00F66E1B"/>
    <w:rsid w:val="00F719AC"/>
    <w:rsid w:val="00F82417"/>
    <w:rsid w:val="00F930F6"/>
    <w:rsid w:val="00FA45E3"/>
    <w:rsid w:val="00FB5533"/>
    <w:rsid w:val="00FE12B1"/>
    <w:rsid w:val="00FE7254"/>
    <w:rsid w:val="00FF04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15:docId w15:val="{19B7C7B7-700D-4166-8CF8-5A4252A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F82417"/>
    <w:rPr>
      <w:sz w:val="16"/>
      <w:szCs w:val="16"/>
    </w:rPr>
  </w:style>
  <w:style w:type="paragraph" w:styleId="CommentText">
    <w:name w:val="annotation text"/>
    <w:basedOn w:val="Normal"/>
    <w:link w:val="CommentTextChar"/>
    <w:uiPriority w:val="99"/>
    <w:semiHidden/>
    <w:unhideWhenUsed/>
    <w:rsid w:val="00F82417"/>
    <w:pPr>
      <w:spacing w:line="240" w:lineRule="auto"/>
    </w:pPr>
    <w:rPr>
      <w:szCs w:val="20"/>
    </w:rPr>
  </w:style>
  <w:style w:type="character" w:customStyle="1" w:styleId="CommentTextChar">
    <w:name w:val="Comment Text Char"/>
    <w:basedOn w:val="DefaultParagraphFont"/>
    <w:link w:val="CommentText"/>
    <w:uiPriority w:val="99"/>
    <w:semiHidden/>
    <w:rsid w:val="00F82417"/>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F82417"/>
    <w:rPr>
      <w:b/>
      <w:bCs/>
    </w:rPr>
  </w:style>
  <w:style w:type="character" w:customStyle="1" w:styleId="CommentSubjectChar">
    <w:name w:val="Comment Subject Char"/>
    <w:basedOn w:val="CommentTextChar"/>
    <w:link w:val="CommentSubject"/>
    <w:uiPriority w:val="99"/>
    <w:semiHidden/>
    <w:rsid w:val="00F82417"/>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TGG_predloga_SLO_dostopna+Covid.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11EA-9B1F-4859-ADDB-1147ED02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TGG_predloga_SLO_dostopna+Covid</Template>
  <TotalTime>3</TotalTime>
  <Pages>8</Pages>
  <Words>1370</Words>
  <Characters>7747</Characters>
  <Application>Microsoft Office Word</Application>
  <DocSecurity>0</DocSecurity>
  <Lines>221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Mojca Bizjak</cp:lastModifiedBy>
  <cp:revision>2</cp:revision>
  <cp:lastPrinted>2019-03-14T09:47:00Z</cp:lastPrinted>
  <dcterms:created xsi:type="dcterms:W3CDTF">2021-01-05T09:32:00Z</dcterms:created>
  <dcterms:modified xsi:type="dcterms:W3CDTF">2021-01-05T09:32:00Z</dcterms:modified>
</cp:coreProperties>
</file>