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A621" w14:textId="77777777" w:rsidR="0050616E" w:rsidRPr="0050616E" w:rsidRDefault="00471713" w:rsidP="0050616E">
      <w:pPr>
        <w:pStyle w:val="Naslov2"/>
        <w:numPr>
          <w:ilvl w:val="0"/>
          <w:numId w:val="0"/>
        </w:numPr>
      </w:pPr>
      <w:r>
        <w:rPr>
          <w:noProof/>
          <w:lang w:eastAsia="sl-SI"/>
        </w:rPr>
        <w:drawing>
          <wp:anchor distT="0" distB="0" distL="114300" distR="114300" simplePos="0" relativeHeight="251661312" behindDoc="0" locked="0" layoutInCell="1" allowOverlap="1" wp14:anchorId="4FBB8F64" wp14:editId="6978CC50">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5A4302DC" wp14:editId="57D19E0B">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5AA10B11"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FA8E9F5" wp14:editId="2E242D4D">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675F4F4F" w14:textId="77777777" w:rsidR="00BA6D9F" w:rsidRPr="0050616E" w:rsidRDefault="00BA6D9F" w:rsidP="0050616E">
                            <w:pPr>
                              <w:pStyle w:val="NaslovnicanaslovUMAR"/>
                              <w:numPr>
                                <w:ilvl w:val="0"/>
                                <w:numId w:val="0"/>
                              </w:numPr>
                              <w:spacing w:line="760" w:lineRule="exact"/>
                              <w:rPr>
                                <w:color w:val="auto"/>
                                <w:sz w:val="76"/>
                                <w:szCs w:val="76"/>
                              </w:rPr>
                            </w:pPr>
                          </w:p>
                          <w:p w14:paraId="4E727479" w14:textId="77777777" w:rsidR="00BA6D9F" w:rsidRPr="0050616E" w:rsidRDefault="00BA6D9F" w:rsidP="0050616E">
                            <w:pPr>
                              <w:pStyle w:val="NaslovnicanaslovUMAR"/>
                              <w:numPr>
                                <w:ilvl w:val="0"/>
                                <w:numId w:val="0"/>
                              </w:numPr>
                              <w:spacing w:line="760" w:lineRule="exact"/>
                              <w:rPr>
                                <w:color w:val="auto"/>
                                <w:sz w:val="76"/>
                                <w:szCs w:val="76"/>
                              </w:rPr>
                            </w:pPr>
                          </w:p>
                          <w:p w14:paraId="17EB1994"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1411184" w14:textId="410E2CBC" w:rsidR="00BA6D9F" w:rsidRPr="0050616E" w:rsidRDefault="007E3BBB" w:rsidP="0050616E">
                            <w:pPr>
                              <w:pStyle w:val="NaslovnicanaslovUMAR"/>
                              <w:numPr>
                                <w:ilvl w:val="0"/>
                                <w:numId w:val="0"/>
                              </w:numPr>
                              <w:spacing w:line="240" w:lineRule="auto"/>
                              <w:rPr>
                                <w:b w:val="0"/>
                                <w:bCs/>
                                <w:color w:val="auto"/>
                                <w:sz w:val="26"/>
                                <w:szCs w:val="26"/>
                              </w:rPr>
                            </w:pPr>
                            <w:r w:rsidRPr="00A91E82">
                              <w:rPr>
                                <w:b w:val="0"/>
                                <w:bCs/>
                                <w:color w:val="auto"/>
                                <w:sz w:val="26"/>
                                <w:szCs w:val="26"/>
                              </w:rPr>
                              <w:t>Oktober 2022</w:t>
                            </w:r>
                          </w:p>
                          <w:p w14:paraId="2849CB1F" w14:textId="77777777" w:rsidR="00BA6D9F" w:rsidRPr="0050616E" w:rsidRDefault="00BA6D9F" w:rsidP="0050616E">
                            <w:pPr>
                              <w:pStyle w:val="NaslovnicanaslovUMAR"/>
                              <w:numPr>
                                <w:ilvl w:val="0"/>
                                <w:numId w:val="0"/>
                              </w:numPr>
                              <w:spacing w:line="760" w:lineRule="exact"/>
                              <w:rPr>
                                <w:color w:val="auto"/>
                                <w:sz w:val="52"/>
                                <w:szCs w:val="52"/>
                              </w:rPr>
                            </w:pPr>
                          </w:p>
                          <w:p w14:paraId="320239C2" w14:textId="2219147B" w:rsidR="00002CAF" w:rsidRPr="0050616E" w:rsidRDefault="002E036E" w:rsidP="0050616E">
                            <w:pPr>
                              <w:pStyle w:val="NaslovnicanaslovUMAR"/>
                              <w:numPr>
                                <w:ilvl w:val="0"/>
                                <w:numId w:val="0"/>
                              </w:numPr>
                              <w:spacing w:after="240" w:line="760" w:lineRule="exact"/>
                              <w:rPr>
                                <w:b w:val="0"/>
                                <w:bCs/>
                                <w:color w:val="auto"/>
                                <w:sz w:val="52"/>
                                <w:szCs w:val="52"/>
                              </w:rPr>
                            </w:pPr>
                            <w:r>
                              <w:rPr>
                                <w:b w:val="0"/>
                                <w:bCs/>
                                <w:color w:val="auto"/>
                                <w:sz w:val="52"/>
                                <w:szCs w:val="52"/>
                              </w:rPr>
                              <w:t>Tina Nenadič</w:t>
                            </w:r>
                          </w:p>
                          <w:p w14:paraId="1CE283A2" w14:textId="20F8EE06" w:rsidR="00002CAF" w:rsidRPr="0050616E" w:rsidRDefault="00923F0C" w:rsidP="0050616E">
                            <w:pPr>
                              <w:pStyle w:val="NaslovnicanaslovUMAR"/>
                              <w:numPr>
                                <w:ilvl w:val="0"/>
                                <w:numId w:val="0"/>
                              </w:numPr>
                              <w:spacing w:line="760" w:lineRule="exact"/>
                              <w:rPr>
                                <w:color w:val="auto"/>
                                <w:sz w:val="76"/>
                                <w:szCs w:val="76"/>
                              </w:rPr>
                            </w:pPr>
                            <w:r>
                              <w:rPr>
                                <w:color w:val="auto"/>
                                <w:sz w:val="76"/>
                                <w:szCs w:val="76"/>
                              </w:rPr>
                              <w:t>Analiza poslovanja predelovalnih družb v letu 2021</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8E9F5"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675F4F4F" w14:textId="77777777" w:rsidR="00BA6D9F" w:rsidRPr="0050616E" w:rsidRDefault="00BA6D9F" w:rsidP="0050616E">
                      <w:pPr>
                        <w:pStyle w:val="NaslovnicanaslovUMAR"/>
                        <w:numPr>
                          <w:ilvl w:val="0"/>
                          <w:numId w:val="0"/>
                        </w:numPr>
                        <w:spacing w:line="760" w:lineRule="exact"/>
                        <w:rPr>
                          <w:color w:val="auto"/>
                          <w:sz w:val="76"/>
                          <w:szCs w:val="76"/>
                        </w:rPr>
                      </w:pPr>
                    </w:p>
                    <w:p w14:paraId="4E727479" w14:textId="77777777" w:rsidR="00BA6D9F" w:rsidRPr="0050616E" w:rsidRDefault="00BA6D9F" w:rsidP="0050616E">
                      <w:pPr>
                        <w:pStyle w:val="NaslovnicanaslovUMAR"/>
                        <w:numPr>
                          <w:ilvl w:val="0"/>
                          <w:numId w:val="0"/>
                        </w:numPr>
                        <w:spacing w:line="760" w:lineRule="exact"/>
                        <w:rPr>
                          <w:color w:val="auto"/>
                          <w:sz w:val="76"/>
                          <w:szCs w:val="76"/>
                        </w:rPr>
                      </w:pPr>
                    </w:p>
                    <w:p w14:paraId="17EB1994"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1411184" w14:textId="410E2CBC" w:rsidR="00BA6D9F" w:rsidRPr="0050616E" w:rsidRDefault="007E3BBB" w:rsidP="0050616E">
                      <w:pPr>
                        <w:pStyle w:val="NaslovnicanaslovUMAR"/>
                        <w:numPr>
                          <w:ilvl w:val="0"/>
                          <w:numId w:val="0"/>
                        </w:numPr>
                        <w:spacing w:line="240" w:lineRule="auto"/>
                        <w:rPr>
                          <w:b w:val="0"/>
                          <w:bCs/>
                          <w:color w:val="auto"/>
                          <w:sz w:val="26"/>
                          <w:szCs w:val="26"/>
                        </w:rPr>
                      </w:pPr>
                      <w:r w:rsidRPr="00A91E82">
                        <w:rPr>
                          <w:b w:val="0"/>
                          <w:bCs/>
                          <w:color w:val="auto"/>
                          <w:sz w:val="26"/>
                          <w:szCs w:val="26"/>
                        </w:rPr>
                        <w:t>Oktober 2022</w:t>
                      </w:r>
                    </w:p>
                    <w:p w14:paraId="2849CB1F" w14:textId="77777777" w:rsidR="00BA6D9F" w:rsidRPr="0050616E" w:rsidRDefault="00BA6D9F" w:rsidP="0050616E">
                      <w:pPr>
                        <w:pStyle w:val="NaslovnicanaslovUMAR"/>
                        <w:numPr>
                          <w:ilvl w:val="0"/>
                          <w:numId w:val="0"/>
                        </w:numPr>
                        <w:spacing w:line="760" w:lineRule="exact"/>
                        <w:rPr>
                          <w:color w:val="auto"/>
                          <w:sz w:val="52"/>
                          <w:szCs w:val="52"/>
                        </w:rPr>
                      </w:pPr>
                    </w:p>
                    <w:p w14:paraId="320239C2" w14:textId="2219147B" w:rsidR="00002CAF" w:rsidRPr="0050616E" w:rsidRDefault="002E036E" w:rsidP="0050616E">
                      <w:pPr>
                        <w:pStyle w:val="NaslovnicanaslovUMAR"/>
                        <w:numPr>
                          <w:ilvl w:val="0"/>
                          <w:numId w:val="0"/>
                        </w:numPr>
                        <w:spacing w:after="240" w:line="760" w:lineRule="exact"/>
                        <w:rPr>
                          <w:b w:val="0"/>
                          <w:bCs/>
                          <w:color w:val="auto"/>
                          <w:sz w:val="52"/>
                          <w:szCs w:val="52"/>
                        </w:rPr>
                      </w:pPr>
                      <w:r>
                        <w:rPr>
                          <w:b w:val="0"/>
                          <w:bCs/>
                          <w:color w:val="auto"/>
                          <w:sz w:val="52"/>
                          <w:szCs w:val="52"/>
                        </w:rPr>
                        <w:t>Tina Nenadič</w:t>
                      </w:r>
                    </w:p>
                    <w:p w14:paraId="1CE283A2" w14:textId="20F8EE06" w:rsidR="00002CAF" w:rsidRPr="0050616E" w:rsidRDefault="00923F0C" w:rsidP="0050616E">
                      <w:pPr>
                        <w:pStyle w:val="NaslovnicanaslovUMAR"/>
                        <w:numPr>
                          <w:ilvl w:val="0"/>
                          <w:numId w:val="0"/>
                        </w:numPr>
                        <w:spacing w:line="760" w:lineRule="exact"/>
                        <w:rPr>
                          <w:color w:val="auto"/>
                          <w:sz w:val="76"/>
                          <w:szCs w:val="76"/>
                        </w:rPr>
                      </w:pPr>
                      <w:r>
                        <w:rPr>
                          <w:color w:val="auto"/>
                          <w:sz w:val="76"/>
                          <w:szCs w:val="76"/>
                        </w:rPr>
                        <w:t>Analiza poslovanja predelovalnih družb v letu 2021</w:t>
                      </w:r>
                    </w:p>
                  </w:txbxContent>
                </v:textbox>
              </v:shape>
            </w:pict>
          </mc:Fallback>
        </mc:AlternateContent>
      </w:r>
      <w:r w:rsidR="0050616E">
        <w:tab/>
      </w:r>
    </w:p>
    <w:p w14:paraId="6F326529" w14:textId="77777777" w:rsidR="00471713" w:rsidRDefault="00471713" w:rsidP="00471713">
      <w:pPr>
        <w:pStyle w:val="Naslov1"/>
        <w:numPr>
          <w:ilvl w:val="0"/>
          <w:numId w:val="0"/>
        </w:numPr>
        <w:rPr>
          <w:rStyle w:val="VodilnistavekUMAR"/>
        </w:rPr>
      </w:pPr>
      <w:bookmarkStart w:id="0" w:name="_Toc525304171"/>
      <w:bookmarkStart w:id="1" w:name="_Toc527616894"/>
      <w:bookmarkStart w:id="2" w:name="_Toc528328881"/>
      <w:r w:rsidRPr="00471713">
        <w:lastRenderedPageBreak/>
        <w:t>Povzetek</w:t>
      </w:r>
    </w:p>
    <w:p w14:paraId="7B5FDBDD" w14:textId="77777777" w:rsidR="00471713" w:rsidRDefault="00471713" w:rsidP="00E60966">
      <w:pPr>
        <w:pStyle w:val="BesediloUMAR"/>
        <w:rPr>
          <w:rStyle w:val="VodilnistavekUMAR"/>
        </w:rPr>
      </w:pPr>
    </w:p>
    <w:p w14:paraId="352FCEB4" w14:textId="2C369AAD" w:rsidR="00D35FA2" w:rsidRDefault="00D35FA2" w:rsidP="003F33CD">
      <w:pPr>
        <w:pStyle w:val="BesediloUMAR"/>
        <w:rPr>
          <w:b/>
          <w:bCs/>
        </w:rPr>
      </w:pPr>
      <w:r w:rsidRPr="00B43BB7">
        <w:rPr>
          <w:rStyle w:val="BoldpoudarekUMAR"/>
        </w:rPr>
        <w:t>V kratki analizi proučimo statistične podatke iz bilanc stanja in izkaza poslovnega izida gospodarskih družb v predelovalnih dejavnostih (C), ki so ena največjih dejavnosti</w:t>
      </w:r>
      <w:r w:rsidR="00062576" w:rsidRPr="00B43BB7">
        <w:rPr>
          <w:rStyle w:val="BoldpoudarekUMAR"/>
        </w:rPr>
        <w:t xml:space="preserve"> slovenskega gospodarstva</w:t>
      </w:r>
      <w:r w:rsidRPr="00B43BB7">
        <w:rPr>
          <w:rStyle w:val="BoldpoudarekUMAR"/>
        </w:rPr>
        <w:t>. Analiza poslovanja in premoženjsko-finančnega položaja predelovalnih družb zajema obdobje po letu 2008, pri čemer smo osredotočeni na rezultate v zadnjem letu oz. letu 2021.</w:t>
      </w:r>
    </w:p>
    <w:p w14:paraId="1D289708" w14:textId="77777777" w:rsidR="00D35FA2" w:rsidRDefault="00D35FA2" w:rsidP="003F33CD">
      <w:pPr>
        <w:pStyle w:val="BesediloUMAR"/>
        <w:rPr>
          <w:b/>
          <w:bCs/>
        </w:rPr>
      </w:pPr>
    </w:p>
    <w:p w14:paraId="2782A4CC" w14:textId="77184D3A" w:rsidR="00407C0D" w:rsidRPr="003F33CD" w:rsidRDefault="004A2196" w:rsidP="003F33CD">
      <w:pPr>
        <w:pStyle w:val="BesediloUMAR"/>
        <w:rPr>
          <w:b/>
          <w:bCs/>
        </w:rPr>
      </w:pPr>
      <w:r>
        <w:rPr>
          <w:b/>
          <w:bCs/>
        </w:rPr>
        <w:t>Po slabšem poslovnem letu 2020, ki je bilo zaznamovano z epidemijo covid</w:t>
      </w:r>
      <w:r w:rsidR="00B43BB7">
        <w:rPr>
          <w:b/>
          <w:bCs/>
        </w:rPr>
        <w:t>a</w:t>
      </w:r>
      <w:r>
        <w:rPr>
          <w:b/>
          <w:bCs/>
        </w:rPr>
        <w:t>-19, so se rezultati poslovanja predelovalnih družb v letu 2021 precej izboljšali. Ob rasti dodane vrednosti in skromnejši okrepitvi zaposlenosti se je produktivnost prede</w:t>
      </w:r>
      <w:r w:rsidR="00FC79BE">
        <w:rPr>
          <w:b/>
          <w:bCs/>
        </w:rPr>
        <w:t>l</w:t>
      </w:r>
      <w:r>
        <w:rPr>
          <w:b/>
          <w:bCs/>
        </w:rPr>
        <w:t>ovalnih družb povzpela nad 53.000</w:t>
      </w:r>
      <w:r w:rsidR="00542FB6">
        <w:rPr>
          <w:b/>
          <w:bCs/>
        </w:rPr>
        <w:t xml:space="preserve"> </w:t>
      </w:r>
      <w:r>
        <w:rPr>
          <w:b/>
          <w:bCs/>
        </w:rPr>
        <w:t xml:space="preserve">EUR. Z okrevanjem tujega povpraševanja so se povečali prihodki od prodaje, znova močneje na trgih izven EU. </w:t>
      </w:r>
      <w:r w:rsidRPr="00E56AD0">
        <w:rPr>
          <w:b/>
          <w:bCs/>
        </w:rPr>
        <w:t>Petino v</w:t>
      </w:r>
      <w:r w:rsidR="00E9416C" w:rsidRPr="000B6C3B">
        <w:rPr>
          <w:b/>
          <w:bCs/>
        </w:rPr>
        <w:t>ečji</w:t>
      </w:r>
      <w:r w:rsidRPr="000C0D20">
        <w:rPr>
          <w:b/>
          <w:bCs/>
        </w:rPr>
        <w:t xml:space="preserve"> poslovni</w:t>
      </w:r>
      <w:r>
        <w:rPr>
          <w:b/>
          <w:bCs/>
        </w:rPr>
        <w:t xml:space="preserve"> prihodki </w:t>
      </w:r>
      <w:r w:rsidR="00591000">
        <w:rPr>
          <w:b/>
          <w:bCs/>
        </w:rPr>
        <w:t>s</w:t>
      </w:r>
      <w:r>
        <w:rPr>
          <w:b/>
          <w:bCs/>
        </w:rPr>
        <w:t>o prispevali k močni rasti neto dobička iz poslovanja, ki je bil najv</w:t>
      </w:r>
      <w:r w:rsidR="00E9416C">
        <w:rPr>
          <w:b/>
          <w:bCs/>
        </w:rPr>
        <w:t>ečji</w:t>
      </w:r>
      <w:r>
        <w:rPr>
          <w:b/>
          <w:bCs/>
        </w:rPr>
        <w:t xml:space="preserve"> v obdobju od leta 2008. Izboljšali so se tudi finančni rezultati, saj so predelovalne družbe ustvarile precej manjšo neto izgubo iz financiranja kot leto prej. Neto čisti dobiček predelovalnih družb je bil tako najv</w:t>
      </w:r>
      <w:r w:rsidR="00E9416C">
        <w:rPr>
          <w:b/>
          <w:bCs/>
        </w:rPr>
        <w:t>ečji</w:t>
      </w:r>
      <w:r>
        <w:rPr>
          <w:b/>
          <w:bCs/>
        </w:rPr>
        <w:t xml:space="preserve"> v </w:t>
      </w:r>
      <w:r w:rsidR="00591000">
        <w:rPr>
          <w:b/>
          <w:bCs/>
        </w:rPr>
        <w:t xml:space="preserve">opazovanem </w:t>
      </w:r>
      <w:r>
        <w:rPr>
          <w:b/>
          <w:bCs/>
        </w:rPr>
        <w:t xml:space="preserve">obdobju, </w:t>
      </w:r>
      <w:r w:rsidR="00B43BB7">
        <w:rPr>
          <w:b/>
          <w:bCs/>
        </w:rPr>
        <w:t xml:space="preserve">to je po </w:t>
      </w:r>
      <w:r>
        <w:rPr>
          <w:b/>
          <w:bCs/>
        </w:rPr>
        <w:t>let</w:t>
      </w:r>
      <w:r w:rsidR="00B43BB7">
        <w:rPr>
          <w:b/>
          <w:bCs/>
        </w:rPr>
        <w:t>u</w:t>
      </w:r>
      <w:r>
        <w:rPr>
          <w:b/>
          <w:bCs/>
        </w:rPr>
        <w:t xml:space="preserve"> 2008</w:t>
      </w:r>
      <w:r w:rsidR="00591000">
        <w:rPr>
          <w:b/>
          <w:bCs/>
        </w:rPr>
        <w:t xml:space="preserve">. Nekoliko se je povečal delež dolga v virih sredstev, ki </w:t>
      </w:r>
      <w:r w:rsidR="008362BF">
        <w:rPr>
          <w:b/>
          <w:bCs/>
        </w:rPr>
        <w:t xml:space="preserve">pa </w:t>
      </w:r>
      <w:r w:rsidR="00591000">
        <w:rPr>
          <w:b/>
          <w:bCs/>
        </w:rPr>
        <w:t xml:space="preserve">ostaja </w:t>
      </w:r>
      <w:r w:rsidR="00ED2424">
        <w:rPr>
          <w:b/>
          <w:bCs/>
        </w:rPr>
        <w:t>manjš</w:t>
      </w:r>
      <w:r w:rsidR="00591000">
        <w:rPr>
          <w:b/>
          <w:bCs/>
        </w:rPr>
        <w:t>i kot v obdobju 2008</w:t>
      </w:r>
      <w:r w:rsidR="00B43BB7">
        <w:rPr>
          <w:b/>
          <w:bCs/>
        </w:rPr>
        <w:t>–</w:t>
      </w:r>
      <w:r w:rsidR="00591000">
        <w:rPr>
          <w:b/>
          <w:bCs/>
        </w:rPr>
        <w:t>2014</w:t>
      </w:r>
      <w:r w:rsidR="00B43BB7">
        <w:rPr>
          <w:b/>
          <w:bCs/>
        </w:rPr>
        <w:t xml:space="preserve"> (obdobje med in neposredno po gospodarsko-finančni krizi)</w:t>
      </w:r>
      <w:r w:rsidR="00591000">
        <w:rPr>
          <w:b/>
          <w:bCs/>
        </w:rPr>
        <w:t xml:space="preserve">. </w:t>
      </w:r>
    </w:p>
    <w:p w14:paraId="59F8F528" w14:textId="77777777" w:rsidR="00407C0D" w:rsidRDefault="00407C0D" w:rsidP="00407C0D">
      <w:pPr>
        <w:pStyle w:val="BesediloUMAR"/>
      </w:pPr>
    </w:p>
    <w:bookmarkEnd w:id="0"/>
    <w:bookmarkEnd w:id="1"/>
    <w:bookmarkEnd w:id="2"/>
    <w:p w14:paraId="41D5FF90" w14:textId="5822F5F1" w:rsidR="00D35FA2" w:rsidRDefault="00D35FA2" w:rsidP="00D35FA2">
      <w:pPr>
        <w:pStyle w:val="Naslov1"/>
      </w:pPr>
      <w:r>
        <w:lastRenderedPageBreak/>
        <w:t>Uvod</w:t>
      </w:r>
    </w:p>
    <w:p w14:paraId="246C16B4" w14:textId="31DF8661" w:rsidR="0026157E" w:rsidRPr="0026157E" w:rsidRDefault="00D35FA2" w:rsidP="00D35FA2">
      <w:pPr>
        <w:pStyle w:val="BesediloUMAR"/>
      </w:pPr>
      <w:r w:rsidRPr="0026157E">
        <w:t>Podatk</w:t>
      </w:r>
      <w:r w:rsidR="009D144B" w:rsidRPr="0026157E">
        <w:t>e</w:t>
      </w:r>
      <w:r w:rsidRPr="0026157E">
        <w:t xml:space="preserve"> iz bilance stanja in izkaza poslovnega izida gospodarskih družb</w:t>
      </w:r>
      <w:r w:rsidR="00062576" w:rsidRPr="0026157E">
        <w:t xml:space="preserve"> v predelovalnih dejavnostih</w:t>
      </w:r>
      <w:r w:rsidR="009D144B" w:rsidRPr="0026157E">
        <w:t>, ki jih analiziramo v nadaljevanju, letno objavlja AJPES na podlagi zaključnih računov gospodarskih družb.</w:t>
      </w:r>
      <w:r w:rsidRPr="0026157E">
        <w:t xml:space="preserve"> </w:t>
      </w:r>
      <w:r w:rsidR="009D144B" w:rsidRPr="0026157E">
        <w:t>Ti podatki omogočajo podrobnejšo analizo gibanj v predelovalnih dejavnostih</w:t>
      </w:r>
      <w:r w:rsidR="00062576" w:rsidRPr="0026157E">
        <w:t xml:space="preserve">, </w:t>
      </w:r>
      <w:r w:rsidR="00F03AF2" w:rsidRPr="0026157E">
        <w:t>ki so najbolj izvozno usmerjen del slovenskega gospodarstva</w:t>
      </w:r>
      <w:r w:rsidR="00B43BB7">
        <w:t>,</w:t>
      </w:r>
      <w:r w:rsidR="00F03AF2" w:rsidRPr="0026157E">
        <w:t xml:space="preserve"> ustvarijo največji del dodane vrednosti gospodarskih družb in zaposlujejo največ </w:t>
      </w:r>
      <w:r w:rsidRPr="0026157E">
        <w:t xml:space="preserve">zaposlenih </w:t>
      </w:r>
      <w:r w:rsidR="00F03AF2" w:rsidRPr="0026157E">
        <w:t>med vsemi gospodarskimi družbami</w:t>
      </w:r>
      <w:r w:rsidRPr="0026157E">
        <w:t xml:space="preserve">. </w:t>
      </w:r>
    </w:p>
    <w:p w14:paraId="2ED86EAE" w14:textId="77777777" w:rsidR="0026157E" w:rsidRPr="0026157E" w:rsidRDefault="0026157E" w:rsidP="00D35FA2">
      <w:pPr>
        <w:pStyle w:val="BesediloUMAR"/>
      </w:pPr>
    </w:p>
    <w:p w14:paraId="3C897C5E" w14:textId="73D69BDF" w:rsidR="00D35FA2" w:rsidRDefault="00062576" w:rsidP="00D35FA2">
      <w:pPr>
        <w:pStyle w:val="BesediloUMAR"/>
        <w:rPr>
          <w:rFonts w:ascii="Times New Roman" w:eastAsia="Times New Roman" w:hAnsi="Times New Roman" w:cs="Times New Roman"/>
          <w:sz w:val="24"/>
          <w:szCs w:val="24"/>
          <w:lang w:eastAsia="sl-SI"/>
        </w:rPr>
      </w:pPr>
      <w:r w:rsidRPr="0026157E">
        <w:t xml:space="preserve">V analizi nas zanimajo predvsem </w:t>
      </w:r>
      <w:r w:rsidR="00D35FA2" w:rsidRPr="0026157E">
        <w:t>glavne značilnosti poslovanja in premoženjsko-finančni položaj</w:t>
      </w:r>
      <w:r w:rsidRPr="0026157E">
        <w:t xml:space="preserve"> predelovalnih družb</w:t>
      </w:r>
      <w:r w:rsidR="0026157E" w:rsidRPr="0026157E">
        <w:t>, prav tako pa tudi spremembe v strukturi dejavnosti</w:t>
      </w:r>
      <w:r w:rsidR="00D35FA2" w:rsidRPr="0026157E">
        <w:t xml:space="preserve">. </w:t>
      </w:r>
      <w:r w:rsidR="0026157E" w:rsidRPr="0026157E">
        <w:t>Zaradi spremembe Standardne klasifikacije dejavnosti a</w:t>
      </w:r>
      <w:r w:rsidRPr="0026157E">
        <w:t>naliziramo obdobje po letu 2008, osredotočeni pa smo na</w:t>
      </w:r>
      <w:r w:rsidR="00D35FA2" w:rsidRPr="0026157E">
        <w:t xml:space="preserve"> analiz</w:t>
      </w:r>
      <w:r w:rsidRPr="0026157E">
        <w:t>o</w:t>
      </w:r>
      <w:r w:rsidR="00D35FA2" w:rsidRPr="0026157E">
        <w:t xml:space="preserve"> poslovanja v zadnjem letu</w:t>
      </w:r>
      <w:r w:rsidR="00B43BB7">
        <w:t xml:space="preserve"> (2021)</w:t>
      </w:r>
      <w:r w:rsidR="00D35FA2" w:rsidRPr="0026157E">
        <w:t>. Podatki za vsako analiziran</w:t>
      </w:r>
      <w:r w:rsidRPr="0026157E">
        <w:t>o</w:t>
      </w:r>
      <w:r w:rsidR="00D35FA2" w:rsidRPr="0026157E">
        <w:t xml:space="preserve"> let</w:t>
      </w:r>
      <w:r w:rsidRPr="0026157E">
        <w:t>o</w:t>
      </w:r>
      <w:r w:rsidR="00D35FA2" w:rsidRPr="0026157E">
        <w:t xml:space="preserve"> vključujejo gospodarske družbe, ki so v tistem letu dejansko poslovale. Vse kategorije primerjamo v tekočih cenah.</w:t>
      </w:r>
      <w:r w:rsidR="00D35FA2">
        <w:t xml:space="preserve"> </w:t>
      </w:r>
    </w:p>
    <w:p w14:paraId="504206B3" w14:textId="77777777" w:rsidR="00D35FA2" w:rsidRPr="00D35FA2" w:rsidRDefault="00D35FA2" w:rsidP="00D35FA2">
      <w:pPr>
        <w:pStyle w:val="BesediloUMAR"/>
      </w:pPr>
    </w:p>
    <w:p w14:paraId="3EE1F193" w14:textId="7A11D5F4" w:rsidR="00481B30" w:rsidRPr="00AA7AC4" w:rsidRDefault="00923F0C" w:rsidP="00471713">
      <w:pPr>
        <w:pStyle w:val="Naslov1"/>
      </w:pPr>
      <w:r>
        <w:lastRenderedPageBreak/>
        <w:t xml:space="preserve">Analiza poslovanja slovenskih </w:t>
      </w:r>
      <w:r w:rsidRPr="00AA7AC4">
        <w:t>predelovalnih družb v letu 2021</w:t>
      </w:r>
    </w:p>
    <w:p w14:paraId="1499DC51" w14:textId="4332454C" w:rsidR="00AB35EA" w:rsidRDefault="00CA72CF" w:rsidP="00E60966">
      <w:pPr>
        <w:pStyle w:val="BesediloUMAR"/>
      </w:pPr>
      <w:r w:rsidRPr="00AA7AC4">
        <w:rPr>
          <w:rStyle w:val="VodilnistavekUMAR"/>
        </w:rPr>
        <w:t>Gospodarske d</w:t>
      </w:r>
      <w:r w:rsidR="0008336A" w:rsidRPr="00AA7AC4">
        <w:rPr>
          <w:rStyle w:val="VodilnistavekUMAR"/>
        </w:rPr>
        <w:t xml:space="preserve">ružbe </w:t>
      </w:r>
      <w:r w:rsidR="008F290D" w:rsidRPr="00AA7AC4">
        <w:rPr>
          <w:rStyle w:val="VodilnistavekUMAR"/>
        </w:rPr>
        <w:t xml:space="preserve">v </w:t>
      </w:r>
      <w:r w:rsidR="0008336A" w:rsidRPr="00AA7AC4">
        <w:rPr>
          <w:rStyle w:val="VodilnistavekUMAR"/>
        </w:rPr>
        <w:t>predelovalnih dejavnosti</w:t>
      </w:r>
      <w:r w:rsidR="008F290D" w:rsidRPr="00AA7AC4">
        <w:rPr>
          <w:rStyle w:val="VodilnistavekUMAR"/>
        </w:rPr>
        <w:t>h</w:t>
      </w:r>
      <w:r w:rsidR="0008336A" w:rsidRPr="00AA7AC4">
        <w:rPr>
          <w:rStyle w:val="VodilnistavekUMAR"/>
        </w:rPr>
        <w:t xml:space="preserve"> so po letu 2020</w:t>
      </w:r>
      <w:r w:rsidR="00B523C4" w:rsidRPr="00AA7AC4">
        <w:rPr>
          <w:rStyle w:val="VodilnistavekUMAR"/>
        </w:rPr>
        <w:t xml:space="preserve">, ki ga je močno zaznamovala epidemija </w:t>
      </w:r>
      <w:r w:rsidR="00AA7AC4" w:rsidRPr="00AA7AC4">
        <w:rPr>
          <w:rStyle w:val="VodilnistavekUMAR"/>
        </w:rPr>
        <w:t>c</w:t>
      </w:r>
      <w:r w:rsidR="00B523C4" w:rsidRPr="00AA7AC4">
        <w:rPr>
          <w:rStyle w:val="VodilnistavekUMAR"/>
        </w:rPr>
        <w:t>ovid</w:t>
      </w:r>
      <w:r w:rsidR="00B43BB7">
        <w:rPr>
          <w:rStyle w:val="VodilnistavekUMAR"/>
        </w:rPr>
        <w:t>a</w:t>
      </w:r>
      <w:r w:rsidR="00B523C4" w:rsidRPr="00AA7AC4">
        <w:rPr>
          <w:rStyle w:val="VodilnistavekUMAR"/>
        </w:rPr>
        <w:t>-19</w:t>
      </w:r>
      <w:r w:rsidR="002E036E" w:rsidRPr="00AA7AC4">
        <w:rPr>
          <w:rStyle w:val="VodilnistavekUMAR"/>
        </w:rPr>
        <w:t xml:space="preserve"> in spremljajoči ukrepi</w:t>
      </w:r>
      <w:r w:rsidR="008F290D" w:rsidRPr="00AA7AC4">
        <w:rPr>
          <w:rStyle w:val="VodilnistavekUMAR"/>
        </w:rPr>
        <w:t xml:space="preserve"> za zaj</w:t>
      </w:r>
      <w:r w:rsidR="004A2196">
        <w:rPr>
          <w:rStyle w:val="VodilnistavekUMAR"/>
        </w:rPr>
        <w:t>e</w:t>
      </w:r>
      <w:r w:rsidR="008F290D" w:rsidRPr="00AA7AC4">
        <w:rPr>
          <w:rStyle w:val="VodilnistavekUMAR"/>
        </w:rPr>
        <w:t xml:space="preserve">zitev </w:t>
      </w:r>
      <w:r w:rsidR="00AA7AC4" w:rsidRPr="00AA7AC4">
        <w:rPr>
          <w:rStyle w:val="VodilnistavekUMAR"/>
        </w:rPr>
        <w:t xml:space="preserve">širjenja </w:t>
      </w:r>
      <w:r w:rsidR="008F290D" w:rsidRPr="00AA7AC4">
        <w:rPr>
          <w:rStyle w:val="VodilnistavekUMAR"/>
        </w:rPr>
        <w:t>in blaženje posledic</w:t>
      </w:r>
      <w:r w:rsidR="00B523C4" w:rsidRPr="00AA7AC4">
        <w:rPr>
          <w:rStyle w:val="VodilnistavekUMAR"/>
        </w:rPr>
        <w:t>,</w:t>
      </w:r>
      <w:r w:rsidR="0008336A" w:rsidRPr="00AA7AC4">
        <w:rPr>
          <w:rStyle w:val="VodilnistavekUMAR"/>
        </w:rPr>
        <w:t xml:space="preserve"> v letu</w:t>
      </w:r>
      <w:r w:rsidR="0008336A">
        <w:rPr>
          <w:rStyle w:val="VodilnistavekUMAR"/>
        </w:rPr>
        <w:t xml:space="preserve"> 2021 ustvarjeno dodano vred</w:t>
      </w:r>
      <w:r w:rsidR="00B523C4">
        <w:rPr>
          <w:rStyle w:val="VodilnistavekUMAR"/>
        </w:rPr>
        <w:t>n</w:t>
      </w:r>
      <w:r w:rsidR="0008336A">
        <w:rPr>
          <w:rStyle w:val="VodilnistavekUMAR"/>
        </w:rPr>
        <w:t>ost močno povečale; število zaposlenih</w:t>
      </w:r>
      <w:r w:rsidR="002E036E">
        <w:rPr>
          <w:rStyle w:val="VodilnistavekUMAR"/>
        </w:rPr>
        <w:t xml:space="preserve"> pa</w:t>
      </w:r>
      <w:r w:rsidR="00AB35EA">
        <w:rPr>
          <w:rStyle w:val="VodilnistavekUMAR"/>
        </w:rPr>
        <w:t xml:space="preserve"> </w:t>
      </w:r>
      <w:r>
        <w:rPr>
          <w:rStyle w:val="VodilnistavekUMAR"/>
        </w:rPr>
        <w:t>je</w:t>
      </w:r>
      <w:r w:rsidR="0008336A">
        <w:rPr>
          <w:rStyle w:val="VodilnistavekUMAR"/>
        </w:rPr>
        <w:t xml:space="preserve"> </w:t>
      </w:r>
      <w:r w:rsidR="00A61CB2">
        <w:rPr>
          <w:rStyle w:val="VodilnistavekUMAR"/>
        </w:rPr>
        <w:t xml:space="preserve">kljub </w:t>
      </w:r>
      <w:r w:rsidR="00091B5F" w:rsidRPr="00155E2E">
        <w:rPr>
          <w:rStyle w:val="VodilnistavekUMAR"/>
        </w:rPr>
        <w:t>rasti</w:t>
      </w:r>
      <w:r w:rsidR="00A61CB2" w:rsidRPr="00155E2E">
        <w:rPr>
          <w:rStyle w:val="VodilnistavekUMAR"/>
        </w:rPr>
        <w:t xml:space="preserve"> </w:t>
      </w:r>
      <w:r w:rsidR="0008336A" w:rsidRPr="00155E2E">
        <w:rPr>
          <w:rStyle w:val="VodilnistavekUMAR"/>
        </w:rPr>
        <w:t xml:space="preserve">ostalo </w:t>
      </w:r>
      <w:r w:rsidR="00504050" w:rsidRPr="002D05DC">
        <w:rPr>
          <w:rStyle w:val="VodilnistavekUMAR"/>
        </w:rPr>
        <w:t>manjše</w:t>
      </w:r>
      <w:r w:rsidR="0008336A" w:rsidRPr="002D05DC">
        <w:rPr>
          <w:rStyle w:val="VodilnistavekUMAR"/>
        </w:rPr>
        <w:t xml:space="preserve"> kot</w:t>
      </w:r>
      <w:r w:rsidR="0008336A">
        <w:rPr>
          <w:rStyle w:val="VodilnistavekUMAR"/>
        </w:rPr>
        <w:t xml:space="preserve"> pred epidemijo</w:t>
      </w:r>
      <w:r w:rsidR="00407C0D" w:rsidRPr="003F33CD">
        <w:rPr>
          <w:rStyle w:val="VodilnistavekUMAR"/>
        </w:rPr>
        <w:t>.</w:t>
      </w:r>
      <w:r w:rsidR="00407C0D" w:rsidRPr="003F33CD">
        <w:t xml:space="preserve"> </w:t>
      </w:r>
      <w:r>
        <w:t>Dodana vrednost, ki se je v letu 2020 ohranila na ravni leta prej</w:t>
      </w:r>
      <w:r w:rsidR="000E552E">
        <w:rPr>
          <w:rStyle w:val="Sprotnaopomba-sklic"/>
        </w:rPr>
        <w:footnoteReference w:id="2"/>
      </w:r>
      <w:r>
        <w:t xml:space="preserve">, se je v </w:t>
      </w:r>
      <w:r w:rsidR="008F290D">
        <w:t xml:space="preserve">letu </w:t>
      </w:r>
      <w:r>
        <w:t>2021 močno povečala</w:t>
      </w:r>
      <w:r w:rsidR="00F458DA">
        <w:t xml:space="preserve"> (za 12,5</w:t>
      </w:r>
      <w:r w:rsidR="0030126D">
        <w:t> </w:t>
      </w:r>
      <w:r w:rsidR="00F458DA">
        <w:t>%)</w:t>
      </w:r>
      <w:r>
        <w:t xml:space="preserve">. </w:t>
      </w:r>
      <w:r w:rsidR="00AB35EA">
        <w:t xml:space="preserve">Najbolj se je povečala v proizvodnji kovin (po močnem padcu v 2020) in </w:t>
      </w:r>
      <w:r w:rsidR="00BE66A1">
        <w:t>drugih raznovr</w:t>
      </w:r>
      <w:r w:rsidR="0030126D">
        <w:t>s</w:t>
      </w:r>
      <w:r w:rsidR="00BE66A1">
        <w:t>tnih predelovalnih dejavnostih</w:t>
      </w:r>
      <w:r w:rsidR="00AB35EA">
        <w:t xml:space="preserve">, skrčila pa </w:t>
      </w:r>
      <w:r w:rsidR="008F290D">
        <w:t xml:space="preserve">se je </w:t>
      </w:r>
      <w:r w:rsidR="00AB35EA">
        <w:t>v papirni in farmacevtski industriji</w:t>
      </w:r>
      <w:r w:rsidR="008D3824">
        <w:t xml:space="preserve"> ter nadalje v usnjarstvu.</w:t>
      </w:r>
      <w:r w:rsidR="00AB35EA">
        <w:t xml:space="preserve"> </w:t>
      </w:r>
      <w:r w:rsidR="00271C1E">
        <w:t xml:space="preserve">Predelovalne družbe so po zmanjšanju </w:t>
      </w:r>
      <w:r w:rsidR="008F290D">
        <w:t xml:space="preserve">v </w:t>
      </w:r>
      <w:r w:rsidR="00271C1E">
        <w:t>let</w:t>
      </w:r>
      <w:r w:rsidR="008F290D">
        <w:t>u</w:t>
      </w:r>
      <w:r w:rsidR="00271C1E">
        <w:t xml:space="preserve"> prej povečale tudi število zaposlenih</w:t>
      </w:r>
      <w:r w:rsidR="006C5E42">
        <w:t xml:space="preserve"> (za 2,9 %)</w:t>
      </w:r>
      <w:r w:rsidR="00271C1E">
        <w:t>, ki pa ni doseglo ravni pred epidemijo</w:t>
      </w:r>
      <w:r w:rsidR="00B43BB7">
        <w:t>, kar bi lahko bilo povezano tudi s pomanjkanjem delovne sile</w:t>
      </w:r>
      <w:r w:rsidR="00B43BB7">
        <w:rPr>
          <w:rStyle w:val="Sprotnaopomba-sklic"/>
        </w:rPr>
        <w:footnoteReference w:id="3"/>
      </w:r>
      <w:r w:rsidR="00271C1E">
        <w:t xml:space="preserve">. </w:t>
      </w:r>
      <w:r w:rsidR="008F290D">
        <w:t>V</w:t>
      </w:r>
      <w:r w:rsidR="00FF1CAF">
        <w:t xml:space="preserve"> nekaterih nizko tehnološko zahtevnih panogah</w:t>
      </w:r>
      <w:r w:rsidR="00B523C4">
        <w:rPr>
          <w:rStyle w:val="Sprotnaopomba-sklic"/>
        </w:rPr>
        <w:footnoteReference w:id="4"/>
      </w:r>
      <w:r w:rsidR="00FF1CAF">
        <w:t xml:space="preserve"> </w:t>
      </w:r>
      <w:r w:rsidR="008F290D">
        <w:t xml:space="preserve">se je njihovo število </w:t>
      </w:r>
      <w:r w:rsidR="00FF1CAF">
        <w:t xml:space="preserve">zmanjšalo, najbolj </w:t>
      </w:r>
      <w:r w:rsidR="00B523C4">
        <w:t xml:space="preserve">nadalje </w:t>
      </w:r>
      <w:r w:rsidR="00FF1CAF">
        <w:t>v usnjarstvu, katerega delež v strukturi dejavnosti se</w:t>
      </w:r>
      <w:r w:rsidR="00D50BCB">
        <w:t xml:space="preserve"> tako</w:t>
      </w:r>
      <w:r w:rsidR="00FF1CAF">
        <w:t xml:space="preserve"> postopoma zmanjšuje. </w:t>
      </w:r>
      <w:r w:rsidR="00271C1E">
        <w:t xml:space="preserve">Ob močnem dvigu dodane vrednosti in </w:t>
      </w:r>
      <w:r w:rsidR="00091B5F">
        <w:t>skromn</w:t>
      </w:r>
      <w:r w:rsidR="008F290D">
        <w:t>e</w:t>
      </w:r>
      <w:r w:rsidR="00091B5F">
        <w:t>jši rasti</w:t>
      </w:r>
      <w:r w:rsidR="00271C1E">
        <w:t xml:space="preserve"> zaposlenosti je </w:t>
      </w:r>
      <w:r w:rsidR="005F7CAB">
        <w:t xml:space="preserve">bila </w:t>
      </w:r>
      <w:r w:rsidR="00274A72">
        <w:t>dodana vrednost na zaposlenega v</w:t>
      </w:r>
      <w:r w:rsidR="00271C1E">
        <w:t xml:space="preserve"> prede</w:t>
      </w:r>
      <w:r w:rsidR="0003707E">
        <w:t>l</w:t>
      </w:r>
      <w:r w:rsidR="00271C1E">
        <w:t>ovalnih družb</w:t>
      </w:r>
      <w:r w:rsidR="00274A72">
        <w:t>ah</w:t>
      </w:r>
      <w:r w:rsidR="00271C1E">
        <w:t xml:space="preserve"> v letu 2021 </w:t>
      </w:r>
      <w:r w:rsidR="00271C1E" w:rsidRPr="002D05DC">
        <w:t>najv</w:t>
      </w:r>
      <w:r w:rsidR="001C1F9C">
        <w:t>ečja</w:t>
      </w:r>
      <w:r w:rsidR="00271C1E">
        <w:t xml:space="preserve"> v analiziranem obdobju (od leta 2008, ko so na voljo primerljivi podatki).</w:t>
      </w:r>
      <w:r w:rsidR="00230CD3">
        <w:t xml:space="preserve"> Rast </w:t>
      </w:r>
      <w:r w:rsidR="00091B5F">
        <w:t>dodane vrednosti na zaposlenega</w:t>
      </w:r>
      <w:r w:rsidR="00FA46BB">
        <w:t xml:space="preserve"> </w:t>
      </w:r>
      <w:r w:rsidR="00230CD3">
        <w:t xml:space="preserve">je znova po letu 2017 presegla </w:t>
      </w:r>
      <w:r w:rsidR="00B312AB">
        <w:t xml:space="preserve">sicer še vedno nadpovprečno </w:t>
      </w:r>
      <w:r w:rsidR="00230CD3">
        <w:t xml:space="preserve">rast stroškov </w:t>
      </w:r>
      <w:r w:rsidR="00B312AB">
        <w:t xml:space="preserve">dela </w:t>
      </w:r>
      <w:r w:rsidR="00230CD3">
        <w:t>na zaposlenega</w:t>
      </w:r>
      <w:r w:rsidR="00B312AB">
        <w:rPr>
          <w:rStyle w:val="Sprotnaopomba-sklic"/>
        </w:rPr>
        <w:footnoteReference w:id="5"/>
      </w:r>
      <w:r w:rsidR="00B43BB7">
        <w:t>, tako da se je</w:t>
      </w:r>
      <w:r w:rsidR="00091B5F">
        <w:t xml:space="preserve"> delež</w:t>
      </w:r>
      <w:r w:rsidR="00230CD3">
        <w:t xml:space="preserve"> stroškov dela</w:t>
      </w:r>
      <w:r w:rsidR="00274A72">
        <w:t xml:space="preserve"> v dodani vrednosti</w:t>
      </w:r>
      <w:r w:rsidR="00B43BB7">
        <w:t xml:space="preserve"> zmanjšal</w:t>
      </w:r>
      <w:r w:rsidR="00230CD3">
        <w:t>.</w:t>
      </w:r>
    </w:p>
    <w:p w14:paraId="71B02DD4" w14:textId="7E784FF5" w:rsidR="00911181" w:rsidRPr="003D20D2" w:rsidRDefault="00911181" w:rsidP="003D20D2">
      <w:pPr>
        <w:pStyle w:val="Napis"/>
      </w:pPr>
      <w:r w:rsidRPr="003D20D2">
        <w:t xml:space="preserve">Slika </w:t>
      </w:r>
      <w:r w:rsidRPr="003D20D2">
        <w:fldChar w:fldCharType="begin"/>
      </w:r>
      <w:r w:rsidRPr="003D20D2">
        <w:instrText xml:space="preserve"> SEQ Slika \* ARABIC </w:instrText>
      </w:r>
      <w:r w:rsidRPr="003D20D2">
        <w:fldChar w:fldCharType="separate"/>
      </w:r>
      <w:r w:rsidR="00017BF1">
        <w:t>1</w:t>
      </w:r>
      <w:r w:rsidRPr="003D20D2">
        <w:fldChar w:fldCharType="end"/>
      </w:r>
      <w:r w:rsidR="001C723D" w:rsidRPr="003D20D2">
        <w:t xml:space="preserve">: </w:t>
      </w:r>
      <w:r w:rsidR="009162DB" w:rsidRPr="003D20D2">
        <w:t>D</w:t>
      </w:r>
      <w:r w:rsidR="00274A72" w:rsidRPr="003D20D2">
        <w:t>odana vrednost na zaposlenega</w:t>
      </w:r>
      <w:r w:rsidR="001C723D" w:rsidRPr="003D20D2">
        <w:t xml:space="preserve"> </w:t>
      </w:r>
      <w:r w:rsidR="006A412C" w:rsidRPr="003D20D2">
        <w:t xml:space="preserve">je </w:t>
      </w:r>
      <w:r w:rsidR="00B43BB7" w:rsidRPr="003D20D2">
        <w:t xml:space="preserve">leta 2021 </w:t>
      </w:r>
      <w:r w:rsidR="006A412C" w:rsidRPr="003D20D2">
        <w:t>presegla 53.000</w:t>
      </w:r>
      <w:r w:rsidR="00B43BB7" w:rsidRPr="003D20D2">
        <w:t xml:space="preserve"> evrov</w:t>
      </w:r>
      <w:r w:rsidR="00694B82" w:rsidRPr="003D20D2">
        <w:t xml:space="preserve">, </w:t>
      </w:r>
      <w:r w:rsidR="00BE64AE" w:rsidRPr="003D20D2">
        <w:t xml:space="preserve">nadalje so se povečali stroški dela na zaposlenega, </w:t>
      </w:r>
      <w:r w:rsidR="00B3204D" w:rsidRPr="003D20D2">
        <w:t xml:space="preserve">delež stroškov dela </w:t>
      </w:r>
      <w:r w:rsidR="00BE64AE" w:rsidRPr="003D20D2">
        <w:t xml:space="preserve">v dodani vrednosti se je znova po letu 2017 </w:t>
      </w:r>
      <w:r w:rsidR="00B3204D" w:rsidRPr="003D20D2">
        <w:t>zmanjšal</w:t>
      </w:r>
    </w:p>
    <w:p w14:paraId="0EE4B89C" w14:textId="5E29161C" w:rsidR="006A412C" w:rsidRPr="006A412C" w:rsidRDefault="00791269" w:rsidP="006A412C">
      <w:pPr>
        <w:pStyle w:val="BesediloUMAR"/>
      </w:pPr>
      <w:r w:rsidRPr="00791269">
        <w:rPr>
          <w:noProof/>
        </w:rPr>
        <w:drawing>
          <wp:inline distT="0" distB="0" distL="0" distR="0" wp14:anchorId="0FF5051B" wp14:editId="15D18F7D">
            <wp:extent cx="5759450" cy="2092962"/>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92962"/>
                    </a:xfrm>
                    <a:prstGeom prst="rect">
                      <a:avLst/>
                    </a:prstGeom>
                    <a:noFill/>
                    <a:ln>
                      <a:noFill/>
                    </a:ln>
                  </pic:spPr>
                </pic:pic>
              </a:graphicData>
            </a:graphic>
          </wp:inline>
        </w:drawing>
      </w:r>
    </w:p>
    <w:p w14:paraId="260136AF" w14:textId="4395CF12" w:rsidR="00911181" w:rsidRDefault="00911181" w:rsidP="00911181">
      <w:pPr>
        <w:pStyle w:val="VirUMAR"/>
      </w:pPr>
      <w:r>
        <w:t>Vir</w:t>
      </w:r>
      <w:r w:rsidR="004B5A7C">
        <w:t xml:space="preserve">: </w:t>
      </w:r>
      <w:r w:rsidR="004C62D0" w:rsidRPr="004B5A7C">
        <w:t>AJPES (</w:t>
      </w:r>
      <w:r w:rsidR="004C62D0">
        <w:t>2022</w:t>
      </w:r>
      <w:r w:rsidR="004C62D0" w:rsidRPr="00923B83">
        <w:t>)</w:t>
      </w:r>
      <w:r w:rsidR="004C62D0">
        <w:t>, lastni izračuni</w:t>
      </w:r>
      <w:r w:rsidR="004B5A7C">
        <w:t>.</w:t>
      </w:r>
      <w:r w:rsidRPr="00923B83">
        <w:t xml:space="preserve"> </w:t>
      </w:r>
    </w:p>
    <w:p w14:paraId="2CDBF743" w14:textId="0DA9A34E" w:rsidR="008B3D4C" w:rsidRDefault="008B3D4C" w:rsidP="00E60966">
      <w:pPr>
        <w:pStyle w:val="BesediloUMAR"/>
      </w:pPr>
    </w:p>
    <w:p w14:paraId="4E59628D" w14:textId="77777777" w:rsidR="004C171C" w:rsidRDefault="004C171C">
      <w:pPr>
        <w:spacing w:after="0" w:line="240" w:lineRule="auto"/>
        <w:rPr>
          <w:rFonts w:ascii="Myriad Pro" w:hAnsi="Myriad Pro"/>
          <w:b/>
          <w:bCs/>
          <w:noProof/>
          <w:sz w:val="20"/>
          <w:szCs w:val="20"/>
        </w:rPr>
      </w:pPr>
      <w:r>
        <w:rPr>
          <w:b/>
          <w:bCs/>
          <w:noProof/>
          <w:szCs w:val="20"/>
        </w:rPr>
        <w:br w:type="page"/>
      </w:r>
    </w:p>
    <w:p w14:paraId="388B39F3" w14:textId="35CA3D63" w:rsidR="003D20D2" w:rsidRPr="003D20D2" w:rsidRDefault="004B5A7C" w:rsidP="003D20D2">
      <w:pPr>
        <w:pStyle w:val="Napis"/>
      </w:pPr>
      <w:r w:rsidRPr="004B5A7C">
        <w:lastRenderedPageBreak/>
        <w:t xml:space="preserve">Slika </w:t>
      </w:r>
      <w:r w:rsidRPr="004B5A7C">
        <w:fldChar w:fldCharType="begin"/>
      </w:r>
      <w:r w:rsidRPr="004B5A7C">
        <w:instrText xml:space="preserve"> SEQ Slika \* ARABIC </w:instrText>
      </w:r>
      <w:r w:rsidRPr="004B5A7C">
        <w:fldChar w:fldCharType="separate"/>
      </w:r>
      <w:r w:rsidR="00017BF1">
        <w:t>2</w:t>
      </w:r>
      <w:r w:rsidRPr="004B5A7C">
        <w:fldChar w:fldCharType="end"/>
      </w:r>
      <w:r w:rsidRPr="004B5A7C">
        <w:t xml:space="preserve">: </w:t>
      </w:r>
      <w:r w:rsidR="00FA46BB">
        <w:t>D</w:t>
      </w:r>
      <w:r w:rsidRPr="004B5A7C">
        <w:t>odan</w:t>
      </w:r>
      <w:r w:rsidR="00FA46BB">
        <w:t>a</w:t>
      </w:r>
      <w:r w:rsidRPr="004B5A7C">
        <w:t xml:space="preserve"> vrednost</w:t>
      </w:r>
      <w:r w:rsidR="00592D0C">
        <w:t xml:space="preserve"> na zaposlenega </w:t>
      </w:r>
      <w:r w:rsidR="00FA46BB">
        <w:t xml:space="preserve">se je </w:t>
      </w:r>
      <w:r w:rsidR="00B43BB7">
        <w:t xml:space="preserve">leta 2021 </w:t>
      </w:r>
      <w:r w:rsidR="00BE64AE">
        <w:t xml:space="preserve">ob </w:t>
      </w:r>
      <w:r w:rsidR="00D21595">
        <w:t>precejšnj</w:t>
      </w:r>
      <w:r w:rsidR="00BE64AE">
        <w:t>i</w:t>
      </w:r>
      <w:r w:rsidR="00D21595">
        <w:t xml:space="preserve"> rasti dodane vrednosti</w:t>
      </w:r>
      <w:r w:rsidR="005A3A71">
        <w:t xml:space="preserve"> </w:t>
      </w:r>
      <w:r w:rsidR="00583DDC">
        <w:t>naj</w:t>
      </w:r>
      <w:r w:rsidR="00B3204D">
        <w:t xml:space="preserve">bolj </w:t>
      </w:r>
      <w:r w:rsidR="00C6593E">
        <w:t xml:space="preserve">povečala </w:t>
      </w:r>
      <w:r w:rsidR="00B3204D">
        <w:t xml:space="preserve">v </w:t>
      </w:r>
      <w:r w:rsidR="00C77992">
        <w:t>nekaterih</w:t>
      </w:r>
      <w:r w:rsidR="00D21595">
        <w:t xml:space="preserve"> </w:t>
      </w:r>
      <w:r w:rsidR="00B3204D">
        <w:t xml:space="preserve">tehnološko </w:t>
      </w:r>
      <w:r w:rsidR="00C77992">
        <w:t xml:space="preserve">manj </w:t>
      </w:r>
      <w:r w:rsidR="00B3204D">
        <w:t>zahtevnih panog</w:t>
      </w:r>
      <w:r w:rsidR="008A0791">
        <w:t>ah</w:t>
      </w:r>
    </w:p>
    <w:p w14:paraId="0CB6C5B9" w14:textId="16552DEB" w:rsidR="004B5A7C" w:rsidRPr="003D20D2" w:rsidRDefault="00791269" w:rsidP="00E614AB">
      <w:pPr>
        <w:pStyle w:val="BesediloUMAR"/>
        <w:rPr>
          <w:rStyle w:val="VodilnistavekUMAR"/>
          <w:b w:val="0"/>
          <w:bCs/>
          <w:noProof/>
          <w:szCs w:val="20"/>
        </w:rPr>
      </w:pPr>
      <w:r w:rsidRPr="00791269">
        <w:rPr>
          <w:rStyle w:val="VodilnistavekUMAR"/>
          <w:b w:val="0"/>
          <w:noProof/>
        </w:rPr>
        <w:drawing>
          <wp:inline distT="0" distB="0" distL="0" distR="0" wp14:anchorId="7367546E" wp14:editId="11C8CC5F">
            <wp:extent cx="5759450" cy="3274818"/>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274818"/>
                    </a:xfrm>
                    <a:prstGeom prst="rect">
                      <a:avLst/>
                    </a:prstGeom>
                    <a:noFill/>
                    <a:ln>
                      <a:noFill/>
                    </a:ln>
                  </pic:spPr>
                </pic:pic>
              </a:graphicData>
            </a:graphic>
          </wp:inline>
        </w:drawing>
      </w:r>
    </w:p>
    <w:p w14:paraId="49A13BB3" w14:textId="6947D49E" w:rsidR="001652F5" w:rsidRDefault="001652F5" w:rsidP="001652F5">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209199B0" w14:textId="77777777" w:rsidR="00931149" w:rsidRDefault="00931149" w:rsidP="00E614AB">
      <w:pPr>
        <w:pStyle w:val="BesediloUMAR"/>
        <w:rPr>
          <w:rStyle w:val="VodilnistavekUMAR"/>
        </w:rPr>
      </w:pPr>
    </w:p>
    <w:p w14:paraId="7607A770" w14:textId="7B328DEF" w:rsidR="00AE5CC8" w:rsidRDefault="00075C53" w:rsidP="00E614AB">
      <w:pPr>
        <w:pStyle w:val="BesediloUMAR"/>
      </w:pPr>
      <w:r>
        <w:rPr>
          <w:rStyle w:val="VodilnistavekUMAR"/>
        </w:rPr>
        <w:t xml:space="preserve">Prihodki od prodaje </w:t>
      </w:r>
      <w:r w:rsidR="00147D61">
        <w:rPr>
          <w:rStyle w:val="VodilnistavekUMAR"/>
        </w:rPr>
        <w:t xml:space="preserve">predelovalnih družb </w:t>
      </w:r>
      <w:r>
        <w:rPr>
          <w:rStyle w:val="VodilnistavekUMAR"/>
        </w:rPr>
        <w:t xml:space="preserve">so se povečali za petino, </w:t>
      </w:r>
      <w:r w:rsidR="00B43BB7" w:rsidRPr="00EA7CC7">
        <w:rPr>
          <w:rStyle w:val="VodilnistavekUMAR"/>
        </w:rPr>
        <w:t>v</w:t>
      </w:r>
      <w:r w:rsidR="00D96BE1">
        <w:rPr>
          <w:rStyle w:val="VodilnistavekUMAR"/>
        </w:rPr>
        <w:t>ečja</w:t>
      </w:r>
      <w:r w:rsidR="00B43BB7">
        <w:rPr>
          <w:rStyle w:val="VodilnistavekUMAR"/>
        </w:rPr>
        <w:t xml:space="preserve"> rast</w:t>
      </w:r>
      <w:r w:rsidR="00091B5F">
        <w:rPr>
          <w:rStyle w:val="VodilnistavekUMAR"/>
        </w:rPr>
        <w:t xml:space="preserve"> prodaje na trgih izven EU </w:t>
      </w:r>
      <w:r w:rsidR="00B43BB7">
        <w:rPr>
          <w:rStyle w:val="VodilnistavekUMAR"/>
        </w:rPr>
        <w:t>je</w:t>
      </w:r>
      <w:r w:rsidR="00091B5F">
        <w:rPr>
          <w:rStyle w:val="VodilnistavekUMAR"/>
        </w:rPr>
        <w:t xml:space="preserve"> </w:t>
      </w:r>
      <w:r w:rsidR="00D870C7" w:rsidRPr="002158CE">
        <w:rPr>
          <w:rStyle w:val="VodilnistavekUMAR"/>
        </w:rPr>
        <w:t>v zadnj</w:t>
      </w:r>
      <w:r w:rsidR="000A7441">
        <w:rPr>
          <w:rStyle w:val="VodilnistavekUMAR"/>
        </w:rPr>
        <w:t>ih</w:t>
      </w:r>
      <w:r w:rsidR="00954E49">
        <w:rPr>
          <w:rStyle w:val="VodilnistavekUMAR"/>
        </w:rPr>
        <w:t xml:space="preserve"> </w:t>
      </w:r>
      <w:r w:rsidR="000A7441">
        <w:rPr>
          <w:rStyle w:val="VodilnistavekUMAR"/>
        </w:rPr>
        <w:t xml:space="preserve">treh letih </w:t>
      </w:r>
      <w:r w:rsidR="00091B5F">
        <w:rPr>
          <w:rStyle w:val="VodilnistavekUMAR"/>
        </w:rPr>
        <w:t>prispevala</w:t>
      </w:r>
      <w:r w:rsidR="000A7441">
        <w:rPr>
          <w:rStyle w:val="VodilnistavekUMAR"/>
        </w:rPr>
        <w:t xml:space="preserve"> k </w:t>
      </w:r>
      <w:r w:rsidR="00F12D03">
        <w:rPr>
          <w:rStyle w:val="VodilnistavekUMAR"/>
        </w:rPr>
        <w:t xml:space="preserve">nadaljnjemu </w:t>
      </w:r>
      <w:r w:rsidR="000A7441">
        <w:rPr>
          <w:rStyle w:val="VodilnistavekUMAR"/>
        </w:rPr>
        <w:t>dvigu izvozne usmerjenosti</w:t>
      </w:r>
      <w:r w:rsidR="00D870C7" w:rsidRPr="002158CE">
        <w:rPr>
          <w:rStyle w:val="VodilnistavekUMAR"/>
        </w:rPr>
        <w:t>.</w:t>
      </w:r>
      <w:r w:rsidR="00465AF0">
        <w:t xml:space="preserve"> V letu 2020 so se </w:t>
      </w:r>
      <w:r w:rsidR="00B171DB">
        <w:t xml:space="preserve">prihodki od prodaje na trgih izven EU </w:t>
      </w:r>
      <w:r w:rsidR="00465AF0">
        <w:t xml:space="preserve">le nekoliko </w:t>
      </w:r>
      <w:r w:rsidR="00B171DB">
        <w:t>zman</w:t>
      </w:r>
      <w:r w:rsidR="001011CA">
        <w:t>j</w:t>
      </w:r>
      <w:r w:rsidR="00B171DB">
        <w:t xml:space="preserve">šali </w:t>
      </w:r>
      <w:r w:rsidR="00465AF0">
        <w:t>(za 0,6 %, na trgih EU za 7,0 %)</w:t>
      </w:r>
      <w:r w:rsidR="00B171DB">
        <w:t xml:space="preserve">, </w:t>
      </w:r>
      <w:r w:rsidR="00D65BAC">
        <w:t xml:space="preserve">v letu 2021 pa so </w:t>
      </w:r>
      <w:r w:rsidR="00465AF0">
        <w:t xml:space="preserve">ob 30-odstotni rasti </w:t>
      </w:r>
      <w:r w:rsidR="00B171DB">
        <w:t xml:space="preserve">pomembno prispevali k </w:t>
      </w:r>
      <w:r w:rsidR="00465AF0" w:rsidRPr="00EA7CC7">
        <w:t>vis</w:t>
      </w:r>
      <w:r w:rsidR="00465AF0">
        <w:t xml:space="preserve">oki </w:t>
      </w:r>
      <w:r w:rsidR="00B171DB">
        <w:t>rasti prodaje v tujini</w:t>
      </w:r>
      <w:r w:rsidR="00465AF0">
        <w:t xml:space="preserve"> (20</w:t>
      </w:r>
      <w:r w:rsidR="00D65BAC">
        <w:t>-odstotna</w:t>
      </w:r>
      <w:r w:rsidR="00465AF0">
        <w:t>, na trgih EU 17-odstotna rast)</w:t>
      </w:r>
      <w:r w:rsidR="00B171DB">
        <w:t xml:space="preserve">. </w:t>
      </w:r>
      <w:r w:rsidR="00016107">
        <w:t xml:space="preserve">Prodaja na trgih izven EU </w:t>
      </w:r>
      <w:r w:rsidR="006A20EB">
        <w:t xml:space="preserve">se </w:t>
      </w:r>
      <w:r w:rsidR="00016107">
        <w:t xml:space="preserve">je </w:t>
      </w:r>
      <w:r w:rsidR="006A20EB">
        <w:t>po</w:t>
      </w:r>
      <w:r w:rsidR="00016107">
        <w:t>veča</w:t>
      </w:r>
      <w:r w:rsidR="006A20EB">
        <w:t>la</w:t>
      </w:r>
      <w:r w:rsidR="00016107">
        <w:t xml:space="preserve"> v vseh panogah (z izjemo usnjarstva</w:t>
      </w:r>
      <w:r w:rsidR="00A02822">
        <w:rPr>
          <w:rStyle w:val="Sprotnaopomba-sklic"/>
        </w:rPr>
        <w:footnoteReference w:id="6"/>
      </w:r>
      <w:r w:rsidR="00016107">
        <w:t xml:space="preserve">, kjer se tudi skupna prodaja </w:t>
      </w:r>
      <w:r w:rsidR="006A20EB">
        <w:t xml:space="preserve">v zadnjem obdobju </w:t>
      </w:r>
      <w:r w:rsidR="00016107">
        <w:t>z</w:t>
      </w:r>
      <w:r w:rsidR="00F51B15">
        <w:t>manjšuje</w:t>
      </w:r>
      <w:r w:rsidR="00016107">
        <w:t>)</w:t>
      </w:r>
      <w:r w:rsidR="00F12D03">
        <w:t>. N</w:t>
      </w:r>
      <w:r w:rsidR="00EF3D11">
        <w:t>ekater</w:t>
      </w:r>
      <w:r w:rsidR="005F7F54">
        <w:t>e</w:t>
      </w:r>
      <w:r w:rsidR="00EF3D11">
        <w:t xml:space="preserve"> pomembnejš</w:t>
      </w:r>
      <w:r w:rsidR="005F7F54">
        <w:t>e</w:t>
      </w:r>
      <w:r w:rsidR="00EF3D11">
        <w:t xml:space="preserve"> najbolj izvozno usmerjen</w:t>
      </w:r>
      <w:r w:rsidR="005F7F54">
        <w:t>e</w:t>
      </w:r>
      <w:r w:rsidR="00EF3D11">
        <w:t xml:space="preserve"> panog</w:t>
      </w:r>
      <w:r w:rsidR="005F7F54">
        <w:t xml:space="preserve">e </w:t>
      </w:r>
      <w:r w:rsidR="00F12D03">
        <w:t xml:space="preserve">pa so </w:t>
      </w:r>
      <w:r w:rsidR="00EF3D11">
        <w:t>ustvaril</w:t>
      </w:r>
      <w:r w:rsidR="005F7F54">
        <w:t>e</w:t>
      </w:r>
      <w:r w:rsidR="00EF3D11">
        <w:t xml:space="preserve"> </w:t>
      </w:r>
      <w:r w:rsidR="00C05451">
        <w:t>manjšo</w:t>
      </w:r>
      <w:r w:rsidR="00EF3D11">
        <w:t xml:space="preserve"> ali podobno prodajo kot let</w:t>
      </w:r>
      <w:r w:rsidR="001F7D29">
        <w:t>a 2020</w:t>
      </w:r>
      <w:r w:rsidR="00F12D03">
        <w:t xml:space="preserve"> na trgih EU</w:t>
      </w:r>
      <w:r w:rsidR="00A92D6A">
        <w:t>:</w:t>
      </w:r>
      <w:r w:rsidR="00EF3D11">
        <w:t xml:space="preserve"> </w:t>
      </w:r>
      <w:r w:rsidR="00BE2643">
        <w:t xml:space="preserve">farmacevtska industrija, ki sicer </w:t>
      </w:r>
      <w:r w:rsidR="00F12D03">
        <w:t>okoli polovico</w:t>
      </w:r>
      <w:r w:rsidR="00BE2643">
        <w:t xml:space="preserve"> prodaje </w:t>
      </w:r>
      <w:r w:rsidR="00F12D03">
        <w:t xml:space="preserve">v tujini </w:t>
      </w:r>
      <w:r w:rsidR="00BE2643">
        <w:t>ustvari na trgih izven EU</w:t>
      </w:r>
      <w:r w:rsidR="00F12D03">
        <w:rPr>
          <w:rStyle w:val="Sprotnaopomba-sklic"/>
        </w:rPr>
        <w:footnoteReference w:id="7"/>
      </w:r>
      <w:r w:rsidR="00BE2643">
        <w:t xml:space="preserve">, in </w:t>
      </w:r>
      <w:r w:rsidR="00EF3D11">
        <w:t>proizvodnja motornih vozil</w:t>
      </w:r>
      <w:r w:rsidR="005F7F54">
        <w:t>, kjer so nekatera večja podjetja močno povečala prodajo na trgih izven EU</w:t>
      </w:r>
      <w:r w:rsidR="00EF3D11">
        <w:t>.</w:t>
      </w:r>
    </w:p>
    <w:p w14:paraId="336886EC" w14:textId="77777777" w:rsidR="003D20D2" w:rsidRDefault="003D20D2">
      <w:pPr>
        <w:spacing w:after="0" w:line="240" w:lineRule="auto"/>
        <w:rPr>
          <w:rFonts w:ascii="Myriad Pro" w:hAnsi="Myriad Pro"/>
          <w:sz w:val="20"/>
        </w:rPr>
      </w:pPr>
      <w:r>
        <w:br w:type="page"/>
      </w:r>
    </w:p>
    <w:p w14:paraId="0EFF2669" w14:textId="3C1A6D35" w:rsidR="00B26F04" w:rsidRDefault="00B26F04" w:rsidP="003D20D2">
      <w:pPr>
        <w:pStyle w:val="Napis"/>
      </w:pPr>
      <w:r w:rsidRPr="003B6BBD">
        <w:lastRenderedPageBreak/>
        <w:t xml:space="preserve">Slika </w:t>
      </w:r>
      <w:r w:rsidRPr="003B6BBD">
        <w:fldChar w:fldCharType="begin"/>
      </w:r>
      <w:r w:rsidRPr="00987AD9">
        <w:instrText xml:space="preserve"> SEQ Slika \* ARABIC </w:instrText>
      </w:r>
      <w:r w:rsidRPr="003B6BBD">
        <w:fldChar w:fldCharType="separate"/>
      </w:r>
      <w:r w:rsidR="00017BF1">
        <w:t>3</w:t>
      </w:r>
      <w:r w:rsidRPr="003B6BBD">
        <w:fldChar w:fldCharType="end"/>
      </w:r>
      <w:r w:rsidRPr="003B6BBD">
        <w:t xml:space="preserve">: Predelovalne družbe so </w:t>
      </w:r>
      <w:r w:rsidR="00B43BB7" w:rsidRPr="003B6BBD">
        <w:t xml:space="preserve">v letu 2021 </w:t>
      </w:r>
      <w:r w:rsidRPr="008D5B04">
        <w:t>ustvarile najv</w:t>
      </w:r>
      <w:r w:rsidR="003D1D4B" w:rsidRPr="008D5B04">
        <w:t>ečjo</w:t>
      </w:r>
      <w:r w:rsidRPr="008D5B04">
        <w:t xml:space="preserve"> prodajo </w:t>
      </w:r>
      <w:r w:rsidRPr="003B6BBD">
        <w:t xml:space="preserve">v opazovanem obdobju, </w:t>
      </w:r>
      <w:r w:rsidR="00753422" w:rsidRPr="003B6BBD">
        <w:t xml:space="preserve">znova se je </w:t>
      </w:r>
      <w:r w:rsidR="00F2792B" w:rsidRPr="00987AD9">
        <w:t>naj</w:t>
      </w:r>
      <w:r w:rsidR="00753422" w:rsidRPr="00987AD9">
        <w:t>močneje povečala prodaja na trgih izven EU</w:t>
      </w:r>
      <w:r w:rsidR="007A5D64">
        <w:t xml:space="preserve"> </w:t>
      </w:r>
    </w:p>
    <w:p w14:paraId="3F40FE46" w14:textId="106961FA" w:rsidR="00C4657B" w:rsidRDefault="004469AD" w:rsidP="00E614AB">
      <w:pPr>
        <w:pStyle w:val="BesediloUMAR"/>
        <w:rPr>
          <w:b/>
          <w:bCs/>
          <w:noProof/>
          <w:szCs w:val="20"/>
        </w:rPr>
      </w:pPr>
      <w:r w:rsidRPr="004469AD">
        <w:drawing>
          <wp:inline distT="0" distB="0" distL="0" distR="0" wp14:anchorId="4DB7878E" wp14:editId="20982B84">
            <wp:extent cx="5759450" cy="2106848"/>
            <wp:effectExtent l="0" t="0" r="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106848"/>
                    </a:xfrm>
                    <a:prstGeom prst="rect">
                      <a:avLst/>
                    </a:prstGeom>
                    <a:noFill/>
                    <a:ln>
                      <a:noFill/>
                    </a:ln>
                  </pic:spPr>
                </pic:pic>
              </a:graphicData>
            </a:graphic>
          </wp:inline>
        </w:drawing>
      </w:r>
    </w:p>
    <w:p w14:paraId="2DDF135E" w14:textId="6493C0A9" w:rsidR="003D20D2" w:rsidRDefault="00506574" w:rsidP="003D20D2">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1352EDC3" w14:textId="77777777" w:rsidR="003D20D2" w:rsidRPr="003D20D2" w:rsidRDefault="003D20D2" w:rsidP="003D20D2">
      <w:pPr>
        <w:pStyle w:val="VirUMAR"/>
      </w:pPr>
      <w:bookmarkStart w:id="3" w:name="_GoBack"/>
      <w:bookmarkEnd w:id="3"/>
    </w:p>
    <w:p w14:paraId="769A44A4" w14:textId="17F1F1BB" w:rsidR="003D20D2" w:rsidRDefault="00C4657B" w:rsidP="003D20D2">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4</w:t>
      </w:r>
      <w:r w:rsidRPr="00B26F04">
        <w:fldChar w:fldCharType="end"/>
      </w:r>
      <w:r w:rsidRPr="00B26F04">
        <w:t xml:space="preserve">: </w:t>
      </w:r>
      <w:r>
        <w:t xml:space="preserve">Prihodki od prodaje so se </w:t>
      </w:r>
      <w:r w:rsidR="00B43BB7">
        <w:t xml:space="preserve">v </w:t>
      </w:r>
      <w:r w:rsidR="00B43BB7" w:rsidRPr="00926983">
        <w:t xml:space="preserve">letu 2021 </w:t>
      </w:r>
      <w:r w:rsidR="00E40DC2" w:rsidRPr="00926983">
        <w:t xml:space="preserve">zaradi </w:t>
      </w:r>
      <w:r w:rsidR="00262D44" w:rsidRPr="00AD7CB4">
        <w:t>manjš</w:t>
      </w:r>
      <w:r w:rsidR="00262D44" w:rsidRPr="00210E1B">
        <w:t>e</w:t>
      </w:r>
      <w:r w:rsidR="00E40DC2" w:rsidRPr="005A07B7">
        <w:t xml:space="preserve"> prodaje</w:t>
      </w:r>
      <w:r w:rsidR="00E40DC2">
        <w:t xml:space="preserve"> na trg</w:t>
      </w:r>
      <w:r w:rsidR="00F12D03">
        <w:t>ih</w:t>
      </w:r>
      <w:r w:rsidR="00E40DC2">
        <w:t xml:space="preserve"> EU </w:t>
      </w:r>
      <w:r>
        <w:t>najm</w:t>
      </w:r>
      <w:r w:rsidR="00995433">
        <w:t>anj</w:t>
      </w:r>
      <w:r>
        <w:t xml:space="preserve"> povečali </w:t>
      </w:r>
      <w:r w:rsidR="00995433">
        <w:t>v visoko tehnološko zahtevnih panogah</w:t>
      </w:r>
    </w:p>
    <w:p w14:paraId="569A2222" w14:textId="049974EA" w:rsidR="00920A26" w:rsidRPr="003D20D2" w:rsidRDefault="00791269" w:rsidP="00E614AB">
      <w:pPr>
        <w:pStyle w:val="BesediloUMAR"/>
        <w:rPr>
          <w:b/>
          <w:bCs/>
          <w:noProof/>
          <w:szCs w:val="20"/>
        </w:rPr>
      </w:pPr>
      <w:r w:rsidRPr="00791269">
        <w:rPr>
          <w:noProof/>
        </w:rPr>
        <w:drawing>
          <wp:inline distT="0" distB="0" distL="0" distR="0" wp14:anchorId="7144441B" wp14:editId="43DA82D7">
            <wp:extent cx="5759450" cy="328034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280345"/>
                    </a:xfrm>
                    <a:prstGeom prst="rect">
                      <a:avLst/>
                    </a:prstGeom>
                    <a:noFill/>
                    <a:ln>
                      <a:noFill/>
                    </a:ln>
                  </pic:spPr>
                </pic:pic>
              </a:graphicData>
            </a:graphic>
          </wp:inline>
        </w:drawing>
      </w:r>
    </w:p>
    <w:p w14:paraId="566C7D91" w14:textId="70A115B9" w:rsidR="00FA4BF3" w:rsidRDefault="00FA4BF3" w:rsidP="00FA4BF3">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41B92497" w14:textId="77777777" w:rsidR="00785E44" w:rsidRDefault="00785E44" w:rsidP="00E614AB">
      <w:pPr>
        <w:pStyle w:val="BesediloUMAR"/>
      </w:pPr>
    </w:p>
    <w:p w14:paraId="76495B53" w14:textId="36C71950" w:rsidR="0052292F" w:rsidRDefault="002158CE" w:rsidP="0052292F">
      <w:pPr>
        <w:pStyle w:val="BesediloUMAR"/>
      </w:pPr>
      <w:r w:rsidRPr="000533BB">
        <w:rPr>
          <w:rStyle w:val="VodilnistavekUMAR"/>
        </w:rPr>
        <w:t>Ob petino v</w:t>
      </w:r>
      <w:r w:rsidR="004E4D38">
        <w:rPr>
          <w:rStyle w:val="VodilnistavekUMAR"/>
        </w:rPr>
        <w:t>ečjih</w:t>
      </w:r>
      <w:r w:rsidRPr="000533BB">
        <w:rPr>
          <w:rStyle w:val="VodilnistavekUMAR"/>
        </w:rPr>
        <w:t xml:space="preserve"> prihodkih od prodaje, ki </w:t>
      </w:r>
      <w:r w:rsidRPr="001E70B8">
        <w:rPr>
          <w:rStyle w:val="VodilnistavekUMAR"/>
        </w:rPr>
        <w:t>predstavljajo največji</w:t>
      </w:r>
      <w:r w:rsidRPr="000533BB">
        <w:rPr>
          <w:rStyle w:val="VodilnistavekUMAR"/>
        </w:rPr>
        <w:t xml:space="preserve"> del poslovnih prihodkov, se je neto dobiček iz poslovanja </w:t>
      </w:r>
      <w:r>
        <w:rPr>
          <w:rStyle w:val="VodilnistavekUMAR"/>
        </w:rPr>
        <w:t xml:space="preserve">v letu 2021 </w:t>
      </w:r>
      <w:r w:rsidRPr="000533BB">
        <w:rPr>
          <w:rStyle w:val="VodilnistavekUMAR"/>
        </w:rPr>
        <w:t>povečal za več kot tretjino</w:t>
      </w:r>
      <w:r w:rsidR="00C02592">
        <w:rPr>
          <w:rStyle w:val="VodilnistavekUMAR"/>
        </w:rPr>
        <w:t xml:space="preserve"> in </w:t>
      </w:r>
      <w:r w:rsidR="00147D61" w:rsidRPr="00C02592">
        <w:rPr>
          <w:rStyle w:val="VodilnistavekUMAR"/>
        </w:rPr>
        <w:t>bil največji v zadnjih 14 letih.</w:t>
      </w:r>
      <w:r w:rsidR="00BE39DC">
        <w:t xml:space="preserve"> </w:t>
      </w:r>
      <w:r w:rsidR="00C02592">
        <w:t>Najbolj se je povečal kovinskim družbam</w:t>
      </w:r>
      <w:r w:rsidR="00E7619F">
        <w:t xml:space="preserve"> (po močnem skrčenju v letu 2020)</w:t>
      </w:r>
      <w:r w:rsidR="00A3308E">
        <w:t>, usnjarske družbe pa so po neto izgubi v letu 2020 ustvarile neto dobiček iz poslovanja</w:t>
      </w:r>
      <w:r w:rsidR="00E7619F">
        <w:t>.</w:t>
      </w:r>
      <w:r w:rsidR="00C02592">
        <w:t xml:space="preserve"> </w:t>
      </w:r>
      <w:r w:rsidR="00A3308E">
        <w:t>Nizko tehnološko zahtevne panoge</w:t>
      </w:r>
      <w:r w:rsidR="00562DB3">
        <w:t xml:space="preserve">, ki </w:t>
      </w:r>
      <w:r w:rsidR="00A3308E">
        <w:t>ustvarijo najmanjši del neto dobička iz poslovanja</w:t>
      </w:r>
      <w:r w:rsidR="007F71CC">
        <w:t xml:space="preserve"> (15,8 % v letu 2021)</w:t>
      </w:r>
      <w:r w:rsidR="00A3308E">
        <w:t xml:space="preserve">, </w:t>
      </w:r>
      <w:r w:rsidR="0019471E">
        <w:t xml:space="preserve">so k izboljšanju poslovnih rezultatov prispevale najmanj. </w:t>
      </w:r>
      <w:r w:rsidR="003B0F99">
        <w:t>Poleg</w:t>
      </w:r>
      <w:r w:rsidR="0019471E">
        <w:t xml:space="preserve"> skromn</w:t>
      </w:r>
      <w:r w:rsidR="003B0F99">
        <w:t>e</w:t>
      </w:r>
      <w:r w:rsidR="0019471E">
        <w:t xml:space="preserve"> rasti v prehrambeni industriji se je neto dobiček iz poslovanja zmanjšal </w:t>
      </w:r>
      <w:r w:rsidR="00562DB3">
        <w:t xml:space="preserve">družbam iz </w:t>
      </w:r>
      <w:r w:rsidR="007F71CC">
        <w:t>papirn</w:t>
      </w:r>
      <w:r w:rsidR="00562DB3">
        <w:t>e</w:t>
      </w:r>
      <w:r w:rsidR="007F71CC">
        <w:t xml:space="preserve"> industrij</w:t>
      </w:r>
      <w:r w:rsidR="00562DB3">
        <w:t>e</w:t>
      </w:r>
      <w:r w:rsidR="007F71CC">
        <w:t xml:space="preserve"> in proizvodnj</w:t>
      </w:r>
      <w:r w:rsidR="00562DB3">
        <w:t>e</w:t>
      </w:r>
      <w:r w:rsidR="007F71CC">
        <w:t xml:space="preserve"> oblačil. Manjši je bil tudi </w:t>
      </w:r>
      <w:r w:rsidR="00E124FF">
        <w:t>v farmacevtski</w:t>
      </w:r>
      <w:r w:rsidR="007F71CC">
        <w:t>h družbah</w:t>
      </w:r>
      <w:r w:rsidR="00C02592">
        <w:t xml:space="preserve"> </w:t>
      </w:r>
      <w:r w:rsidR="002B7D4B">
        <w:t>(pomembn</w:t>
      </w:r>
      <w:r w:rsidR="007F71CC">
        <w:t xml:space="preserve">ejša </w:t>
      </w:r>
      <w:r w:rsidR="002B7D4B">
        <w:t>farmacevtsk</w:t>
      </w:r>
      <w:r w:rsidR="007F71CC">
        <w:t xml:space="preserve">a družba </w:t>
      </w:r>
      <w:r w:rsidR="002B7D4B">
        <w:t xml:space="preserve">je ob </w:t>
      </w:r>
      <w:r w:rsidR="00A04520">
        <w:t>manjši</w:t>
      </w:r>
      <w:r w:rsidR="002B7D4B">
        <w:t xml:space="preserve"> prodaji ustvaril</w:t>
      </w:r>
      <w:r w:rsidR="007F71CC">
        <w:t>a</w:t>
      </w:r>
      <w:r w:rsidR="002B7D4B">
        <w:t xml:space="preserve"> manjši neto dobiček iz poslovanja)</w:t>
      </w:r>
      <w:r w:rsidR="0001563A">
        <w:t xml:space="preserve">, </w:t>
      </w:r>
      <w:r w:rsidR="0001563A" w:rsidRPr="00C02592">
        <w:t xml:space="preserve">a je </w:t>
      </w:r>
      <w:r w:rsidR="00C02592" w:rsidRPr="00C02592">
        <w:t xml:space="preserve">v vseh </w:t>
      </w:r>
      <w:r w:rsidR="0019471E">
        <w:t xml:space="preserve">naštetih </w:t>
      </w:r>
      <w:r w:rsidR="0001563A" w:rsidRPr="00C02592">
        <w:t>ostal v</w:t>
      </w:r>
      <w:r w:rsidR="007933E1">
        <w:t>ečji</w:t>
      </w:r>
      <w:r w:rsidR="0001563A" w:rsidRPr="00C02592">
        <w:t xml:space="preserve"> kot </w:t>
      </w:r>
      <w:r w:rsidR="00DB11E5" w:rsidRPr="00C02592">
        <w:t>pred</w:t>
      </w:r>
      <w:r w:rsidR="00DB11E5">
        <w:t xml:space="preserve"> letom 2019</w:t>
      </w:r>
      <w:r w:rsidR="00E124FF">
        <w:t xml:space="preserve">. </w:t>
      </w:r>
      <w:r w:rsidR="00B43BB7">
        <w:t xml:space="preserve">Kljub poslabšanju v teh panogah, je bila gospodarnost poslovanja v povprečju vseh predelovalnih družb </w:t>
      </w:r>
      <w:r w:rsidR="00B43BB7">
        <w:lastRenderedPageBreak/>
        <w:t>najv</w:t>
      </w:r>
      <w:r w:rsidR="007933E1">
        <w:t>ečja</w:t>
      </w:r>
      <w:r w:rsidR="00B43BB7">
        <w:t xml:space="preserve"> v opazovanem obdobju. </w:t>
      </w:r>
      <w:r w:rsidR="0001563A">
        <w:t xml:space="preserve">Poslovni odhodki so se </w:t>
      </w:r>
      <w:r w:rsidR="0019471E">
        <w:t xml:space="preserve">v povprečju predelovalnih družb </w:t>
      </w:r>
      <w:r w:rsidR="0001563A">
        <w:t xml:space="preserve">povečali </w:t>
      </w:r>
      <w:r w:rsidR="001E3F72">
        <w:t>malenkost manj</w:t>
      </w:r>
      <w:r w:rsidR="0001563A">
        <w:t xml:space="preserve"> kot poslovni prihodki</w:t>
      </w:r>
      <w:r w:rsidR="001E3F72">
        <w:t xml:space="preserve"> (</w:t>
      </w:r>
      <w:r w:rsidR="0001563A">
        <w:t>za 19</w:t>
      </w:r>
      <w:r w:rsidR="001E3F72">
        <w:t>,1</w:t>
      </w:r>
      <w:r w:rsidR="0001563A">
        <w:t> %</w:t>
      </w:r>
      <w:r w:rsidR="00E80417">
        <w:t xml:space="preserve">, poslovni prihodki </w:t>
      </w:r>
      <w:r w:rsidR="0005448A">
        <w:t>za 19,2 %)</w:t>
      </w:r>
      <w:r w:rsidR="0001563A">
        <w:t xml:space="preserve">. </w:t>
      </w:r>
      <w:r w:rsidR="00446AA7">
        <w:t>Največ so k rasti prispevali višji</w:t>
      </w:r>
      <w:r w:rsidR="0001563A">
        <w:t xml:space="preserve"> stroški blaga, materiala in storitev (za 23,5 %, predvsem na račun tretjino višje nabavne vrednosti prodanega blaga in materiala)</w:t>
      </w:r>
      <w:r w:rsidR="00446AA7">
        <w:t xml:space="preserve">, ki predstavljajo </w:t>
      </w:r>
      <w:r w:rsidR="006F443C">
        <w:t>okoli tri četrtine poslovnih odhodkov</w:t>
      </w:r>
      <w:r w:rsidR="0001563A">
        <w:t>.</w:t>
      </w:r>
      <w:r w:rsidR="00DB11E5">
        <w:t xml:space="preserve"> </w:t>
      </w:r>
    </w:p>
    <w:p w14:paraId="14736A34" w14:textId="0B11EC9D" w:rsidR="00453390" w:rsidRDefault="00453390"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5</w:t>
      </w:r>
      <w:r w:rsidRPr="00B26F04">
        <w:fldChar w:fldCharType="end"/>
      </w:r>
      <w:r w:rsidRPr="00B26F04">
        <w:t xml:space="preserve">: </w:t>
      </w:r>
      <w:r w:rsidR="00C32C16">
        <w:t xml:space="preserve">Neto dobiček iz poslovanja je bil </w:t>
      </w:r>
      <w:r w:rsidR="00B43BB7">
        <w:t xml:space="preserve">v letu 2021 </w:t>
      </w:r>
      <w:r w:rsidR="00C32C16">
        <w:t>najv</w:t>
      </w:r>
      <w:r w:rsidR="00EC1E1C">
        <w:t>ečji</w:t>
      </w:r>
      <w:r w:rsidR="00C32C16">
        <w:t xml:space="preserve"> v opazovanem obdobju, </w:t>
      </w:r>
      <w:r w:rsidR="008E1BC5">
        <w:t>močneje</w:t>
      </w:r>
      <w:r w:rsidR="00C32C16">
        <w:t xml:space="preserve"> se je izboljšala gospodarnost poslovanja</w:t>
      </w:r>
    </w:p>
    <w:p w14:paraId="098D0CE1" w14:textId="2DB89033" w:rsidR="00F2792B" w:rsidRDefault="00791269" w:rsidP="0052292F">
      <w:pPr>
        <w:pStyle w:val="BesediloUMAR"/>
      </w:pPr>
      <w:r w:rsidRPr="00791269">
        <w:rPr>
          <w:noProof/>
        </w:rPr>
        <w:drawing>
          <wp:inline distT="0" distB="0" distL="0" distR="0" wp14:anchorId="4CEF9566" wp14:editId="148AAF22">
            <wp:extent cx="5759450" cy="2095311"/>
            <wp:effectExtent l="0" t="0" r="0" b="63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95311"/>
                    </a:xfrm>
                    <a:prstGeom prst="rect">
                      <a:avLst/>
                    </a:prstGeom>
                    <a:noFill/>
                    <a:ln>
                      <a:noFill/>
                    </a:ln>
                  </pic:spPr>
                </pic:pic>
              </a:graphicData>
            </a:graphic>
          </wp:inline>
        </w:drawing>
      </w:r>
    </w:p>
    <w:p w14:paraId="259AB1AC" w14:textId="3FBA41B3" w:rsidR="008E1BC5" w:rsidRDefault="008E1BC5" w:rsidP="00791269">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67774B96" w14:textId="77777777" w:rsidR="00791269" w:rsidRDefault="00791269" w:rsidP="00791269">
      <w:pPr>
        <w:pStyle w:val="VirUMAR"/>
      </w:pPr>
    </w:p>
    <w:p w14:paraId="0A040C4A" w14:textId="60DDCD7C" w:rsidR="00406200" w:rsidRDefault="00406200"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6</w:t>
      </w:r>
      <w:r w:rsidRPr="00B26F04">
        <w:fldChar w:fldCharType="end"/>
      </w:r>
      <w:r w:rsidRPr="00B26F04">
        <w:t xml:space="preserve">: </w:t>
      </w:r>
      <w:r w:rsidR="00196E88">
        <w:t>K rasti</w:t>
      </w:r>
      <w:r w:rsidR="00D53EE8">
        <w:t xml:space="preserve"> neto dobičk</w:t>
      </w:r>
      <w:r w:rsidR="00E27358">
        <w:t>a</w:t>
      </w:r>
      <w:r w:rsidR="00D53EE8">
        <w:t xml:space="preserve"> iz poslovanja </w:t>
      </w:r>
      <w:r w:rsidR="00196E88">
        <w:t xml:space="preserve">so prispevale predvsem </w:t>
      </w:r>
      <w:r w:rsidR="00D53EE8">
        <w:t>srednje nizko in srednje visoko tehnološko zahtevne panoge, naj</w:t>
      </w:r>
      <w:r w:rsidR="00196E88">
        <w:t xml:space="preserve">bolj se je neto dobiček </w:t>
      </w:r>
      <w:r w:rsidR="00E27358">
        <w:t xml:space="preserve">iz </w:t>
      </w:r>
      <w:r w:rsidR="00196E88">
        <w:t xml:space="preserve">poslovanja povečal v </w:t>
      </w:r>
      <w:r w:rsidR="00D53EE8">
        <w:t>kovinsk</w:t>
      </w:r>
      <w:r w:rsidR="00196E88">
        <w:t>ih</w:t>
      </w:r>
      <w:r w:rsidR="00D53EE8">
        <w:t xml:space="preserve"> družb</w:t>
      </w:r>
      <w:r w:rsidR="00196E88">
        <w:t>ah</w:t>
      </w:r>
    </w:p>
    <w:p w14:paraId="59CFBD66" w14:textId="14C16194" w:rsidR="00453390" w:rsidRDefault="00791269" w:rsidP="0052292F">
      <w:pPr>
        <w:pStyle w:val="BesediloUMAR"/>
      </w:pPr>
      <w:r w:rsidRPr="00791269">
        <w:rPr>
          <w:noProof/>
        </w:rPr>
        <w:drawing>
          <wp:inline distT="0" distB="0" distL="0" distR="0" wp14:anchorId="4CCA4B5F" wp14:editId="64887D91">
            <wp:extent cx="5759450" cy="3118259"/>
            <wp:effectExtent l="0" t="0" r="0" b="635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118259"/>
                    </a:xfrm>
                    <a:prstGeom prst="rect">
                      <a:avLst/>
                    </a:prstGeom>
                    <a:noFill/>
                    <a:ln>
                      <a:noFill/>
                    </a:ln>
                  </pic:spPr>
                </pic:pic>
              </a:graphicData>
            </a:graphic>
          </wp:inline>
        </w:drawing>
      </w:r>
    </w:p>
    <w:p w14:paraId="3DF4CBB5" w14:textId="52D59500" w:rsidR="007679E5" w:rsidRDefault="007679E5" w:rsidP="007679E5">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19050968" w14:textId="77777777" w:rsidR="00B45C01" w:rsidRDefault="00B45C01" w:rsidP="007679E5">
      <w:pPr>
        <w:pStyle w:val="VirUMAR"/>
      </w:pPr>
    </w:p>
    <w:p w14:paraId="186F6E05" w14:textId="77777777" w:rsidR="001F4446" w:rsidRDefault="001F4446">
      <w:r>
        <w:rPr>
          <w:b/>
          <w:bCs/>
        </w:rPr>
        <w:br w:type="page"/>
      </w:r>
    </w:p>
    <w:tbl>
      <w:tblPr>
        <w:tblStyle w:val="UMARokvir"/>
        <w:tblW w:w="0" w:type="auto"/>
        <w:tblCellMar>
          <w:bottom w:w="227" w:type="dxa"/>
        </w:tblCellMar>
        <w:tblLook w:val="04A0" w:firstRow="1" w:lastRow="0" w:firstColumn="1" w:lastColumn="0" w:noHBand="0" w:noVBand="1"/>
      </w:tblPr>
      <w:tblGrid>
        <w:gridCol w:w="9060"/>
      </w:tblGrid>
      <w:tr w:rsidR="00647A66" w14:paraId="485689F4" w14:textId="77777777" w:rsidTr="008B0B6F">
        <w:tc>
          <w:tcPr>
            <w:tcW w:w="9060" w:type="dxa"/>
          </w:tcPr>
          <w:p w14:paraId="3DBE0434" w14:textId="1CADE59E" w:rsidR="00647A66" w:rsidRDefault="00647A66" w:rsidP="00F23AEC">
            <w:pPr>
              <w:pStyle w:val="Napis"/>
            </w:pPr>
            <w:r>
              <w:lastRenderedPageBreak/>
              <w:t xml:space="preserve">Okvir </w:t>
            </w:r>
            <w:r>
              <w:fldChar w:fldCharType="begin"/>
            </w:r>
            <w:r>
              <w:instrText xml:space="preserve"> SEQ Okvir \* ARABIC </w:instrText>
            </w:r>
            <w:r>
              <w:fldChar w:fldCharType="separate"/>
            </w:r>
            <w:r w:rsidR="00017BF1">
              <w:t>1</w:t>
            </w:r>
            <w:r>
              <w:fldChar w:fldCharType="end"/>
            </w:r>
            <w:r>
              <w:t>: Vpliv stroškov energije na rezultate iz poslovanja predelovalnih družb</w:t>
            </w:r>
          </w:p>
          <w:p w14:paraId="60EC6ED8" w14:textId="740D6FB9" w:rsidR="00647A66" w:rsidRDefault="00DD78EB" w:rsidP="00F23AEC">
            <w:pPr>
              <w:pStyle w:val="BesediloUMAR"/>
            </w:pPr>
            <w:r w:rsidRPr="00E641F1">
              <w:t>V razmerah visokih cen energentov v let</w:t>
            </w:r>
            <w:r w:rsidR="00311FE5">
              <w:t>ih</w:t>
            </w:r>
            <w:r w:rsidRPr="00E641F1">
              <w:t xml:space="preserve"> 2022 in 2023 </w:t>
            </w:r>
            <w:r w:rsidRPr="006035C0">
              <w:t xml:space="preserve">se bo vpliv stroškov energije na poslovne rezultate in gospodarnost poslovanja predelovalnih družb povečal. </w:t>
            </w:r>
            <w:r w:rsidR="00936A6F" w:rsidRPr="006035C0">
              <w:t xml:space="preserve">V letu 2021 se višje cene energentov na svetovnih trgih še niso pokazale na vplivu stroškov energije na poslovne rezultate predelovalnih družb, njihov delež v poslovnih prihodkih je v letu 2021 ostal 2,4-odstoten. </w:t>
            </w:r>
            <w:r w:rsidR="005503FB" w:rsidRPr="006035C0">
              <w:t>V poslovnih</w:t>
            </w:r>
            <w:r w:rsidR="005503FB">
              <w:t xml:space="preserve"> odhodkih s</w:t>
            </w:r>
            <w:r w:rsidR="00647A66" w:rsidRPr="00E641F1">
              <w:t>troški energije predstavljajo okoli 2,5 %</w:t>
            </w:r>
            <w:r w:rsidR="000F1837">
              <w:t>,</w:t>
            </w:r>
            <w:r w:rsidR="005503FB">
              <w:t xml:space="preserve"> v</w:t>
            </w:r>
            <w:r w:rsidR="005C3A19">
              <w:t xml:space="preserve"> </w:t>
            </w:r>
            <w:r w:rsidR="005503FB">
              <w:t xml:space="preserve">stroških blaga, materiala in storitev </w:t>
            </w:r>
            <w:r w:rsidR="000F1837">
              <w:t xml:space="preserve">pa </w:t>
            </w:r>
            <w:r w:rsidR="005503FB">
              <w:t xml:space="preserve">okoli </w:t>
            </w:r>
            <w:r w:rsidR="005C3A19">
              <w:t>3,5 %. Njihov delež</w:t>
            </w:r>
            <w:r w:rsidR="00647A66">
              <w:t xml:space="preserve"> </w:t>
            </w:r>
            <w:r w:rsidR="005C3A19">
              <w:t xml:space="preserve">v stroških </w:t>
            </w:r>
            <w:r w:rsidR="00647A66">
              <w:t xml:space="preserve">je </w:t>
            </w:r>
            <w:r w:rsidR="00AA7F95">
              <w:t>naj</w:t>
            </w:r>
            <w:r w:rsidR="00647A66">
              <w:t>večji v</w:t>
            </w:r>
            <w:r w:rsidR="00AA7F95">
              <w:t xml:space="preserve"> nekaterih</w:t>
            </w:r>
            <w:r w:rsidR="00647A66">
              <w:t xml:space="preserve"> tehnološko manj zahtevnih panogah</w:t>
            </w:r>
            <w:r w:rsidR="00AA7F95">
              <w:t xml:space="preserve">, ki so povečini tudi energetsko intenzivnejše: </w:t>
            </w:r>
            <w:r w:rsidR="00647A66">
              <w:t>papirn</w:t>
            </w:r>
            <w:r w:rsidR="005C3A19">
              <w:t>a</w:t>
            </w:r>
            <w:r w:rsidR="00647A66">
              <w:t xml:space="preserve"> industrij</w:t>
            </w:r>
            <w:r w:rsidR="005C3A19">
              <w:t>a</w:t>
            </w:r>
            <w:r w:rsidR="00647A66">
              <w:t>, proizvodnj</w:t>
            </w:r>
            <w:r w:rsidR="005C3A19">
              <w:t>a</w:t>
            </w:r>
            <w:r w:rsidR="00647A66">
              <w:t xml:space="preserve"> nekovinskih mineralnih izdelkov in proizvodnj</w:t>
            </w:r>
            <w:r w:rsidR="005C3A19">
              <w:t>a</w:t>
            </w:r>
            <w:r w:rsidR="00647A66">
              <w:t xml:space="preserve"> kovin</w:t>
            </w:r>
            <w:r w:rsidR="00AA7F95">
              <w:t>;</w:t>
            </w:r>
            <w:r w:rsidR="00647A66">
              <w:t xml:space="preserve"> manj pa kemičn</w:t>
            </w:r>
            <w:r w:rsidR="005C3A19">
              <w:t>a</w:t>
            </w:r>
            <w:r w:rsidR="00647A66">
              <w:t xml:space="preserve"> industrij</w:t>
            </w:r>
            <w:r w:rsidR="005C3A19">
              <w:t>a</w:t>
            </w:r>
            <w:r w:rsidR="00647A66">
              <w:t xml:space="preserve">, ki je sicer s stroški energije najbolj obremenjena tehnološko zahtevnejša panoga, </w:t>
            </w:r>
            <w:r w:rsidR="00AA7F95">
              <w:t xml:space="preserve">in </w:t>
            </w:r>
            <w:r w:rsidR="00647A66">
              <w:t>proizvodnj</w:t>
            </w:r>
            <w:r w:rsidR="005C3A19">
              <w:t>a</w:t>
            </w:r>
            <w:r w:rsidR="00647A66">
              <w:t xml:space="preserve"> pijač. </w:t>
            </w:r>
            <w:r w:rsidR="000A5C74">
              <w:t>Ob pričakovani</w:t>
            </w:r>
            <w:r w:rsidR="00647A66" w:rsidRPr="009151AA">
              <w:t xml:space="preserve"> skromn</w:t>
            </w:r>
            <w:r w:rsidR="000A5C74">
              <w:t>i</w:t>
            </w:r>
            <w:r w:rsidR="00647A66" w:rsidRPr="009151AA">
              <w:t xml:space="preserve"> proizvodn</w:t>
            </w:r>
            <w:r w:rsidR="000A5C74">
              <w:t>i</w:t>
            </w:r>
            <w:r w:rsidR="00647A66" w:rsidRPr="009151AA">
              <w:t xml:space="preserve"> </w:t>
            </w:r>
            <w:r w:rsidR="000A5C74">
              <w:t xml:space="preserve">aktivnosti </w:t>
            </w:r>
            <w:r w:rsidR="005C3A19">
              <w:t xml:space="preserve">v drugi polovici in predvsem konec leta 2022 in v letu 2023 </w:t>
            </w:r>
            <w:r w:rsidR="00647A66" w:rsidRPr="009151AA">
              <w:t>(</w:t>
            </w:r>
            <w:r w:rsidR="000A5C74" w:rsidRPr="009151AA">
              <w:t xml:space="preserve">pod vplivom </w:t>
            </w:r>
            <w:r w:rsidR="00982A5B">
              <w:t>umirjanja</w:t>
            </w:r>
            <w:r w:rsidR="000A5C74">
              <w:t xml:space="preserve"> tujega povpraševanja</w:t>
            </w:r>
            <w:r w:rsidR="00647A66" w:rsidRPr="009151AA">
              <w:t xml:space="preserve">) </w:t>
            </w:r>
            <w:r w:rsidR="00647A66">
              <w:t>bodo višje cene energentov oz</w:t>
            </w:r>
            <w:r w:rsidR="00647A66" w:rsidRPr="00B45C01">
              <w:t xml:space="preserve">. višji stroški energije </w:t>
            </w:r>
            <w:r w:rsidR="007436A3">
              <w:t xml:space="preserve">(kljub pričakovani zmanjšani </w:t>
            </w:r>
            <w:r w:rsidR="007436A3" w:rsidRPr="009151AA">
              <w:t>porab</w:t>
            </w:r>
            <w:r w:rsidR="007436A3">
              <w:t>i</w:t>
            </w:r>
            <w:r w:rsidR="007436A3" w:rsidRPr="009151AA">
              <w:t xml:space="preserve"> plina</w:t>
            </w:r>
            <w:r w:rsidR="007436A3">
              <w:t xml:space="preserve"> in elektrike)</w:t>
            </w:r>
            <w:r w:rsidR="007436A3" w:rsidRPr="009151AA">
              <w:rPr>
                <w:rStyle w:val="Sprotnaopomba-sklic"/>
              </w:rPr>
              <w:footnoteReference w:id="8"/>
            </w:r>
            <w:r w:rsidR="007436A3" w:rsidRPr="00B45C01">
              <w:t xml:space="preserve"> </w:t>
            </w:r>
            <w:r w:rsidR="00647A66">
              <w:t>negativno vplivali na neto dobiček iz poslovanja</w:t>
            </w:r>
            <w:r w:rsidR="007436A3">
              <w:t xml:space="preserve"> (</w:t>
            </w:r>
            <w:r w:rsidR="00604CE3" w:rsidRPr="00604CE3">
              <w:t>UMAR,</w:t>
            </w:r>
            <w:r w:rsidR="007436A3" w:rsidRPr="00604CE3">
              <w:t xml:space="preserve"> 2022</w:t>
            </w:r>
            <w:r w:rsidR="007436A3">
              <w:t>)</w:t>
            </w:r>
            <w:r w:rsidR="00647A66">
              <w:t>.</w:t>
            </w:r>
          </w:p>
          <w:p w14:paraId="6D21DAC5" w14:textId="77777777" w:rsidR="00AA7F95" w:rsidRDefault="00AA7F95" w:rsidP="00F23AEC">
            <w:pPr>
              <w:pStyle w:val="BesediloUMAR"/>
              <w:rPr>
                <w:b/>
                <w:bCs/>
                <w:noProof/>
                <w:szCs w:val="20"/>
              </w:rPr>
            </w:pPr>
          </w:p>
          <w:p w14:paraId="6D2C5626" w14:textId="3256D411" w:rsidR="00647A66" w:rsidRDefault="00647A66" w:rsidP="00F23AEC">
            <w:pPr>
              <w:pStyle w:val="BesediloUMAR"/>
            </w:pPr>
            <w:r w:rsidRPr="00B26F04">
              <w:rPr>
                <w:b/>
                <w:bCs/>
                <w:noProof/>
                <w:szCs w:val="20"/>
              </w:rPr>
              <w:t>Slika</w:t>
            </w:r>
            <w:r>
              <w:rPr>
                <w:b/>
                <w:bCs/>
                <w:noProof/>
                <w:szCs w:val="20"/>
              </w:rPr>
              <w:t>: Stroški energije imajo večji vpliv na poslovne rezultate družb v tehnološko manj zahtevnih panogah in v kemični industriji</w:t>
            </w:r>
          </w:p>
          <w:p w14:paraId="3796CB4A" w14:textId="77777777" w:rsidR="00791269" w:rsidRDefault="00791269" w:rsidP="001F4446">
            <w:pPr>
              <w:pStyle w:val="VirUMAR"/>
            </w:pPr>
            <w:r w:rsidRPr="00791269">
              <w:rPr>
                <w:noProof/>
              </w:rPr>
              <w:drawing>
                <wp:inline distT="0" distB="0" distL="0" distR="0" wp14:anchorId="52CCDD10" wp14:editId="092B74CC">
                  <wp:extent cx="5469147" cy="2856010"/>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1226" cy="2862318"/>
                          </a:xfrm>
                          <a:prstGeom prst="rect">
                            <a:avLst/>
                          </a:prstGeom>
                          <a:noFill/>
                          <a:ln>
                            <a:noFill/>
                          </a:ln>
                        </pic:spPr>
                      </pic:pic>
                    </a:graphicData>
                  </a:graphic>
                </wp:inline>
              </w:drawing>
            </w:r>
          </w:p>
          <w:p w14:paraId="52274A34" w14:textId="2F01A3BC" w:rsidR="00647A66" w:rsidRPr="00747002" w:rsidRDefault="00647A66" w:rsidP="001F4446">
            <w:pPr>
              <w:pStyle w:val="VirUMAR"/>
            </w:pPr>
            <w:r w:rsidRPr="00791269">
              <w:t xml:space="preserve">Vir: </w:t>
            </w:r>
            <w:r w:rsidR="004C62D0" w:rsidRPr="00791269">
              <w:t>AJPES (2022), lastni izračuni</w:t>
            </w:r>
            <w:r w:rsidRPr="00791269">
              <w:t xml:space="preserve">. </w:t>
            </w:r>
          </w:p>
        </w:tc>
      </w:tr>
    </w:tbl>
    <w:p w14:paraId="30166AD5" w14:textId="670D4857" w:rsidR="00647A66" w:rsidRDefault="00647A66" w:rsidP="007679E5">
      <w:pPr>
        <w:pStyle w:val="VirUMAR"/>
      </w:pPr>
    </w:p>
    <w:p w14:paraId="43ADF72F" w14:textId="77777777" w:rsidR="00004A13" w:rsidRDefault="00004A13">
      <w:pPr>
        <w:spacing w:after="0" w:line="240" w:lineRule="auto"/>
        <w:rPr>
          <w:rFonts w:ascii="Myriad Pro" w:eastAsia="Arial" w:hAnsi="Myriad Pro" w:cs="Times New Roman"/>
          <w:b/>
          <w:bCs/>
          <w:noProof/>
          <w:sz w:val="20"/>
          <w:szCs w:val="20"/>
        </w:rPr>
      </w:pPr>
      <w:bookmarkStart w:id="4" w:name="_Toc96409042"/>
      <w:r>
        <w:rPr>
          <w:rFonts w:ascii="Myriad Pro" w:eastAsia="Arial" w:hAnsi="Myriad Pro" w:cs="Times New Roman"/>
          <w:b/>
          <w:bCs/>
          <w:noProof/>
          <w:sz w:val="20"/>
          <w:szCs w:val="20"/>
        </w:rPr>
        <w:br w:type="page"/>
      </w:r>
    </w:p>
    <w:p w14:paraId="043CA7D3" w14:textId="7B8E19E0" w:rsidR="00931149" w:rsidRPr="00931149" w:rsidRDefault="00931149" w:rsidP="00931149">
      <w:pPr>
        <w:keepNext/>
        <w:keepLines/>
        <w:tabs>
          <w:tab w:val="right" w:leader="dot" w:pos="9070"/>
        </w:tabs>
        <w:spacing w:before="240" w:after="60" w:line="288" w:lineRule="auto"/>
        <w:contextualSpacing/>
        <w:jc w:val="both"/>
        <w:rPr>
          <w:rFonts w:ascii="Myriad Pro" w:eastAsia="Arial" w:hAnsi="Myriad Pro" w:cs="Times New Roman"/>
          <w:b/>
          <w:bCs/>
          <w:noProof/>
          <w:sz w:val="20"/>
        </w:rPr>
      </w:pPr>
      <w:r w:rsidRPr="00931149">
        <w:rPr>
          <w:rFonts w:ascii="Myriad Pro" w:eastAsia="Arial" w:hAnsi="Myriad Pro" w:cs="Times New Roman"/>
          <w:b/>
          <w:bCs/>
          <w:noProof/>
          <w:sz w:val="20"/>
          <w:szCs w:val="20"/>
        </w:rPr>
        <w:lastRenderedPageBreak/>
        <w:t xml:space="preserve">Tabela </w:t>
      </w:r>
      <w:r w:rsidRPr="00931149">
        <w:rPr>
          <w:rFonts w:ascii="Myriad Pro" w:eastAsia="Arial" w:hAnsi="Myriad Pro" w:cs="Times New Roman"/>
          <w:b/>
          <w:bCs/>
          <w:noProof/>
          <w:sz w:val="20"/>
          <w:szCs w:val="20"/>
        </w:rPr>
        <w:fldChar w:fldCharType="begin"/>
      </w:r>
      <w:r w:rsidRPr="00931149">
        <w:rPr>
          <w:rFonts w:ascii="Myriad Pro" w:eastAsia="Arial" w:hAnsi="Myriad Pro" w:cs="Times New Roman"/>
          <w:b/>
          <w:bCs/>
          <w:noProof/>
          <w:sz w:val="20"/>
          <w:szCs w:val="20"/>
        </w:rPr>
        <w:instrText xml:space="preserve"> SEQ Tabela \* ARABIC </w:instrText>
      </w:r>
      <w:r w:rsidRPr="00931149">
        <w:rPr>
          <w:rFonts w:ascii="Myriad Pro" w:eastAsia="Arial" w:hAnsi="Myriad Pro" w:cs="Times New Roman"/>
          <w:b/>
          <w:bCs/>
          <w:noProof/>
          <w:sz w:val="20"/>
          <w:szCs w:val="20"/>
        </w:rPr>
        <w:fldChar w:fldCharType="separate"/>
      </w:r>
      <w:r w:rsidR="00017BF1">
        <w:rPr>
          <w:rFonts w:ascii="Myriad Pro" w:eastAsia="Arial" w:hAnsi="Myriad Pro" w:cs="Times New Roman"/>
          <w:b/>
          <w:bCs/>
          <w:noProof/>
          <w:sz w:val="20"/>
          <w:szCs w:val="20"/>
        </w:rPr>
        <w:t>1</w:t>
      </w:r>
      <w:r w:rsidRPr="00931149">
        <w:rPr>
          <w:rFonts w:ascii="Myriad Pro" w:eastAsia="Arial" w:hAnsi="Myriad Pro" w:cs="Times New Roman"/>
          <w:b/>
          <w:bCs/>
          <w:noProof/>
          <w:sz w:val="20"/>
          <w:szCs w:val="20"/>
        </w:rPr>
        <w:fldChar w:fldCharType="end"/>
      </w:r>
      <w:r w:rsidRPr="00931149">
        <w:rPr>
          <w:rFonts w:ascii="Myriad Pro" w:eastAsia="Arial" w:hAnsi="Myriad Pro" w:cs="Times New Roman"/>
          <w:b/>
          <w:bCs/>
          <w:noProof/>
          <w:sz w:val="20"/>
        </w:rPr>
        <w:t xml:space="preserve">: Kazalniki poslovanja gospodarskih družb v </w:t>
      </w:r>
      <w:r>
        <w:rPr>
          <w:rFonts w:ascii="Myriad Pro" w:eastAsia="Arial" w:hAnsi="Myriad Pro" w:cs="Times New Roman"/>
          <w:b/>
          <w:bCs/>
          <w:noProof/>
          <w:sz w:val="20"/>
        </w:rPr>
        <w:t>predelovalnih dejavnostih</w:t>
      </w:r>
      <w:r w:rsidRPr="00931149">
        <w:rPr>
          <w:rFonts w:ascii="Myriad Pro" w:eastAsia="Arial" w:hAnsi="Myriad Pro" w:cs="Times New Roman"/>
          <w:b/>
          <w:bCs/>
          <w:noProof/>
          <w:sz w:val="20"/>
        </w:rPr>
        <w:t xml:space="preserve"> v izbranih letih</w:t>
      </w:r>
      <w:bookmarkEnd w:id="4"/>
    </w:p>
    <w:tbl>
      <w:tblPr>
        <w:tblStyle w:val="Tabelasvetlamrea"/>
        <w:tblW w:w="9405" w:type="dxa"/>
        <w:tblLayout w:type="fixed"/>
        <w:tblLook w:val="01E0" w:firstRow="1" w:lastRow="1" w:firstColumn="1" w:lastColumn="1" w:noHBand="0" w:noVBand="0"/>
      </w:tblPr>
      <w:tblGrid>
        <w:gridCol w:w="4442"/>
        <w:gridCol w:w="825"/>
        <w:gridCol w:w="827"/>
        <w:gridCol w:w="826"/>
        <w:gridCol w:w="827"/>
        <w:gridCol w:w="829"/>
        <w:gridCol w:w="829"/>
      </w:tblGrid>
      <w:tr w:rsidR="00931149" w:rsidRPr="00931149" w14:paraId="05DDE3DB" w14:textId="77777777" w:rsidTr="0062102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tcPr>
          <w:p w14:paraId="25FEFD48" w14:textId="77777777" w:rsidR="00931149" w:rsidRPr="00931149" w:rsidRDefault="00931149" w:rsidP="00621028">
            <w:pPr>
              <w:spacing w:after="0" w:line="288" w:lineRule="auto"/>
              <w:jc w:val="both"/>
              <w:rPr>
                <w:rFonts w:ascii="Myriad Pro" w:eastAsia="Arial" w:hAnsi="Myriad Pro" w:cs="Times New Roman"/>
                <w:b/>
                <w:bCs/>
                <w:sz w:val="18"/>
              </w:rPr>
            </w:pP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hideMark/>
          </w:tcPr>
          <w:p w14:paraId="42476C67"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2008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hideMark/>
          </w:tcPr>
          <w:p w14:paraId="49167C91"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2010</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hideMark/>
          </w:tcPr>
          <w:p w14:paraId="7EB595A6"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hideMark/>
          </w:tcPr>
          <w:p w14:paraId="173AEC61"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2019</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hideMark/>
          </w:tcPr>
          <w:p w14:paraId="4A8B0E71"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2020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hideMark/>
          </w:tcPr>
          <w:p w14:paraId="53B5F0A6" w14:textId="77777777" w:rsidR="00931149" w:rsidRPr="00931149" w:rsidRDefault="00931149" w:rsidP="00621028">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2021</w:t>
            </w:r>
          </w:p>
        </w:tc>
      </w:tr>
      <w:tr w:rsidR="00931149" w:rsidRPr="00931149" w14:paraId="341004ED"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2C7AE9FA"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Število gospodarskih družb</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026EF61D" w14:textId="10E10CFE" w:rsidR="00931149" w:rsidRPr="00931149" w:rsidRDefault="00760DB6"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6.676</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5E4654A" w14:textId="56463418"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6.906</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560EAEE9" w14:textId="3EFC82B1"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7.879</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0C590820" w14:textId="10CED274"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8.234</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4E99612E" w14:textId="71E1BBAA"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8.369</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6D320C55" w14:textId="188861E0"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8.470</w:t>
            </w:r>
          </w:p>
        </w:tc>
      </w:tr>
      <w:tr w:rsidR="00931149" w:rsidRPr="00931149" w14:paraId="012324DE"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6599CF3D" w14:textId="77777777" w:rsidR="00931149" w:rsidRPr="00931149" w:rsidRDefault="00931149" w:rsidP="00621028">
            <w:pPr>
              <w:spacing w:before="10" w:after="10" w:line="220" w:lineRule="atLeast"/>
              <w:rPr>
                <w:rFonts w:ascii="Myriad Pro" w:eastAsia="Arial" w:hAnsi="Myriad Pro" w:cs="Calibri"/>
                <w:bCs/>
                <w:sz w:val="18"/>
                <w:szCs w:val="18"/>
                <w:vertAlign w:val="superscript"/>
              </w:rPr>
            </w:pPr>
            <w:r w:rsidRPr="00931149">
              <w:rPr>
                <w:rFonts w:ascii="Myriad Pro" w:eastAsia="Arial" w:hAnsi="Myriad Pro" w:cs="Calibri"/>
                <w:bCs/>
                <w:sz w:val="18"/>
                <w:szCs w:val="18"/>
              </w:rPr>
              <w:t>Število zaposlenih</w:t>
            </w:r>
            <w:r w:rsidRPr="00931149">
              <w:rPr>
                <w:rFonts w:ascii="Myriad Pro" w:eastAsia="Arial" w:hAnsi="Myriad Pro" w:cs="Calibri"/>
                <w:bCs/>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58B03A84" w14:textId="6E4F6333"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198.011</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BC1AE3E" w14:textId="26D40A9F"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166.685</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50468DFD" w14:textId="33DFE9A1"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163.597</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3DC1FA5A" w14:textId="2A67FF7C"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190.581</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55AE278F" w14:textId="7137D6DA"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183.353</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15308320" w14:textId="2452BEA5"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188.723</w:t>
            </w:r>
          </w:p>
        </w:tc>
      </w:tr>
      <w:tr w:rsidR="00931149" w:rsidRPr="00931149" w14:paraId="26AAFC3E"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3C49FBA4"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zaposlenih v vseh družbah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7D4795BF" w14:textId="17545AF4"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38,8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3E48BD84" w14:textId="3CF41AAB"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79B57FC" w14:textId="0C13CD90"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D8B08A7" w14:textId="7598223C"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36,7</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09D7F205" w14:textId="32A5ED88"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3C6C6D54" w14:textId="75700313"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36,1</w:t>
            </w:r>
          </w:p>
        </w:tc>
      </w:tr>
      <w:tr w:rsidR="00931149" w:rsidRPr="00931149" w14:paraId="2DA25809"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089BB05E"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57C9B175" w14:textId="0739ABA3"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35,2</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FA9AEE4" w14:textId="6FCD3849"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34,2</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5BA7556A" w14:textId="37BDD389"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37,5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3D84B5A0" w14:textId="6C37AD8F"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36,6</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2738871B" w14:textId="60215A83" w:rsidR="00931149" w:rsidRPr="00931149" w:rsidRDefault="00DE638F"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37,1</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3EA3D154" w14:textId="3B07DC84"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36,2</w:t>
            </w:r>
          </w:p>
        </w:tc>
      </w:tr>
      <w:tr w:rsidR="00931149" w:rsidRPr="00931149" w14:paraId="57CB8715"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481826EA"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Neto</w:t>
            </w:r>
            <w:r w:rsidRPr="00931149">
              <w:rPr>
                <w:rFonts w:ascii="Myriad Pro" w:eastAsia="Arial" w:hAnsi="Myriad Pro" w:cs="Calibri"/>
                <w:bCs/>
                <w:sz w:val="18"/>
                <w:szCs w:val="18"/>
                <w:vertAlign w:val="superscript"/>
              </w:rPr>
              <w:t>2</w:t>
            </w:r>
            <w:r w:rsidRPr="00931149">
              <w:rPr>
                <w:rFonts w:ascii="Myriad Pro" w:eastAsia="Arial" w:hAnsi="Myriad Pro" w:cs="Calibri"/>
                <w:bCs/>
                <w:sz w:val="18"/>
                <w:szCs w:val="18"/>
              </w:rPr>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6199AA16" w14:textId="0307C839"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588,1</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F1EE7FB" w14:textId="13EDDEC8"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360,8</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3FB667CB" w14:textId="2C98A0AA"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1.111,9</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3B8A7E4" w14:textId="6364BB41"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1.532,7</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6E0DCB2A" w14:textId="2A61D34A"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1.356,6</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2237F555" w14:textId="0C93421E"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1.974,5</w:t>
            </w:r>
          </w:p>
        </w:tc>
      </w:tr>
      <w:tr w:rsidR="00931149" w:rsidRPr="00931149" w14:paraId="3CE9B09E"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360A1C3A"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VELIKOST</w:t>
            </w:r>
          </w:p>
        </w:tc>
      </w:tr>
      <w:tr w:rsidR="00931149" w:rsidRPr="00931149" w14:paraId="074740DA"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6C29652D"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Sredstva/podjetje (v tisoč EUR)</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0B1B7001" w14:textId="77FCE453"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3.512</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36A48532" w14:textId="07B742C8"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3.259</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609696CB" w14:textId="623CBA61"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2.825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0C23DC77" w14:textId="05BD680D"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3.307</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56CD783A" w14:textId="64443981"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3.310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238A2F59" w14:textId="33E677B6"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3.659</w:t>
            </w:r>
          </w:p>
        </w:tc>
      </w:tr>
      <w:tr w:rsidR="00931149" w:rsidRPr="00931149" w14:paraId="5D9B0F1A"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538FA4AA"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Število zaposlenih/podjetje</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48ACF3CF" w14:textId="73A14A14"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29,7</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2E12352D" w14:textId="042F827D"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24,1</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B8EC52F" w14:textId="6B5343C7"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20,8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F2F5AA3" w14:textId="00601BCE"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23,1</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56B512C1" w14:textId="211846E9"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21,9</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7B9D538C" w14:textId="7A825170" w:rsidR="00931149" w:rsidRPr="00931149" w:rsidRDefault="006D2C6A"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22,3</w:t>
            </w:r>
          </w:p>
        </w:tc>
      </w:tr>
      <w:tr w:rsidR="00931149" w:rsidRPr="00931149" w14:paraId="1B2734D8"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209F525B"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OPREMLJENOST DELA S SREDSTVI</w:t>
            </w:r>
          </w:p>
        </w:tc>
      </w:tr>
      <w:tr w:rsidR="00931149" w:rsidRPr="00931149" w14:paraId="361215DF"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4A22F665"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3A5355D0" w14:textId="24158DC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114</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2A0FCD3A" w14:textId="7A28AD6B"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132</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3B40FA8B" w14:textId="629E4172"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134</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6D8837B" w14:textId="54584BF0"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139</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7B38EF7B" w14:textId="04C0865D"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149</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52482DCE" w14:textId="54E9095A"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155</w:t>
            </w:r>
          </w:p>
        </w:tc>
      </w:tr>
      <w:tr w:rsidR="00931149" w:rsidRPr="00931149" w14:paraId="518B5095"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6EDDE446"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GOSPODARNOST</w:t>
            </w:r>
          </w:p>
        </w:tc>
      </w:tr>
      <w:tr w:rsidR="00931149" w:rsidRPr="00931149" w14:paraId="38D6E710"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689F4768"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Gospodarnost poslovanja</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41835479" w14:textId="48884829"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1,046</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64C6AD0" w14:textId="08853534"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1,038</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1CAAAAFF" w14:textId="69FBBA5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1,058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A6EAEA9" w14:textId="51EA337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1,059</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632F61CF" w14:textId="5A3F52CE"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2BC828ED" w14:textId="5D4DD67F"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1,069</w:t>
            </w:r>
          </w:p>
        </w:tc>
      </w:tr>
      <w:tr w:rsidR="00931149" w:rsidRPr="00931149" w14:paraId="52817AAC"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276B17EC"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w:t>
            </w:r>
          </w:p>
        </w:tc>
      </w:tr>
      <w:tr w:rsidR="00931149" w:rsidRPr="00931149" w14:paraId="0B8CA172"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4C4BEC54"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 sredstev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17B6362C" w14:textId="17B7F3B0"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2,60</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448FFCA" w14:textId="3D70487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1,63</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3F89BF00" w14:textId="010A3BC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5,06</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22713BF1" w14:textId="5B9547A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5,78</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6D155754" w14:textId="40CF53E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4,96</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66C415FE" w14:textId="2A5EC650"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6,75</w:t>
            </w:r>
          </w:p>
        </w:tc>
      </w:tr>
      <w:tr w:rsidR="00931149" w:rsidRPr="00931149" w14:paraId="030A194A"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2D1A42AB"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 prihodkov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637C730F" w14:textId="6B75200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2,35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3856F797" w14:textId="03E274D3"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1,61</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7B654055" w14:textId="0E047B85"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4,41</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661ECF8" w14:textId="720408C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4,81</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25CCDC1C" w14:textId="55D8DD85"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4,50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3F24D4F2" w14:textId="5FA2018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5,46</w:t>
            </w:r>
          </w:p>
        </w:tc>
      </w:tr>
      <w:tr w:rsidR="00931149" w:rsidRPr="00931149" w14:paraId="7A9ECCC3"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3578E966"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PRODUKTIVNOST</w:t>
            </w:r>
          </w:p>
        </w:tc>
      </w:tr>
      <w:tr w:rsidR="00931149" w:rsidRPr="00931149" w14:paraId="74FA9ABD"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39225C76"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Dodana vrednost/zaposlenega (v EUR)</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7641EC03" w14:textId="083B6B5D"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32.003</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A08246D" w14:textId="6743C731"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34.205</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56A54D3" w14:textId="3A40A4CA"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41.884</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B44D35B" w14:textId="3C173CA8"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46.663</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7A6D2671" w14:textId="361B5F8D"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48.612</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4868BBD4" w14:textId="5C786A84"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53.155</w:t>
            </w:r>
          </w:p>
        </w:tc>
      </w:tr>
      <w:tr w:rsidR="00931149" w:rsidRPr="00931149" w14:paraId="5DFCC22A"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4D0F45FC"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STROŠKI DELA</w:t>
            </w:r>
          </w:p>
        </w:tc>
      </w:tr>
      <w:tr w:rsidR="00931149" w:rsidRPr="00931149" w14:paraId="7A4FF34F"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44B1BB7F"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Stroški dela/zaposlenega (v EUR)</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7172C2BD" w14:textId="502A5FE7"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20.135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AA5B110" w14:textId="304B865B"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21.955</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21869BF0" w14:textId="2990AE09"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25.288</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41919F5" w14:textId="5CA8516D"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29.124</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1205A8B1" w14:textId="55D19F20"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30.584</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7E255C39" w14:textId="2B2E1FDF"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32.247</w:t>
            </w:r>
          </w:p>
        </w:tc>
      </w:tr>
      <w:tr w:rsidR="00931149" w:rsidRPr="00931149" w14:paraId="25F1FAAF"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68362099"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7F8D7401" w14:textId="2EC4F3B5"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62,9</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0A8562D" w14:textId="6B57697F"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64,2</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4FEFA75" w14:textId="28275295"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60,4</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4DB0297" w14:textId="711A40B2"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62,4</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20FF3B84" w14:textId="481B1733"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62,9</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7A9AF690" w14:textId="714A20AF" w:rsidR="00931149" w:rsidRPr="00931149" w:rsidRDefault="00A57E0C"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60,7</w:t>
            </w:r>
          </w:p>
        </w:tc>
      </w:tr>
      <w:tr w:rsidR="00931149" w:rsidRPr="00931149" w14:paraId="394E8099"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4F2AD587"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FINANCIRANJE IN PLAČILNA SPOSOBNOST</w:t>
            </w:r>
          </w:p>
        </w:tc>
      </w:tr>
      <w:tr w:rsidR="00931149" w:rsidRPr="00931149" w14:paraId="214FF4A6"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13A83E48"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dolga v virih sredstev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386A1BAF" w14:textId="350F513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57,9</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9B4E602" w14:textId="062C8443"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57,3</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BE8C7FA" w14:textId="581B656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50,0</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C4C6ED9" w14:textId="7459558B"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47,0</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1B458168" w14:textId="5DA86AF9"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45,3</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54822EF3" w14:textId="4323BFFB"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46,9</w:t>
            </w:r>
          </w:p>
        </w:tc>
      </w:tr>
      <w:tr w:rsidR="00931149" w:rsidRPr="00931149" w14:paraId="0050DA0E"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13694C04"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4995E269" w14:textId="4B3C3760"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39,3</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161BAF63" w14:textId="5608E28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38,1</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3F242941" w14:textId="13084745"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30,7</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94F769B" w14:textId="0A3DFB3F"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30,5</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288609E7" w14:textId="53A1B76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3936A47B" w14:textId="0D7DFEE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32,0</w:t>
            </w:r>
          </w:p>
        </w:tc>
      </w:tr>
      <w:tr w:rsidR="00931149" w:rsidRPr="00931149" w14:paraId="568B7D4C"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38C9F69F"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Kapitalska pokritost dolg. sredstev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3706F9B2" w14:textId="7F990D53"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76,5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21A5F1EA" w14:textId="2B7427D9"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78,7</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763E6616" w14:textId="6FD4449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92,2</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52DF5027" w14:textId="22B896B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100,5</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5C12D33D" w14:textId="7F2ED6C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593EBAA7" w14:textId="4863260E"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109,4</w:t>
            </w:r>
          </w:p>
        </w:tc>
      </w:tr>
      <w:tr w:rsidR="00931149" w:rsidRPr="00931149" w14:paraId="45D19AF1"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4052A447"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Dolg. pokritost dolg. sredstev in zalog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3D74FF33" w14:textId="282E1815"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87,3</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C6F2556" w14:textId="317F8DB3"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91,6</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5EF83DF7" w14:textId="4A530A2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100,2</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46E11E1" w14:textId="503F54B0"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100,5</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3DB0ED2F" w14:textId="769F7F46"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104,5</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4787F512" w14:textId="27B7AC9B"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101,4</w:t>
            </w:r>
          </w:p>
        </w:tc>
      </w:tr>
      <w:tr w:rsidR="00931149" w:rsidRPr="00931149" w14:paraId="34E5093F"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1531DC81"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IZVOZNA USMERJENOST</w:t>
            </w:r>
          </w:p>
        </w:tc>
      </w:tr>
      <w:tr w:rsidR="00931149" w:rsidRPr="00931149" w14:paraId="68AF48BB"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51A07B32"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14A307AE" w14:textId="3015EFF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62,6</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4D6A61DF" w14:textId="4D79372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64,8</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053982AE" w14:textId="157CC314"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69,5</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0A56F873" w14:textId="30F356F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71,8</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4585FFD6" w14:textId="70B2FCAC"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72,2</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40B48717" w14:textId="6755A24B"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72,3</w:t>
            </w:r>
          </w:p>
        </w:tc>
      </w:tr>
      <w:tr w:rsidR="00931149" w:rsidRPr="00931149" w14:paraId="6018183B"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4" w:space="0" w:color="auto"/>
              <w:left w:val="nil"/>
              <w:bottom w:val="single" w:sz="4" w:space="0" w:color="auto"/>
              <w:right w:val="nil"/>
            </w:tcBorders>
            <w:hideMark/>
          </w:tcPr>
          <w:p w14:paraId="278623CC"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STRUKTURA SREDSTEV</w:t>
            </w:r>
          </w:p>
        </w:tc>
      </w:tr>
      <w:tr w:rsidR="00931149" w:rsidRPr="00931149" w14:paraId="324C6A29"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17668872"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dolg. sredstev v sredstvih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538D3E4D" w14:textId="751C7036"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55,0</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C9BF559" w14:textId="1695247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54,2</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36204E52" w14:textId="1320A1A9"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54,3</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1069645A" w14:textId="43059A62"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52,7</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363B8BE4" w14:textId="513EEE7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51,5</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25727056" w14:textId="7ABC4DE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48,6</w:t>
            </w:r>
          </w:p>
        </w:tc>
      </w:tr>
      <w:tr w:rsidR="00931149" w:rsidRPr="00931149" w14:paraId="4D50D442" w14:textId="77777777" w:rsidTr="00621028">
        <w:trPr>
          <w:trHeight w:val="301"/>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auto"/>
              <w:left w:val="nil"/>
              <w:bottom w:val="single" w:sz="4" w:space="0" w:color="auto"/>
              <w:right w:val="single" w:sz="4" w:space="0" w:color="auto"/>
            </w:tcBorders>
            <w:hideMark/>
          </w:tcPr>
          <w:p w14:paraId="38917558" w14:textId="77777777" w:rsidR="00931149" w:rsidRPr="00931149" w:rsidRDefault="00931149" w:rsidP="00621028">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825" w:type="dxa"/>
            <w:tcBorders>
              <w:top w:val="single" w:sz="4" w:space="0" w:color="auto"/>
              <w:left w:val="single" w:sz="4" w:space="0" w:color="auto"/>
              <w:bottom w:val="single" w:sz="4" w:space="0" w:color="auto"/>
              <w:right w:val="single" w:sz="4" w:space="0" w:color="auto"/>
            </w:tcBorders>
          </w:tcPr>
          <w:p w14:paraId="3F4F91A0" w14:textId="0E83A23E"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30,1</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6A928D1A" w14:textId="3ACAAF1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30,4</w:t>
            </w:r>
          </w:p>
        </w:tc>
        <w:tc>
          <w:tcPr>
            <w:cnfStyle w:val="000010000000" w:firstRow="0" w:lastRow="0" w:firstColumn="0" w:lastColumn="0" w:oddVBand="1" w:evenVBand="0" w:oddHBand="0" w:evenHBand="0" w:firstRowFirstColumn="0" w:firstRowLastColumn="0" w:lastRowFirstColumn="0" w:lastRowLastColumn="0"/>
            <w:tcW w:w="826" w:type="dxa"/>
            <w:tcBorders>
              <w:top w:val="single" w:sz="4" w:space="0" w:color="auto"/>
              <w:left w:val="single" w:sz="4" w:space="0" w:color="auto"/>
              <w:bottom w:val="single" w:sz="4" w:space="0" w:color="auto"/>
              <w:right w:val="single" w:sz="4" w:space="0" w:color="auto"/>
            </w:tcBorders>
          </w:tcPr>
          <w:p w14:paraId="133C0074" w14:textId="322962C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31,0</w:t>
            </w:r>
          </w:p>
        </w:tc>
        <w:tc>
          <w:tcPr>
            <w:cnfStyle w:val="000001000000" w:firstRow="0" w:lastRow="0" w:firstColumn="0" w:lastColumn="0" w:oddVBand="0" w:evenVBand="1" w:oddHBand="0" w:evenHBand="0" w:firstRowFirstColumn="0" w:firstRowLastColumn="0" w:lastRowFirstColumn="0" w:lastRowLastColumn="0"/>
            <w:tcW w:w="827" w:type="dxa"/>
            <w:tcBorders>
              <w:top w:val="single" w:sz="4" w:space="0" w:color="auto"/>
              <w:left w:val="single" w:sz="4" w:space="0" w:color="auto"/>
              <w:bottom w:val="single" w:sz="4" w:space="0" w:color="auto"/>
              <w:right w:val="single" w:sz="4" w:space="0" w:color="auto"/>
            </w:tcBorders>
          </w:tcPr>
          <w:p w14:paraId="7FEA2C17" w14:textId="2237A2C8"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32,2</w:t>
            </w:r>
          </w:p>
        </w:tc>
        <w:tc>
          <w:tcPr>
            <w:cnfStyle w:val="000010000000" w:firstRow="0" w:lastRow="0" w:firstColumn="0" w:lastColumn="0" w:oddVBand="1"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single" w:sz="4" w:space="0" w:color="auto"/>
            </w:tcBorders>
          </w:tcPr>
          <w:p w14:paraId="55AA7946" w14:textId="7BCFB4E1"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33,0</w:t>
            </w:r>
          </w:p>
        </w:tc>
        <w:tc>
          <w:tcPr>
            <w:cnfStyle w:val="000100000000" w:firstRow="0" w:lastRow="0" w:firstColumn="0" w:lastColumn="1" w:oddVBand="0" w:evenVBand="0" w:oddHBand="0" w:evenHBand="0" w:firstRowFirstColumn="0" w:firstRowLastColumn="0" w:lastRowFirstColumn="0" w:lastRowLastColumn="0"/>
            <w:tcW w:w="829" w:type="dxa"/>
            <w:tcBorders>
              <w:top w:val="single" w:sz="4" w:space="0" w:color="auto"/>
              <w:left w:val="single" w:sz="4" w:space="0" w:color="auto"/>
              <w:bottom w:val="single" w:sz="4" w:space="0" w:color="auto"/>
              <w:right w:val="nil"/>
            </w:tcBorders>
          </w:tcPr>
          <w:p w14:paraId="07FB4348" w14:textId="734FA977" w:rsidR="00931149" w:rsidRPr="00931149" w:rsidRDefault="00ED0E57" w:rsidP="00621028">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32,3</w:t>
            </w:r>
          </w:p>
        </w:tc>
      </w:tr>
    </w:tbl>
    <w:p w14:paraId="30EBBD2C" w14:textId="77777777" w:rsidR="00931149" w:rsidRPr="00931149" w:rsidRDefault="00931149" w:rsidP="00931149">
      <w:pPr>
        <w:spacing w:before="40" w:after="0" w:line="240" w:lineRule="auto"/>
        <w:jc w:val="both"/>
        <w:rPr>
          <w:rFonts w:ascii="Myriad Pro" w:eastAsia="Arial" w:hAnsi="Myriad Pro" w:cs="Times New Roman"/>
          <w:sz w:val="16"/>
        </w:rPr>
      </w:pPr>
      <w:r w:rsidRPr="00931149">
        <w:rPr>
          <w:rFonts w:ascii="Myriad Pro" w:eastAsia="Arial" w:hAnsi="Myriad Pro" w:cs="Times New Roman"/>
          <w:sz w:val="16"/>
        </w:rPr>
        <w:t xml:space="preserve">Vir podatkov: </w:t>
      </w:r>
      <w:r w:rsidRPr="00931149">
        <w:rPr>
          <w:rFonts w:ascii="Myriad Pro" w:eastAsia="Arial" w:hAnsi="Myriad Pro" w:cs="Times New Roman"/>
          <w:sz w:val="16"/>
        </w:rPr>
        <w:fldChar w:fldCharType="begin"/>
      </w:r>
      <w:r w:rsidRPr="00931149">
        <w:rPr>
          <w:rFonts w:ascii="Myriad Pro" w:eastAsia="Arial" w:hAnsi="Myriad Pro" w:cs="Times New Roman"/>
          <w:sz w:val="16"/>
        </w:rPr>
        <w:instrText xml:space="preserve"> ADDIN ZOTERO_ITEM CSL_CITATION {"citationID":"JW2lcBQk","properties":{"formattedCitation":"(AJPES,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Pr="00931149">
        <w:rPr>
          <w:rFonts w:ascii="Myriad Pro" w:eastAsia="Arial" w:hAnsi="Myriad Pro" w:cs="Times New Roman"/>
          <w:sz w:val="16"/>
        </w:rPr>
        <w:fldChar w:fldCharType="separate"/>
      </w:r>
      <w:r w:rsidRPr="00931149">
        <w:rPr>
          <w:rFonts w:ascii="Myriad Pro" w:eastAsia="Arial" w:hAnsi="Myriad Pro" w:cs="Times New Roman"/>
          <w:sz w:val="16"/>
        </w:rPr>
        <w:t>AJPES (2022)</w:t>
      </w:r>
      <w:r w:rsidRPr="00931149">
        <w:rPr>
          <w:rFonts w:ascii="Myriad Pro" w:eastAsia="Arial" w:hAnsi="Myriad Pro" w:cs="Times New Roman"/>
          <w:sz w:val="16"/>
        </w:rPr>
        <w:fldChar w:fldCharType="end"/>
      </w:r>
      <w:r w:rsidRPr="00931149">
        <w:rPr>
          <w:rFonts w:ascii="Myriad Pro" w:eastAsia="Arial" w:hAnsi="Myriad Pro" w:cs="Times New Roman"/>
          <w:sz w:val="16"/>
        </w:rPr>
        <w:t>, lastni izračuni.</w:t>
      </w:r>
    </w:p>
    <w:p w14:paraId="195C47D6" w14:textId="47E861C0" w:rsidR="00931149" w:rsidRDefault="00931149" w:rsidP="00931149">
      <w:pPr>
        <w:pStyle w:val="VirUMAR"/>
        <w:rPr>
          <w:noProof/>
        </w:rPr>
      </w:pPr>
      <w:r w:rsidRPr="00931149">
        <w:rPr>
          <w:noProof/>
        </w:rPr>
        <w:t xml:space="preserve">Opombe: </w:t>
      </w:r>
      <w:r w:rsidRPr="00931149">
        <w:rPr>
          <w:noProof/>
          <w:vertAlign w:val="superscript"/>
        </w:rPr>
        <w:t>1</w:t>
      </w:r>
      <w:r w:rsidRPr="00931149">
        <w:rPr>
          <w:noProof/>
        </w:rPr>
        <w:t xml:space="preserve"> Podatki o številu zaposlenih pomenijo povprečno število zaposlenih na podlagi delovnih ur v obračunskem obdobju in se razlikujejo od podatkov o številu zaposlenih, ki jih objavlja SURS. </w:t>
      </w:r>
      <w:r w:rsidRPr="00931149">
        <w:rPr>
          <w:noProof/>
          <w:vertAlign w:val="superscript"/>
        </w:rPr>
        <w:t>2</w:t>
      </w:r>
      <w:r w:rsidRPr="00931149">
        <w:rPr>
          <w:noProof/>
        </w:rPr>
        <w:t xml:space="preserve"> Razlika med čistim dobičkom in izgubo obračunskega obdobja.</w:t>
      </w:r>
    </w:p>
    <w:p w14:paraId="38FAE01D" w14:textId="77777777" w:rsidR="00931149" w:rsidRDefault="00931149" w:rsidP="00931149">
      <w:pPr>
        <w:pStyle w:val="BesediloUMAR"/>
        <w:rPr>
          <w:rStyle w:val="VodilnistavekUMAR"/>
        </w:rPr>
      </w:pPr>
    </w:p>
    <w:p w14:paraId="0D630503" w14:textId="48E7EB9F" w:rsidR="00147D61" w:rsidRDefault="00E957A2" w:rsidP="0052292F">
      <w:pPr>
        <w:pStyle w:val="BesediloUMAR"/>
      </w:pPr>
      <w:r w:rsidRPr="00DB5BB1">
        <w:rPr>
          <w:rStyle w:val="VodilnistavekUMAR"/>
        </w:rPr>
        <w:t xml:space="preserve">Predelovalne družbe so izboljšale tudi svoje finančne rezultate: neto izguba </w:t>
      </w:r>
      <w:r w:rsidR="00077B13">
        <w:rPr>
          <w:rStyle w:val="VodilnistavekUMAR"/>
        </w:rPr>
        <w:t xml:space="preserve">iz </w:t>
      </w:r>
      <w:r w:rsidR="00077B13" w:rsidRPr="00DB5BB1">
        <w:rPr>
          <w:rStyle w:val="VodilnistavekUMAR"/>
        </w:rPr>
        <w:t>finan</w:t>
      </w:r>
      <w:r w:rsidR="00077B13">
        <w:rPr>
          <w:rStyle w:val="VodilnistavekUMAR"/>
        </w:rPr>
        <w:t>ciranja</w:t>
      </w:r>
      <w:r w:rsidR="00077B13" w:rsidRPr="00DB5BB1">
        <w:rPr>
          <w:rStyle w:val="VodilnistavekUMAR"/>
        </w:rPr>
        <w:t xml:space="preserve"> </w:t>
      </w:r>
      <w:r w:rsidRPr="00DB5BB1">
        <w:rPr>
          <w:rStyle w:val="VodilnistavekUMAR"/>
        </w:rPr>
        <w:t>se je močno zmanjšala, farmacevtsk</w:t>
      </w:r>
      <w:r w:rsidR="00077B13">
        <w:rPr>
          <w:rStyle w:val="VodilnistavekUMAR"/>
        </w:rPr>
        <w:t>e</w:t>
      </w:r>
      <w:r w:rsidRPr="00DB5BB1">
        <w:rPr>
          <w:rStyle w:val="VodilnistavekUMAR"/>
        </w:rPr>
        <w:t xml:space="preserve"> družbe </w:t>
      </w:r>
      <w:r w:rsidR="00890C2F">
        <w:rPr>
          <w:rStyle w:val="VodilnistavekUMAR"/>
        </w:rPr>
        <w:t xml:space="preserve">pa </w:t>
      </w:r>
      <w:r w:rsidRPr="00DB5BB1">
        <w:rPr>
          <w:rStyle w:val="VodilnistavekUMAR"/>
        </w:rPr>
        <w:t>so ustvarile</w:t>
      </w:r>
      <w:r w:rsidR="00C05F0D">
        <w:rPr>
          <w:rStyle w:val="VodilnistavekUMAR"/>
        </w:rPr>
        <w:t xml:space="preserve"> velik</w:t>
      </w:r>
      <w:r w:rsidRPr="00DB5BB1">
        <w:rPr>
          <w:rStyle w:val="VodilnistavekUMAR"/>
        </w:rPr>
        <w:t xml:space="preserve"> neto dobiček</w:t>
      </w:r>
      <w:r w:rsidR="00077B13" w:rsidRPr="00077B13">
        <w:rPr>
          <w:rStyle w:val="VodilnistavekUMAR"/>
        </w:rPr>
        <w:t xml:space="preserve"> </w:t>
      </w:r>
      <w:r w:rsidR="00077B13">
        <w:rPr>
          <w:rStyle w:val="VodilnistavekUMAR"/>
        </w:rPr>
        <w:t xml:space="preserve">iz </w:t>
      </w:r>
      <w:r w:rsidR="00077B13" w:rsidRPr="00DB5BB1">
        <w:rPr>
          <w:rStyle w:val="VodilnistavekUMAR"/>
        </w:rPr>
        <w:t>finan</w:t>
      </w:r>
      <w:r w:rsidR="00077B13">
        <w:rPr>
          <w:rStyle w:val="VodilnistavekUMAR"/>
        </w:rPr>
        <w:t>ciranja</w:t>
      </w:r>
      <w:r w:rsidRPr="00DB5BB1">
        <w:rPr>
          <w:rStyle w:val="VodilnistavekUMAR"/>
        </w:rPr>
        <w:t>.</w:t>
      </w:r>
      <w:r>
        <w:t xml:space="preserve"> </w:t>
      </w:r>
      <w:r w:rsidR="00DB5BB1">
        <w:t>Finančni prihodki predelovalnih družb so se povečali za 18 %, finančni odhodki so se v podobni meri zmanjšali.</w:t>
      </w:r>
      <w:r w:rsidR="00365CE1">
        <w:t xml:space="preserve"> Poleg farmacevtskih družb so se finančni rezultati najbolj izboljšali družbam v proizvodnji kovinskih izdelkov in proiz</w:t>
      </w:r>
      <w:r w:rsidR="00A5066E">
        <w:t>v</w:t>
      </w:r>
      <w:r w:rsidR="00365CE1">
        <w:t>odnji električnih naprav</w:t>
      </w:r>
      <w:r w:rsidR="00486F2E">
        <w:t>, ki so močno zmanjšale neto finančn</w:t>
      </w:r>
      <w:r w:rsidR="00097272">
        <w:t>o</w:t>
      </w:r>
      <w:r w:rsidR="00486F2E">
        <w:t xml:space="preserve"> izgubo</w:t>
      </w:r>
      <w:r w:rsidR="00486F2E" w:rsidRPr="000B6C3B">
        <w:t>.</w:t>
      </w:r>
      <w:r w:rsidR="00A5066E" w:rsidRPr="000B6C3B">
        <w:t xml:space="preserve"> </w:t>
      </w:r>
      <w:r w:rsidR="003D3564" w:rsidRPr="00F70181">
        <w:t>K</w:t>
      </w:r>
      <w:r w:rsidR="00A5066E" w:rsidRPr="00F70181">
        <w:t xml:space="preserve"> izboljšanju neto finančne</w:t>
      </w:r>
      <w:r w:rsidR="00097272" w:rsidRPr="00472A08">
        <w:t>g</w:t>
      </w:r>
      <w:r w:rsidR="00A5066E" w:rsidRPr="000C0D20">
        <w:t xml:space="preserve">a rezultata farmacevtskih družb </w:t>
      </w:r>
      <w:r w:rsidR="003D3564" w:rsidRPr="000B6C3B">
        <w:t xml:space="preserve">so </w:t>
      </w:r>
      <w:r w:rsidR="00A5066E" w:rsidRPr="000B6C3B">
        <w:t xml:space="preserve">ob </w:t>
      </w:r>
      <w:r w:rsidR="00884F55" w:rsidRPr="000B6C3B">
        <w:t>manjših</w:t>
      </w:r>
      <w:r w:rsidR="00A5066E" w:rsidRPr="000B6C3B">
        <w:t xml:space="preserve"> finančnih prihodkih prispevali predvsem precej manjši finančni odhodki (</w:t>
      </w:r>
      <w:r w:rsidR="00455DEA" w:rsidRPr="000B6C3B">
        <w:t>največ</w:t>
      </w:r>
      <w:r w:rsidR="003D3564" w:rsidRPr="000B6C3B">
        <w:t xml:space="preserve"> za</w:t>
      </w:r>
      <w:r w:rsidR="00455DEA" w:rsidRPr="000B6C3B">
        <w:t xml:space="preserve"> skoraj 100</w:t>
      </w:r>
      <w:r w:rsidR="003D3564" w:rsidRPr="000B6C3B">
        <w:t> %</w:t>
      </w:r>
      <w:r w:rsidR="00455DEA" w:rsidRPr="000B6C3B">
        <w:t xml:space="preserve"> nižji odhodki iz poslovnih obveznosti</w:t>
      </w:r>
      <w:r w:rsidR="00455DEA">
        <w:t xml:space="preserve"> do družb v skupini)</w:t>
      </w:r>
      <w:r w:rsidR="00A5066E">
        <w:t>, k izboljšanju v proizvodnji kovin</w:t>
      </w:r>
      <w:r w:rsidR="00AA4F26">
        <w:t>skih izdelkov</w:t>
      </w:r>
      <w:r w:rsidR="00A5066E">
        <w:t xml:space="preserve"> in električnih naprav </w:t>
      </w:r>
      <w:r w:rsidR="003D3564">
        <w:t xml:space="preserve">pa je </w:t>
      </w:r>
      <w:r w:rsidR="00A5066E">
        <w:t>močneje prispevala močna rast finančnih prihodkov</w:t>
      </w:r>
      <w:r w:rsidR="00455DEA">
        <w:t xml:space="preserve"> (iz deležev v družbah v skupini </w:t>
      </w:r>
      <w:r w:rsidR="00E0255D">
        <w:t>in v proizvodnji električnih naprav tudi iz poslovnih terjatev do družb v skupini)</w:t>
      </w:r>
      <w:r w:rsidR="00A5066E">
        <w:t>.</w:t>
      </w:r>
      <w:r w:rsidR="00AA4F26">
        <w:t xml:space="preserve"> </w:t>
      </w:r>
      <w:r w:rsidR="00AA4F26">
        <w:lastRenderedPageBreak/>
        <w:t xml:space="preserve">Precejšnjo izgubo iz leta 2020 pa so še povečale družbe iz proizvodnje kovin (za okoli petino), saj so se finančni odhodki ob siceršnji rasti finančnih prihodkov nadalje povečali (najbolj </w:t>
      </w:r>
      <w:r w:rsidR="00105330">
        <w:t>odhodki iz poslovnih obveznosti).</w:t>
      </w:r>
      <w:r w:rsidR="00AA4F26">
        <w:t xml:space="preserve"> </w:t>
      </w:r>
    </w:p>
    <w:p w14:paraId="31908909" w14:textId="540A8A56" w:rsidR="00DC535C" w:rsidRPr="00DC535C" w:rsidRDefault="00453390" w:rsidP="00DC535C">
      <w:pPr>
        <w:pStyle w:val="Napis"/>
      </w:pPr>
      <w:r w:rsidRPr="00F70181">
        <w:t xml:space="preserve">Slika </w:t>
      </w:r>
      <w:r w:rsidRPr="00F70181">
        <w:fldChar w:fldCharType="begin"/>
      </w:r>
      <w:r w:rsidRPr="00F70181">
        <w:instrText xml:space="preserve"> SEQ Slika \* ARABIC </w:instrText>
      </w:r>
      <w:r w:rsidRPr="00F70181">
        <w:fldChar w:fldCharType="separate"/>
      </w:r>
      <w:r w:rsidR="00017BF1">
        <w:t>7</w:t>
      </w:r>
      <w:r w:rsidRPr="00F70181">
        <w:fldChar w:fldCharType="end"/>
      </w:r>
      <w:r w:rsidRPr="00F70181">
        <w:t xml:space="preserve">: </w:t>
      </w:r>
      <w:r w:rsidR="00D40E0A" w:rsidRPr="00684A34">
        <w:t xml:space="preserve">Neto finančna izguba </w:t>
      </w:r>
      <w:r w:rsidR="00105330" w:rsidRPr="00684A34">
        <w:t xml:space="preserve">predelovalnih družb </w:t>
      </w:r>
      <w:r w:rsidR="00D40E0A" w:rsidRPr="00684A34">
        <w:t xml:space="preserve">se je </w:t>
      </w:r>
      <w:r w:rsidR="00311FE5" w:rsidRPr="00684A34">
        <w:t xml:space="preserve">leta 2021 </w:t>
      </w:r>
      <w:r w:rsidR="00D40E0A" w:rsidRPr="00684A34">
        <w:t>močno zmanjšala in bila skoraj naj</w:t>
      </w:r>
      <w:r w:rsidR="004E5E2E" w:rsidRPr="006112F6">
        <w:t>manjša</w:t>
      </w:r>
      <w:r w:rsidR="00D40E0A" w:rsidRPr="00684A34">
        <w:t xml:space="preserve"> v analiziranem obdobju</w:t>
      </w:r>
    </w:p>
    <w:p w14:paraId="16BE4246" w14:textId="46DBF716" w:rsidR="009E5C70" w:rsidRDefault="00D377E3" w:rsidP="0052292F">
      <w:pPr>
        <w:pStyle w:val="BesediloUMAR"/>
      </w:pPr>
      <w:r w:rsidRPr="00D377E3">
        <w:rPr>
          <w:noProof/>
        </w:rPr>
        <w:drawing>
          <wp:inline distT="0" distB="0" distL="0" distR="0" wp14:anchorId="73DF4962" wp14:editId="0DEE6302">
            <wp:extent cx="5759450" cy="2103688"/>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103688"/>
                    </a:xfrm>
                    <a:prstGeom prst="rect">
                      <a:avLst/>
                    </a:prstGeom>
                    <a:noFill/>
                    <a:ln>
                      <a:noFill/>
                    </a:ln>
                  </pic:spPr>
                </pic:pic>
              </a:graphicData>
            </a:graphic>
          </wp:inline>
        </w:drawing>
      </w:r>
    </w:p>
    <w:p w14:paraId="3EBA8BED" w14:textId="07FA350A" w:rsidR="00EC2F56" w:rsidRDefault="00EC2F56" w:rsidP="00791269">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24D17CF4" w14:textId="77777777" w:rsidR="00791269" w:rsidRDefault="00791269" w:rsidP="00791269">
      <w:pPr>
        <w:pStyle w:val="VirUMAR"/>
      </w:pPr>
    </w:p>
    <w:p w14:paraId="0628138F" w14:textId="2DB8CB2E" w:rsidR="00097272" w:rsidRDefault="00406200"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8</w:t>
      </w:r>
      <w:r w:rsidRPr="00B26F04">
        <w:fldChar w:fldCharType="end"/>
      </w:r>
      <w:r w:rsidRPr="00B26F04">
        <w:t xml:space="preserve">: </w:t>
      </w:r>
      <w:r w:rsidR="00105330">
        <w:t xml:space="preserve">K zmanjšanju neto izgube </w:t>
      </w:r>
      <w:r w:rsidR="003D3564">
        <w:t xml:space="preserve">iz financiranja </w:t>
      </w:r>
      <w:r w:rsidR="00105330">
        <w:t xml:space="preserve">so </w:t>
      </w:r>
      <w:r w:rsidR="008C6F36">
        <w:t xml:space="preserve">največ </w:t>
      </w:r>
      <w:r w:rsidR="00105330" w:rsidRPr="003D3564">
        <w:t>prispeval</w:t>
      </w:r>
      <w:r w:rsidR="008C6F36" w:rsidRPr="003D3564">
        <w:t>i boljši rezultati</w:t>
      </w:r>
      <w:r w:rsidR="00105330" w:rsidRPr="003D3564">
        <w:t xml:space="preserve"> družb</w:t>
      </w:r>
      <w:r w:rsidR="00105330">
        <w:t xml:space="preserve"> iz farmacevtske industrije, </w:t>
      </w:r>
      <w:r w:rsidR="006744C2">
        <w:t xml:space="preserve">proizvodnje električnih naprav in </w:t>
      </w:r>
      <w:r w:rsidR="00105330">
        <w:t>proizvodnje kovinskih izdelkov</w:t>
      </w:r>
    </w:p>
    <w:p w14:paraId="2253F356" w14:textId="132309AA" w:rsidR="00097272" w:rsidRDefault="00791269" w:rsidP="0052292F">
      <w:pPr>
        <w:pStyle w:val="BesediloUMAR"/>
      </w:pPr>
      <w:r w:rsidRPr="00791269">
        <w:rPr>
          <w:noProof/>
        </w:rPr>
        <w:drawing>
          <wp:inline distT="0" distB="0" distL="0" distR="0" wp14:anchorId="77B5EAD5" wp14:editId="2245178D">
            <wp:extent cx="5759450" cy="3143198"/>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143198"/>
                    </a:xfrm>
                    <a:prstGeom prst="rect">
                      <a:avLst/>
                    </a:prstGeom>
                    <a:noFill/>
                    <a:ln>
                      <a:noFill/>
                    </a:ln>
                  </pic:spPr>
                </pic:pic>
              </a:graphicData>
            </a:graphic>
          </wp:inline>
        </w:drawing>
      </w:r>
    </w:p>
    <w:p w14:paraId="5841A8BC" w14:textId="30046CBE" w:rsidR="00D37837" w:rsidRDefault="00D37837" w:rsidP="00D37837">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5C795CDC" w14:textId="77777777" w:rsidR="00423439" w:rsidRDefault="00423439" w:rsidP="0052292F">
      <w:pPr>
        <w:pStyle w:val="BesediloUMAR"/>
      </w:pPr>
    </w:p>
    <w:p w14:paraId="5456983E" w14:textId="3C538A48" w:rsidR="00042696" w:rsidRPr="00791269" w:rsidRDefault="00097272" w:rsidP="00791269">
      <w:pPr>
        <w:pStyle w:val="BesediloUMAR"/>
      </w:pPr>
      <w:r w:rsidRPr="00097272">
        <w:rPr>
          <w:rStyle w:val="VodilnistavekUMAR"/>
        </w:rPr>
        <w:t xml:space="preserve">Ob izboljšanju neto rezultata </w:t>
      </w:r>
      <w:r w:rsidR="008F2CE8">
        <w:rPr>
          <w:rStyle w:val="VodilnistavekUMAR"/>
        </w:rPr>
        <w:t xml:space="preserve">iz </w:t>
      </w:r>
      <w:r w:rsidR="008F2CE8" w:rsidRPr="00097272">
        <w:rPr>
          <w:rStyle w:val="VodilnistavekUMAR"/>
        </w:rPr>
        <w:t>poslov</w:t>
      </w:r>
      <w:r w:rsidR="008F2CE8">
        <w:rPr>
          <w:rStyle w:val="VodilnistavekUMAR"/>
        </w:rPr>
        <w:t>a</w:t>
      </w:r>
      <w:r w:rsidR="008F2CE8" w:rsidRPr="00097272">
        <w:rPr>
          <w:rStyle w:val="VodilnistavekUMAR"/>
        </w:rPr>
        <w:t>n</w:t>
      </w:r>
      <w:r w:rsidR="008F2CE8">
        <w:rPr>
          <w:rStyle w:val="VodilnistavekUMAR"/>
        </w:rPr>
        <w:t>j</w:t>
      </w:r>
      <w:r w:rsidR="008F2CE8" w:rsidRPr="00097272">
        <w:rPr>
          <w:rStyle w:val="VodilnistavekUMAR"/>
        </w:rPr>
        <w:t>a in finan</w:t>
      </w:r>
      <w:r w:rsidR="008F2CE8">
        <w:rPr>
          <w:rStyle w:val="VodilnistavekUMAR"/>
        </w:rPr>
        <w:t>ciranja</w:t>
      </w:r>
      <w:r w:rsidR="008F2CE8" w:rsidRPr="00097272">
        <w:rPr>
          <w:rStyle w:val="VodilnistavekUMAR"/>
        </w:rPr>
        <w:t xml:space="preserve"> </w:t>
      </w:r>
      <w:r w:rsidRPr="00097272">
        <w:rPr>
          <w:rStyle w:val="VodilnistavekUMAR"/>
        </w:rPr>
        <w:t>se je neto č</w:t>
      </w:r>
      <w:r w:rsidR="00147D61" w:rsidRPr="00097272">
        <w:rPr>
          <w:rStyle w:val="VodilnistavekUMAR"/>
        </w:rPr>
        <w:t>isti dobiček</w:t>
      </w:r>
      <w:r w:rsidRPr="00097272">
        <w:rPr>
          <w:rStyle w:val="VodilnistavekUMAR"/>
        </w:rPr>
        <w:t xml:space="preserve"> </w:t>
      </w:r>
      <w:r w:rsidR="008F2CE8" w:rsidRPr="00097272">
        <w:rPr>
          <w:rStyle w:val="VodilnistavekUMAR"/>
        </w:rPr>
        <w:t xml:space="preserve">predelovalnih družb </w:t>
      </w:r>
      <w:r w:rsidRPr="00097272">
        <w:rPr>
          <w:rStyle w:val="VodilnistavekUMAR"/>
        </w:rPr>
        <w:t xml:space="preserve">močno </w:t>
      </w:r>
      <w:r w:rsidRPr="00684A34">
        <w:rPr>
          <w:rStyle w:val="VodilnistavekUMAR"/>
        </w:rPr>
        <w:t>povečal in bil najv</w:t>
      </w:r>
      <w:r w:rsidR="00684A34">
        <w:rPr>
          <w:rStyle w:val="VodilnistavekUMAR"/>
        </w:rPr>
        <w:t>ečji</w:t>
      </w:r>
      <w:r w:rsidRPr="00097272">
        <w:rPr>
          <w:rStyle w:val="VodilnistavekUMAR"/>
        </w:rPr>
        <w:t xml:space="preserve"> </w:t>
      </w:r>
      <w:r w:rsidR="00311FE5">
        <w:rPr>
          <w:rStyle w:val="VodilnistavekUMAR"/>
        </w:rPr>
        <w:t>po</w:t>
      </w:r>
      <w:r w:rsidRPr="00097272">
        <w:rPr>
          <w:rStyle w:val="VodilnistavekUMAR"/>
        </w:rPr>
        <w:t xml:space="preserve"> let</w:t>
      </w:r>
      <w:r w:rsidR="00311FE5">
        <w:rPr>
          <w:rStyle w:val="VodilnistavekUMAR"/>
        </w:rPr>
        <w:t>u</w:t>
      </w:r>
      <w:r w:rsidRPr="00097272">
        <w:rPr>
          <w:rStyle w:val="VodilnistavekUMAR"/>
        </w:rPr>
        <w:t xml:space="preserve"> 2008.</w:t>
      </w:r>
      <w:r>
        <w:t xml:space="preserve"> Po skrčenju za skoraj desetino v letu 2020 se je neto čisti dobiček povečal za 42,9 %. </w:t>
      </w:r>
      <w:r w:rsidR="008F2CE8">
        <w:t xml:space="preserve">Najbolj </w:t>
      </w:r>
      <w:r w:rsidR="00DC7BE1">
        <w:t>so svoje rezultate i</w:t>
      </w:r>
      <w:r w:rsidR="008F2CE8">
        <w:t>zboljšal</w:t>
      </w:r>
      <w:r w:rsidR="00DC7BE1">
        <w:t>e</w:t>
      </w:r>
      <w:r w:rsidR="008F2CE8">
        <w:t xml:space="preserve"> družb</w:t>
      </w:r>
      <w:r w:rsidR="00DC7BE1">
        <w:t>e</w:t>
      </w:r>
      <w:r w:rsidR="008F2CE8">
        <w:t xml:space="preserve"> v kovinski industriji: po neto čisti izgubi leta 2020 so družbe iz proizvodnje kovin</w:t>
      </w:r>
      <w:r w:rsidR="00A77448">
        <w:t>,</w:t>
      </w:r>
      <w:r w:rsidR="008F2CE8">
        <w:t xml:space="preserve"> predvsem </w:t>
      </w:r>
      <w:r w:rsidR="008F2CE8" w:rsidRPr="008F2CE8">
        <w:t>zaradi izboljšanja neto poslovnega rezultata</w:t>
      </w:r>
      <w:r w:rsidR="00A77448">
        <w:t>,</w:t>
      </w:r>
      <w:r w:rsidR="008F2CE8" w:rsidRPr="008F2CE8">
        <w:t xml:space="preserve"> ustvarile</w:t>
      </w:r>
      <w:r w:rsidR="008F2CE8">
        <w:t xml:space="preserve"> neto čisti dobiček, družbe iz proizvodnje kovinskih izdelkov pa so precej izboljšale </w:t>
      </w:r>
      <w:r w:rsidR="00DC7BE1">
        <w:t xml:space="preserve">tako </w:t>
      </w:r>
      <w:r w:rsidR="008F2CE8">
        <w:t xml:space="preserve">neto poslovni </w:t>
      </w:r>
      <w:r w:rsidR="00DC7BE1">
        <w:t>kot</w:t>
      </w:r>
      <w:r w:rsidR="008F2CE8">
        <w:t xml:space="preserve"> finančni rezultat. </w:t>
      </w:r>
      <w:r w:rsidR="005723CE">
        <w:t>Manjši</w:t>
      </w:r>
      <w:r w:rsidR="00C40B1A">
        <w:t xml:space="preserve"> </w:t>
      </w:r>
      <w:r w:rsidR="00DC7BE1">
        <w:t xml:space="preserve">pa </w:t>
      </w:r>
      <w:r w:rsidR="00C40B1A">
        <w:t xml:space="preserve">je bil </w:t>
      </w:r>
      <w:r w:rsidR="00DC7BE1">
        <w:t xml:space="preserve">neto čisti dobiček </w:t>
      </w:r>
      <w:r w:rsidR="00C40B1A">
        <w:t xml:space="preserve">v </w:t>
      </w:r>
      <w:r w:rsidR="00BC525D">
        <w:t xml:space="preserve">papirni industriji, </w:t>
      </w:r>
      <w:r w:rsidR="00306968">
        <w:t xml:space="preserve">ki je ustvarila </w:t>
      </w:r>
      <w:r w:rsidR="005723CE">
        <w:t>manjši</w:t>
      </w:r>
      <w:r w:rsidR="00BC525D">
        <w:t xml:space="preserve"> neto dobič</w:t>
      </w:r>
      <w:r w:rsidR="008F2CE8">
        <w:t>e</w:t>
      </w:r>
      <w:r w:rsidR="00BC525D">
        <w:t>k iz poslovanja</w:t>
      </w:r>
      <w:r w:rsidR="00306968">
        <w:t xml:space="preserve"> in povečala neto izgubo iz financiranja. Zaradi </w:t>
      </w:r>
      <w:r w:rsidR="00901B26">
        <w:t>manjšega</w:t>
      </w:r>
      <w:r w:rsidR="00AF631C">
        <w:t xml:space="preserve"> </w:t>
      </w:r>
      <w:r w:rsidR="00306968">
        <w:t xml:space="preserve">neto dobička iz poslovanja se je </w:t>
      </w:r>
      <w:r w:rsidR="00C40B1A">
        <w:t xml:space="preserve">nekoliko zmanjšal </w:t>
      </w:r>
      <w:r w:rsidR="00C40B1A">
        <w:lastRenderedPageBreak/>
        <w:t>tudi farmacevtskim družbam</w:t>
      </w:r>
      <w:r w:rsidR="001003B0">
        <w:t>.</w:t>
      </w:r>
      <w:r w:rsidR="00BC525D">
        <w:t xml:space="preserve"> </w:t>
      </w:r>
      <w:r w:rsidR="007030D9">
        <w:t>F</w:t>
      </w:r>
      <w:r w:rsidR="006C7D90">
        <w:t>armacevtsk</w:t>
      </w:r>
      <w:r w:rsidR="007030D9">
        <w:t>e</w:t>
      </w:r>
      <w:r w:rsidR="006C7D90">
        <w:t xml:space="preserve"> družb</w:t>
      </w:r>
      <w:r w:rsidR="007030D9">
        <w:t>e</w:t>
      </w:r>
      <w:r w:rsidR="003108D7">
        <w:t xml:space="preserve"> </w:t>
      </w:r>
      <w:r w:rsidR="006C7D90">
        <w:t xml:space="preserve">so </w:t>
      </w:r>
      <w:r w:rsidR="007030D9">
        <w:t xml:space="preserve">kljub temu skupaj s </w:t>
      </w:r>
      <w:r w:rsidR="006C7D90">
        <w:t>kovinsk</w:t>
      </w:r>
      <w:r w:rsidR="007030D9">
        <w:t>imi</w:t>
      </w:r>
      <w:r w:rsidR="006C7D90">
        <w:t xml:space="preserve"> družb</w:t>
      </w:r>
      <w:r w:rsidR="007030D9">
        <w:t>ami</w:t>
      </w:r>
      <w:r w:rsidR="006C7D90">
        <w:t xml:space="preserve"> ustvarile največji del neto čistega dobička vseh predelovalnih družb, </w:t>
      </w:r>
      <w:r w:rsidR="00B66A0F">
        <w:t xml:space="preserve">več kot tretjino. </w:t>
      </w:r>
    </w:p>
    <w:p w14:paraId="68F0C9DF" w14:textId="309E29DE" w:rsidR="00EE3130" w:rsidRDefault="00EE3130"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9</w:t>
      </w:r>
      <w:r w:rsidRPr="00B26F04">
        <w:fldChar w:fldCharType="end"/>
      </w:r>
      <w:r w:rsidRPr="00B26F04">
        <w:t xml:space="preserve">: </w:t>
      </w:r>
      <w:r w:rsidR="00130706">
        <w:t xml:space="preserve">Ob izboljšanju neto finančnega </w:t>
      </w:r>
      <w:r w:rsidR="00130706" w:rsidRPr="00210E1B">
        <w:t xml:space="preserve">rezultata </w:t>
      </w:r>
      <w:r w:rsidR="009231C1" w:rsidRPr="00210E1B">
        <w:t>in najv</w:t>
      </w:r>
      <w:r w:rsidR="00210E1B">
        <w:t>ečjem</w:t>
      </w:r>
      <w:r w:rsidR="009231C1">
        <w:t xml:space="preserve"> dobičku iz poslovanja v analiziranem obdobju </w:t>
      </w:r>
      <w:r w:rsidR="00130706">
        <w:t xml:space="preserve">je bil </w:t>
      </w:r>
      <w:r w:rsidR="00311FE5">
        <w:t xml:space="preserve">leta 2021 </w:t>
      </w:r>
      <w:r w:rsidR="009231C1">
        <w:t xml:space="preserve">tudi </w:t>
      </w:r>
      <w:r w:rsidR="00130706">
        <w:t>n</w:t>
      </w:r>
      <w:r w:rsidR="00306968">
        <w:t xml:space="preserve">eto čisti dobiček </w:t>
      </w:r>
      <w:r w:rsidR="00130706">
        <w:t>predelovalnih družb največji</w:t>
      </w:r>
      <w:r w:rsidR="006744C2">
        <w:t xml:space="preserve"> v prikazanem obdobju</w:t>
      </w:r>
    </w:p>
    <w:p w14:paraId="7575C554" w14:textId="3126544C" w:rsidR="009E5C70" w:rsidRDefault="00791269" w:rsidP="0052292F">
      <w:pPr>
        <w:pStyle w:val="BesediloUMAR"/>
      </w:pPr>
      <w:r w:rsidRPr="00791269">
        <w:rPr>
          <w:noProof/>
        </w:rPr>
        <w:drawing>
          <wp:inline distT="0" distB="0" distL="0" distR="0" wp14:anchorId="5E8BC6A5" wp14:editId="5F25331A">
            <wp:extent cx="5759450" cy="2130151"/>
            <wp:effectExtent l="0" t="0" r="0" b="381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130151"/>
                    </a:xfrm>
                    <a:prstGeom prst="rect">
                      <a:avLst/>
                    </a:prstGeom>
                    <a:noFill/>
                    <a:ln>
                      <a:noFill/>
                    </a:ln>
                  </pic:spPr>
                </pic:pic>
              </a:graphicData>
            </a:graphic>
          </wp:inline>
        </w:drawing>
      </w:r>
    </w:p>
    <w:p w14:paraId="0895C200" w14:textId="752F9C69" w:rsidR="000F7677" w:rsidRDefault="000F7677" w:rsidP="00791269">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3E9057DD" w14:textId="77777777" w:rsidR="00791269" w:rsidRDefault="00791269" w:rsidP="00791269">
      <w:pPr>
        <w:pStyle w:val="VirUMAR"/>
      </w:pPr>
    </w:p>
    <w:p w14:paraId="7D8933B2" w14:textId="61B05577" w:rsidR="00EE3130" w:rsidRPr="00C766A7" w:rsidRDefault="00406200" w:rsidP="00C766A7">
      <w:pPr>
        <w:pStyle w:val="Napis"/>
      </w:pPr>
      <w:r w:rsidRPr="00C766A7">
        <w:t xml:space="preserve">Slika </w:t>
      </w:r>
      <w:r w:rsidRPr="00C766A7">
        <w:fldChar w:fldCharType="begin"/>
      </w:r>
      <w:r w:rsidRPr="00C766A7">
        <w:instrText xml:space="preserve"> SEQ Slika \* ARABIC </w:instrText>
      </w:r>
      <w:r w:rsidRPr="00C766A7">
        <w:fldChar w:fldCharType="separate"/>
      </w:r>
      <w:r w:rsidR="00017BF1">
        <w:t>10</w:t>
      </w:r>
      <w:r w:rsidRPr="00C766A7">
        <w:fldChar w:fldCharType="end"/>
      </w:r>
      <w:r w:rsidRPr="00C766A7">
        <w:t xml:space="preserve">: </w:t>
      </w:r>
      <w:r w:rsidR="00130706" w:rsidRPr="00C766A7">
        <w:t xml:space="preserve">K rasti </w:t>
      </w:r>
      <w:r w:rsidR="003D3577" w:rsidRPr="00C766A7">
        <w:t xml:space="preserve">neto čistega dobička </w:t>
      </w:r>
      <w:r w:rsidR="00130706" w:rsidRPr="00C766A7">
        <w:t xml:space="preserve">so </w:t>
      </w:r>
      <w:r w:rsidR="003108D7" w:rsidRPr="00C766A7">
        <w:t xml:space="preserve">pomembno </w:t>
      </w:r>
      <w:r w:rsidR="00130706" w:rsidRPr="00C766A7">
        <w:t xml:space="preserve">prispevali boljši rezultati </w:t>
      </w:r>
      <w:r w:rsidR="003108D7" w:rsidRPr="00C766A7">
        <w:t xml:space="preserve">kovinskih </w:t>
      </w:r>
      <w:r w:rsidR="00130706" w:rsidRPr="00C766A7">
        <w:t>dru</w:t>
      </w:r>
      <w:r w:rsidR="001A7C25" w:rsidRPr="00C766A7">
        <w:t xml:space="preserve">žb, rezultate so </w:t>
      </w:r>
      <w:r w:rsidR="007030D9" w:rsidRPr="00C766A7">
        <w:t xml:space="preserve">vidneje </w:t>
      </w:r>
      <w:r w:rsidR="001A7C25" w:rsidRPr="00C766A7">
        <w:t xml:space="preserve">izboljšale tudi družbe iz </w:t>
      </w:r>
      <w:r w:rsidR="007030D9" w:rsidRPr="00C766A7">
        <w:t>gumarske industrije</w:t>
      </w:r>
      <w:r w:rsidR="006744C2" w:rsidRPr="00C766A7">
        <w:t xml:space="preserve"> in srednje </w:t>
      </w:r>
      <w:r w:rsidR="001A7C25" w:rsidRPr="00C766A7">
        <w:t>visoko tehnološko zahtevnih panog</w:t>
      </w:r>
    </w:p>
    <w:p w14:paraId="3510C0B8" w14:textId="2718E0A6" w:rsidR="00406200" w:rsidRPr="00791269" w:rsidRDefault="00791269" w:rsidP="0052292F">
      <w:pPr>
        <w:pStyle w:val="BesediloUMAR"/>
        <w:rPr>
          <w:rStyle w:val="VodilnistavekUMAR"/>
          <w:b w:val="0"/>
        </w:rPr>
      </w:pPr>
      <w:r w:rsidRPr="00791269">
        <w:rPr>
          <w:noProof/>
        </w:rPr>
        <w:drawing>
          <wp:inline distT="0" distB="0" distL="0" distR="0" wp14:anchorId="4D9A7D8A" wp14:editId="77A1F786">
            <wp:extent cx="5759450" cy="3139713"/>
            <wp:effectExtent l="0" t="0" r="0" b="381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139713"/>
                    </a:xfrm>
                    <a:prstGeom prst="rect">
                      <a:avLst/>
                    </a:prstGeom>
                    <a:noFill/>
                    <a:ln>
                      <a:noFill/>
                    </a:ln>
                  </pic:spPr>
                </pic:pic>
              </a:graphicData>
            </a:graphic>
          </wp:inline>
        </w:drawing>
      </w:r>
    </w:p>
    <w:p w14:paraId="164DC1BD" w14:textId="394F40DF" w:rsidR="00FD1D86" w:rsidRDefault="00FD1D86" w:rsidP="00FD1D86">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7E155D9F" w14:textId="77777777" w:rsidR="00FD1D86" w:rsidRDefault="00FD1D86" w:rsidP="0052292F">
      <w:pPr>
        <w:pStyle w:val="BesediloUMAR"/>
        <w:rPr>
          <w:rStyle w:val="VodilnistavekUMAR"/>
        </w:rPr>
      </w:pPr>
    </w:p>
    <w:p w14:paraId="4B722962" w14:textId="006F1295" w:rsidR="00042696" w:rsidRPr="00791269" w:rsidRDefault="00C54BDE" w:rsidP="0052292F">
      <w:pPr>
        <w:pStyle w:val="BesediloUMAR"/>
      </w:pPr>
      <w:r w:rsidRPr="00454894">
        <w:rPr>
          <w:rStyle w:val="VodilnistavekUMAR"/>
        </w:rPr>
        <w:t>Delež dolga v virih sredstev</w:t>
      </w:r>
      <w:r w:rsidR="002F0D0B">
        <w:rPr>
          <w:rStyle w:val="VodilnistavekUMAR"/>
        </w:rPr>
        <w:t xml:space="preserve"> se je po nadaljnjem z</w:t>
      </w:r>
      <w:r w:rsidR="00432055">
        <w:rPr>
          <w:rStyle w:val="VodilnistavekUMAR"/>
        </w:rPr>
        <w:t>manjšanju</w:t>
      </w:r>
      <w:r w:rsidR="002F0D0B">
        <w:rPr>
          <w:rStyle w:val="VodilnistavekUMAR"/>
        </w:rPr>
        <w:t xml:space="preserve"> v letu 2020 v </w:t>
      </w:r>
      <w:r w:rsidR="002A3FA3">
        <w:rPr>
          <w:rStyle w:val="VodilnistavekUMAR"/>
        </w:rPr>
        <w:t xml:space="preserve">letu </w:t>
      </w:r>
      <w:r w:rsidR="002F0D0B">
        <w:rPr>
          <w:rStyle w:val="VodilnistavekUMAR"/>
        </w:rPr>
        <w:t xml:space="preserve">2021 </w:t>
      </w:r>
      <w:r w:rsidRPr="00454894">
        <w:rPr>
          <w:rStyle w:val="VodilnistavekUMAR"/>
        </w:rPr>
        <w:t xml:space="preserve">povečal, a </w:t>
      </w:r>
      <w:r w:rsidR="002F0D0B">
        <w:rPr>
          <w:rStyle w:val="VodilnistavekUMAR"/>
        </w:rPr>
        <w:t xml:space="preserve">je </w:t>
      </w:r>
      <w:r w:rsidRPr="00454894">
        <w:rPr>
          <w:rStyle w:val="VodilnistavekUMAR"/>
        </w:rPr>
        <w:t xml:space="preserve">ostal </w:t>
      </w:r>
      <w:r w:rsidR="00432055">
        <w:rPr>
          <w:rStyle w:val="VodilnistavekUMAR"/>
        </w:rPr>
        <w:t xml:space="preserve">manjši </w:t>
      </w:r>
      <w:r w:rsidRPr="00454894">
        <w:rPr>
          <w:rStyle w:val="VodilnistavekUMAR"/>
        </w:rPr>
        <w:t xml:space="preserve">kot v </w:t>
      </w:r>
      <w:r w:rsidRPr="002A3FA3">
        <w:rPr>
          <w:rStyle w:val="VodilnistavekUMAR"/>
        </w:rPr>
        <w:t xml:space="preserve">obdobju </w:t>
      </w:r>
      <w:r w:rsidR="00297E03" w:rsidRPr="002A3FA3">
        <w:rPr>
          <w:rStyle w:val="VodilnistavekUMAR"/>
        </w:rPr>
        <w:t>pred epidemijo</w:t>
      </w:r>
      <w:r w:rsidR="00131F66" w:rsidRPr="00454894">
        <w:rPr>
          <w:rStyle w:val="VodilnistavekUMAR"/>
        </w:rPr>
        <w:t>.</w:t>
      </w:r>
      <w:r w:rsidR="00131F66">
        <w:t xml:space="preserve"> </w:t>
      </w:r>
      <w:r w:rsidR="008B7587">
        <w:t>K</w:t>
      </w:r>
      <w:r w:rsidR="00131F66">
        <w:t>apital predelovalnih družb</w:t>
      </w:r>
      <w:r w:rsidR="008B7587">
        <w:t xml:space="preserve"> </w:t>
      </w:r>
      <w:r w:rsidR="008B7587" w:rsidRPr="006035C0">
        <w:t xml:space="preserve">se je </w:t>
      </w:r>
      <w:r w:rsidR="00311FE5" w:rsidRPr="006035C0">
        <w:t>še</w:t>
      </w:r>
      <w:r w:rsidR="008B7587" w:rsidRPr="006035C0">
        <w:t xml:space="preserve"> povečal (za 8,8 %)</w:t>
      </w:r>
      <w:r w:rsidR="00131F66" w:rsidRPr="006035C0">
        <w:t xml:space="preserve">, po </w:t>
      </w:r>
      <w:r w:rsidR="008B7587" w:rsidRPr="006035C0">
        <w:t>zmanjšanju</w:t>
      </w:r>
      <w:r w:rsidR="00131F66" w:rsidRPr="006035C0">
        <w:t xml:space="preserve"> v </w:t>
      </w:r>
      <w:r w:rsidR="002A3FA3" w:rsidRPr="006035C0">
        <w:t xml:space="preserve">letu </w:t>
      </w:r>
      <w:r w:rsidR="00131F66" w:rsidRPr="006035C0">
        <w:t xml:space="preserve">2020 pa so </w:t>
      </w:r>
      <w:r w:rsidR="00311FE5" w:rsidRPr="006035C0">
        <w:t xml:space="preserve">se s ponovnim zagonom gospodarske in investicijske aktivnosti </w:t>
      </w:r>
      <w:r w:rsidR="008B7587" w:rsidRPr="006035C0">
        <w:t>znova</w:t>
      </w:r>
      <w:r w:rsidR="00131F66">
        <w:t xml:space="preserve"> povečale obveznosti</w:t>
      </w:r>
      <w:r w:rsidR="008B7587">
        <w:t>:</w:t>
      </w:r>
      <w:r w:rsidR="00131F66">
        <w:t xml:space="preserve"> dolgoročne za 1,3 %, kratkoročne</w:t>
      </w:r>
      <w:r w:rsidR="008B7587">
        <w:t xml:space="preserve">, ki predstavljajo večji del, pa </w:t>
      </w:r>
      <w:r w:rsidR="00131F66">
        <w:t>za 24 %</w:t>
      </w:r>
      <w:r w:rsidR="00B8149E">
        <w:t>.</w:t>
      </w:r>
      <w:r w:rsidR="008B7587">
        <w:t xml:space="preserve"> V povprečju so se bolj povečale </w:t>
      </w:r>
      <w:r w:rsidR="00131F66">
        <w:t xml:space="preserve">finančne </w:t>
      </w:r>
      <w:r w:rsidR="008B7587">
        <w:t xml:space="preserve">(za 31,5 %) </w:t>
      </w:r>
      <w:r w:rsidR="00131F66">
        <w:t>kot poslovne</w:t>
      </w:r>
      <w:r w:rsidR="008B7587">
        <w:t xml:space="preserve"> </w:t>
      </w:r>
      <w:r w:rsidR="00B8149E">
        <w:t xml:space="preserve">kratkoročne </w:t>
      </w:r>
      <w:r w:rsidR="00854A97">
        <w:t xml:space="preserve">obveznosti </w:t>
      </w:r>
      <w:r w:rsidR="008B7587">
        <w:t>(za 21,6 %)</w:t>
      </w:r>
      <w:r w:rsidR="00E8600D">
        <w:t xml:space="preserve">. </w:t>
      </w:r>
      <w:r w:rsidR="00E41EB1">
        <w:t>D</w:t>
      </w:r>
      <w:r w:rsidR="005D4425">
        <w:t>elež kratkoročnih obveznosti v virih sredstev se je najbolj povečal v papirni industriji</w:t>
      </w:r>
      <w:r w:rsidR="00080229">
        <w:t xml:space="preserve">, </w:t>
      </w:r>
      <w:r w:rsidR="005D4425">
        <w:t xml:space="preserve">tako zaradi manjšega kapitala </w:t>
      </w:r>
      <w:r w:rsidR="00080229">
        <w:t>(</w:t>
      </w:r>
      <w:r w:rsidR="00854A97">
        <w:t>zmanjšal se</w:t>
      </w:r>
      <w:r w:rsidR="00080229">
        <w:t xml:space="preserve"> je le še v drugih </w:t>
      </w:r>
      <w:r w:rsidR="00080229">
        <w:lastRenderedPageBreak/>
        <w:t xml:space="preserve">raznovrstnih predelovalnih dejavnostih) </w:t>
      </w:r>
      <w:r w:rsidR="005D4425">
        <w:t>kot v</w:t>
      </w:r>
      <w:r w:rsidR="00A80E2C">
        <w:t>ečjih</w:t>
      </w:r>
      <w:r w:rsidR="005D4425">
        <w:t xml:space="preserve"> </w:t>
      </w:r>
      <w:r w:rsidR="002A3FA3">
        <w:t xml:space="preserve">kratkoročnih </w:t>
      </w:r>
      <w:r w:rsidR="005D4425">
        <w:t>obveznosti.</w:t>
      </w:r>
      <w:r w:rsidR="00080229">
        <w:t xml:space="preserve"> </w:t>
      </w:r>
      <w:r w:rsidR="00582272">
        <w:t>Z</w:t>
      </w:r>
      <w:r w:rsidR="00854A97">
        <w:t>adolženost teh družb</w:t>
      </w:r>
      <w:r w:rsidR="009130EA">
        <w:t xml:space="preserve"> se je</w:t>
      </w:r>
      <w:r w:rsidR="00582272">
        <w:t xml:space="preserve"> tako, ob podobnih dolgoročnih obveznostih,</w:t>
      </w:r>
      <w:r w:rsidR="009130EA">
        <w:t xml:space="preserve"> povečal</w:t>
      </w:r>
      <w:r w:rsidR="00854A97">
        <w:t>a</w:t>
      </w:r>
      <w:r w:rsidR="009130EA">
        <w:t xml:space="preserve"> najbolj. Ob </w:t>
      </w:r>
      <w:r w:rsidR="002149E9" w:rsidRPr="00081996">
        <w:t>manjših</w:t>
      </w:r>
      <w:r w:rsidR="00AF631C">
        <w:t xml:space="preserve"> </w:t>
      </w:r>
      <w:r w:rsidR="00582272" w:rsidRPr="000B6C3B">
        <w:t>tako</w:t>
      </w:r>
      <w:r w:rsidR="00582272">
        <w:t xml:space="preserve"> kratko</w:t>
      </w:r>
      <w:r w:rsidR="00E96A57">
        <w:t>-</w:t>
      </w:r>
      <w:r w:rsidR="00582272">
        <w:t xml:space="preserve"> kot dolgoročnih </w:t>
      </w:r>
      <w:r w:rsidR="009130EA">
        <w:t xml:space="preserve">obveznostih in skoraj nespremenjem kapitalu </w:t>
      </w:r>
      <w:r w:rsidR="00B8149E">
        <w:t xml:space="preserve">pa </w:t>
      </w:r>
      <w:r w:rsidR="009130EA">
        <w:t>se je zmanjšala zadolženost v usnjarstvu</w:t>
      </w:r>
      <w:r w:rsidR="00524C6D">
        <w:t>. Nekoliko se je od leta 2019 zmanjšala tudi zadolženost</w:t>
      </w:r>
      <w:r w:rsidR="009130EA">
        <w:t xml:space="preserve"> </w:t>
      </w:r>
      <w:r w:rsidR="002A3FA3">
        <w:t xml:space="preserve">družb v </w:t>
      </w:r>
      <w:r w:rsidR="009130EA">
        <w:t>proizvodnj</w:t>
      </w:r>
      <w:r w:rsidR="002A3FA3">
        <w:t>i</w:t>
      </w:r>
      <w:r w:rsidR="009130EA">
        <w:t xml:space="preserve"> vozil in plovil</w:t>
      </w:r>
      <w:r w:rsidR="007611B2">
        <w:t>,</w:t>
      </w:r>
      <w:r w:rsidR="00524C6D">
        <w:t xml:space="preserve"> ki skupaj z usnjarstvo</w:t>
      </w:r>
      <w:r w:rsidR="00B8149E">
        <w:t>m</w:t>
      </w:r>
      <w:r w:rsidR="00524C6D">
        <w:t xml:space="preserve"> in proizvodnjo električnih naprav,</w:t>
      </w:r>
      <w:r w:rsidR="007611B2">
        <w:t xml:space="preserve"> kjer se je zadolženost ob v</w:t>
      </w:r>
      <w:r w:rsidR="005A4E05">
        <w:t>ečjih</w:t>
      </w:r>
      <w:r w:rsidR="007611B2">
        <w:t xml:space="preserve"> obveznostih povečala</w:t>
      </w:r>
      <w:r w:rsidR="00524C6D">
        <w:t>, ostajajo med najbolj zadolženimi</w:t>
      </w:r>
      <w:r w:rsidR="007611B2">
        <w:t xml:space="preserve">. </w:t>
      </w:r>
    </w:p>
    <w:p w14:paraId="4CC98ED8" w14:textId="1AA6C06F" w:rsidR="00AA7077" w:rsidRDefault="00AA7077"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11</w:t>
      </w:r>
      <w:r w:rsidRPr="00B26F04">
        <w:fldChar w:fldCharType="end"/>
      </w:r>
      <w:r w:rsidRPr="00B26F04">
        <w:t xml:space="preserve">: </w:t>
      </w:r>
      <w:r w:rsidR="002F0D0B">
        <w:t>Po</w:t>
      </w:r>
      <w:r w:rsidR="00B8149E">
        <w:t xml:space="preserve"> zmanjševanju v preteklih letih se je </w:t>
      </w:r>
      <w:r w:rsidR="002A3FA3">
        <w:t xml:space="preserve">zadolženost predelovalnih družb </w:t>
      </w:r>
      <w:r w:rsidR="00311FE5">
        <w:t xml:space="preserve">v letu 2021 </w:t>
      </w:r>
      <w:r w:rsidR="000F47F5">
        <w:t xml:space="preserve">nekoliko </w:t>
      </w:r>
      <w:r w:rsidR="00B8149E">
        <w:t>povečal</w:t>
      </w:r>
      <w:r w:rsidR="002A3FA3">
        <w:t>a</w:t>
      </w:r>
      <w:r w:rsidR="00311FE5">
        <w:t xml:space="preserve">, a ostala </w:t>
      </w:r>
      <w:r w:rsidR="00311FE5" w:rsidRPr="00AF7125">
        <w:t>razmeroma nizka</w:t>
      </w:r>
      <w:r w:rsidR="00B8149E">
        <w:t xml:space="preserve"> </w:t>
      </w:r>
    </w:p>
    <w:p w14:paraId="7EBFA7CB" w14:textId="15D0FC5C" w:rsidR="00B8149E" w:rsidRDefault="00702ADA" w:rsidP="0052292F">
      <w:pPr>
        <w:pStyle w:val="BesediloUMAR"/>
      </w:pPr>
      <w:r w:rsidRPr="00702ADA">
        <w:rPr>
          <w:noProof/>
        </w:rPr>
        <w:drawing>
          <wp:inline distT="0" distB="0" distL="0" distR="0" wp14:anchorId="5A84264E" wp14:editId="1BEFDE9A">
            <wp:extent cx="5759450" cy="210001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2100016"/>
                    </a:xfrm>
                    <a:prstGeom prst="rect">
                      <a:avLst/>
                    </a:prstGeom>
                    <a:noFill/>
                    <a:ln>
                      <a:noFill/>
                    </a:ln>
                  </pic:spPr>
                </pic:pic>
              </a:graphicData>
            </a:graphic>
          </wp:inline>
        </w:drawing>
      </w:r>
    </w:p>
    <w:p w14:paraId="4B4ABAAA" w14:textId="5C3B7E6E" w:rsidR="000F47F5" w:rsidRDefault="000F47F5" w:rsidP="00791269">
      <w:pPr>
        <w:pStyle w:val="VirUMAR"/>
      </w:pPr>
      <w:r>
        <w:t xml:space="preserve">Vir: </w:t>
      </w:r>
      <w:r w:rsidR="004C62D0" w:rsidRPr="004B5A7C">
        <w:t>AJPES (</w:t>
      </w:r>
      <w:r w:rsidR="004C62D0">
        <w:t>2022</w:t>
      </w:r>
      <w:r w:rsidR="004C62D0" w:rsidRPr="00923B83">
        <w:t>)</w:t>
      </w:r>
      <w:r w:rsidR="004C62D0">
        <w:t>, lastni izračuni</w:t>
      </w:r>
      <w:r>
        <w:t>.</w:t>
      </w:r>
      <w:r w:rsidRPr="00923B83">
        <w:t xml:space="preserve"> </w:t>
      </w:r>
    </w:p>
    <w:p w14:paraId="716E1C8C" w14:textId="77777777" w:rsidR="00702ADA" w:rsidRDefault="00702ADA" w:rsidP="00791269">
      <w:pPr>
        <w:pStyle w:val="VirUMAR"/>
      </w:pPr>
    </w:p>
    <w:p w14:paraId="3C598DF2" w14:textId="5B941651" w:rsidR="00AA7077" w:rsidRDefault="00AB15DF" w:rsidP="00791269">
      <w:pPr>
        <w:pStyle w:val="Napis"/>
      </w:pPr>
      <w:r w:rsidRPr="00B26F04">
        <w:t xml:space="preserve">Slika </w:t>
      </w:r>
      <w:r w:rsidRPr="00B26F04">
        <w:fldChar w:fldCharType="begin"/>
      </w:r>
      <w:r w:rsidRPr="00B26F04">
        <w:instrText xml:space="preserve"> SEQ Slika \* ARABIC </w:instrText>
      </w:r>
      <w:r w:rsidRPr="00B26F04">
        <w:fldChar w:fldCharType="separate"/>
      </w:r>
      <w:r w:rsidR="00017BF1">
        <w:t>12</w:t>
      </w:r>
      <w:r w:rsidRPr="00B26F04">
        <w:fldChar w:fldCharType="end"/>
      </w:r>
      <w:r w:rsidRPr="00B26F04">
        <w:t xml:space="preserve">: </w:t>
      </w:r>
      <w:r w:rsidR="00C447D1">
        <w:t>Delež kratkoročnih obveznosti v virih sredstev se je najbolj povečal družbam v papirni industriji in proizvodnji IKT opreme, v katerih se je močneje povečal tudi delež dolga v virih sredstev</w:t>
      </w:r>
    </w:p>
    <w:p w14:paraId="204716D6" w14:textId="3C7C951B" w:rsidR="00C03A5D" w:rsidRPr="00C03A5D" w:rsidRDefault="00F208AF" w:rsidP="00C03A5D">
      <w:pPr>
        <w:pStyle w:val="BesediloUMAR"/>
      </w:pPr>
      <w:r w:rsidRPr="00F208AF">
        <w:rPr>
          <w:noProof/>
        </w:rPr>
        <w:drawing>
          <wp:inline distT="0" distB="0" distL="0" distR="0" wp14:anchorId="5DF14595" wp14:editId="11CF97DB">
            <wp:extent cx="5759450" cy="331847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3318473"/>
                    </a:xfrm>
                    <a:prstGeom prst="rect">
                      <a:avLst/>
                    </a:prstGeom>
                    <a:noFill/>
                    <a:ln>
                      <a:noFill/>
                    </a:ln>
                  </pic:spPr>
                </pic:pic>
              </a:graphicData>
            </a:graphic>
          </wp:inline>
        </w:drawing>
      </w:r>
    </w:p>
    <w:p w14:paraId="32B1ABB0" w14:textId="2F49B85E" w:rsidR="007A25EE" w:rsidRDefault="007A25EE" w:rsidP="0052292F">
      <w:pPr>
        <w:pStyle w:val="BesediloUMAR"/>
      </w:pPr>
    </w:p>
    <w:p w14:paraId="1AB8BEB6" w14:textId="59165538" w:rsidR="006C7871" w:rsidRDefault="006C7871" w:rsidP="006C7871">
      <w:pPr>
        <w:pStyle w:val="VirUMAR"/>
      </w:pPr>
      <w:r>
        <w:t xml:space="preserve">Vir: </w:t>
      </w:r>
      <w:r w:rsidRPr="004B5A7C">
        <w:t>AJPES (</w:t>
      </w:r>
      <w:r w:rsidR="004C62D0">
        <w:t>2022</w:t>
      </w:r>
      <w:r w:rsidRPr="00923B83">
        <w:t>)</w:t>
      </w:r>
      <w:r>
        <w:t xml:space="preserve">, </w:t>
      </w:r>
      <w:r w:rsidR="004C62D0">
        <w:t>lastni izračuni</w:t>
      </w:r>
      <w:r>
        <w:t>.</w:t>
      </w:r>
      <w:r w:rsidRPr="00923B83">
        <w:t xml:space="preserve"> </w:t>
      </w:r>
    </w:p>
    <w:p w14:paraId="69CF4556" w14:textId="77777777" w:rsidR="00D35FA2" w:rsidRPr="00D35FA2" w:rsidRDefault="00D35FA2" w:rsidP="00D35FA2">
      <w:pPr>
        <w:pStyle w:val="Naslov1"/>
      </w:pPr>
      <w:r w:rsidRPr="00D35FA2">
        <w:lastRenderedPageBreak/>
        <w:t xml:space="preserve">Zaključek </w:t>
      </w:r>
    </w:p>
    <w:p w14:paraId="74C6209F" w14:textId="1EB95211" w:rsidR="00151B85" w:rsidRPr="006F6A02" w:rsidRDefault="00151B85" w:rsidP="00151B85">
      <w:pPr>
        <w:pStyle w:val="BesediloUMAR"/>
      </w:pPr>
      <w:bookmarkStart w:id="5" w:name="_Hlk109127228"/>
      <w:r w:rsidRPr="00874308">
        <w:t>Po začasnem poslabšanju pod vplivom epidemije covid</w:t>
      </w:r>
      <w:r>
        <w:t>a</w:t>
      </w:r>
      <w:r w:rsidRPr="00874308">
        <w:t>-19 v letu 2020 so se rezultat</w:t>
      </w:r>
      <w:r>
        <w:t>i</w:t>
      </w:r>
      <w:r w:rsidRPr="00874308">
        <w:t xml:space="preserve"> poslovanja predelovalnih družb v letu 2021 </w:t>
      </w:r>
      <w:r>
        <w:t xml:space="preserve">ponovno izboljšali. </w:t>
      </w:r>
      <w:r w:rsidRPr="006F6A02">
        <w:t xml:space="preserve">Ob rasti dodane vrednosti in skromnejši okrepitvi zaposlenosti se je produktivnost predelovalnih družb </w:t>
      </w:r>
      <w:r>
        <w:t>dvignila</w:t>
      </w:r>
      <w:r w:rsidRPr="006F6A02">
        <w:t xml:space="preserve"> nad 53.000</w:t>
      </w:r>
      <w:r>
        <w:t xml:space="preserve"> evrov</w:t>
      </w:r>
      <w:r w:rsidRPr="006F6A02">
        <w:t xml:space="preserve">. Z okrevanjem tujega povpraševanja so se povečali prihodki od prodaje, znova močneje na trgih izven EU. </w:t>
      </w:r>
      <w:r>
        <w:t>Na trgih EU so nižjo prodajo ustvarile predvsem nekatere večje in izrazito izvozno usmerjene panoge: družbe v proizvodnji motornih vozil</w:t>
      </w:r>
      <w:r w:rsidRPr="00C47143">
        <w:t xml:space="preserve"> </w:t>
      </w:r>
      <w:r>
        <w:t xml:space="preserve">in farmacevtske družbe. Slednje so zaradi nižje prodaje ustvarile tudi manjši neto dobiček iz poslovanja, vendar se je kljub temu </w:t>
      </w:r>
      <w:r w:rsidRPr="006F6A02">
        <w:t>neto dobič</w:t>
      </w:r>
      <w:r>
        <w:t>e</w:t>
      </w:r>
      <w:r w:rsidRPr="006F6A02">
        <w:t>k iz poslovanja</w:t>
      </w:r>
      <w:r>
        <w:t xml:space="preserve"> predelovalnih družb </w:t>
      </w:r>
      <w:r w:rsidRPr="006F6A02">
        <w:t>močn</w:t>
      </w:r>
      <w:r>
        <w:t xml:space="preserve">o povečal (najbolj kovinskim družbam) </w:t>
      </w:r>
      <w:r w:rsidRPr="005571F8">
        <w:t xml:space="preserve">in </w:t>
      </w:r>
      <w:r w:rsidRPr="00411182">
        <w:t>bil najv</w:t>
      </w:r>
      <w:r w:rsidR="00D802C4" w:rsidRPr="00472A08">
        <w:t>ečji</w:t>
      </w:r>
      <w:r w:rsidRPr="000C0D20">
        <w:t xml:space="preserve"> v obdobju od leta 2008.</w:t>
      </w:r>
      <w:r w:rsidRPr="006F6A02">
        <w:t xml:space="preserve"> </w:t>
      </w:r>
      <w:r>
        <w:t>Na drugi strani pa so farmacevtske družbe, poleg družb iz proizvodnje električnih naprav in proizvodnje kovinskih izdelkov, pomembno prispevale k i</w:t>
      </w:r>
      <w:r w:rsidRPr="006F6A02">
        <w:t>zboljša</w:t>
      </w:r>
      <w:r>
        <w:t>nju</w:t>
      </w:r>
      <w:r w:rsidRPr="006F6A02">
        <w:t xml:space="preserve"> finančni</w:t>
      </w:r>
      <w:r>
        <w:t>h</w:t>
      </w:r>
      <w:r w:rsidRPr="006F6A02">
        <w:t xml:space="preserve"> rezultat</w:t>
      </w:r>
      <w:r>
        <w:t>ov predelovalnih družb.</w:t>
      </w:r>
      <w:r w:rsidRPr="006F6A02">
        <w:t xml:space="preserve"> </w:t>
      </w:r>
      <w:r>
        <w:t>N</w:t>
      </w:r>
      <w:r w:rsidRPr="006F6A02">
        <w:t>eto izgub</w:t>
      </w:r>
      <w:r>
        <w:t>a</w:t>
      </w:r>
      <w:r w:rsidRPr="006F6A02">
        <w:t xml:space="preserve"> iz financiranja</w:t>
      </w:r>
      <w:r>
        <w:t>, ki</w:t>
      </w:r>
      <w:r w:rsidRPr="006F6A02">
        <w:t xml:space="preserve"> </w:t>
      </w:r>
      <w:r>
        <w:t>se je precej zmanjšala, je bila najnižja po letu 2019</w:t>
      </w:r>
      <w:r w:rsidRPr="006F6A02">
        <w:t xml:space="preserve">. </w:t>
      </w:r>
      <w:r>
        <w:t>Ob izboljšanju neto poslovnega in finančnega razultata je bil n</w:t>
      </w:r>
      <w:r w:rsidRPr="006F6A02">
        <w:t xml:space="preserve">eto čisti dobiček predelovalnih družb najvišji v opazovanem obdobju, od leta 2008 dalje. </w:t>
      </w:r>
      <w:r>
        <w:t>Po zmanjševanju v preteklih letih pa se je nekoliko povečal delež dolga v virih sredstev,</w:t>
      </w:r>
      <w:r w:rsidRPr="00874308">
        <w:t xml:space="preserve"> </w:t>
      </w:r>
      <w:r>
        <w:t xml:space="preserve">vendar je ostal </w:t>
      </w:r>
      <w:r w:rsidRPr="006F6A02">
        <w:t>nižji kot v obdobju 2008</w:t>
      </w:r>
      <w:r>
        <w:t>–</w:t>
      </w:r>
      <w:r w:rsidRPr="006F6A02">
        <w:t xml:space="preserve">2014. </w:t>
      </w:r>
      <w:r>
        <w:t>Ob nadaljnji rasti kapitala so se namreč precej povečale kratkoročne obveznosti, zaradi česar se je povečala predvsem zadolženost papirnih družb.</w:t>
      </w:r>
    </w:p>
    <w:p w14:paraId="6F740F16" w14:textId="5273B96D" w:rsidR="006F6A02" w:rsidRPr="006F6A02" w:rsidRDefault="006F6A02" w:rsidP="006F6A02">
      <w:pPr>
        <w:pStyle w:val="BesediloUMAR"/>
        <w:rPr>
          <w:highlight w:val="yellow"/>
        </w:rPr>
      </w:pPr>
    </w:p>
    <w:bookmarkEnd w:id="5"/>
    <w:p w14:paraId="5D9C3FC0" w14:textId="77777777" w:rsidR="00D35FA2" w:rsidRDefault="00D35FA2">
      <w:pPr>
        <w:spacing w:after="0" w:line="240" w:lineRule="auto"/>
        <w:rPr>
          <w:rFonts w:ascii="Myriad Pro" w:hAnsi="Myriad Pro" w:cs="Arial"/>
          <w:b/>
          <w:bCs/>
          <w:color w:val="9E001A" w:themeColor="accent1"/>
          <w:sz w:val="24"/>
          <w:szCs w:val="26"/>
        </w:rPr>
      </w:pPr>
      <w:r>
        <w:br w:type="page"/>
      </w:r>
    </w:p>
    <w:p w14:paraId="30F0B9AA" w14:textId="2910276B" w:rsidR="001908FD" w:rsidRDefault="001908FD" w:rsidP="001908FD">
      <w:pPr>
        <w:pStyle w:val="Naslov3"/>
        <w:numPr>
          <w:ilvl w:val="0"/>
          <w:numId w:val="0"/>
        </w:numPr>
      </w:pPr>
      <w:r>
        <w:lastRenderedPageBreak/>
        <w:t>Literatura in viri</w:t>
      </w:r>
      <w:r w:rsidR="005A6C05">
        <w:t xml:space="preserve"> </w:t>
      </w:r>
    </w:p>
    <w:p w14:paraId="1E0F6F33" w14:textId="77777777" w:rsidR="001908FD" w:rsidRDefault="001908FD" w:rsidP="00C03A5D">
      <w:pPr>
        <w:pStyle w:val="LiteraturaUMAR"/>
      </w:pPr>
    </w:p>
    <w:p w14:paraId="728E8C66" w14:textId="2A97FD05" w:rsidR="003C1506" w:rsidRDefault="003C1506" w:rsidP="00C03A5D">
      <w:pPr>
        <w:pStyle w:val="LiteraturaUMAR"/>
      </w:pPr>
      <w:r>
        <w:rPr>
          <w:rFonts w:cs="Times New Roman"/>
          <w:szCs w:val="24"/>
        </w:rPr>
        <w:t>AJPES. (2022). Statistični podatki iz bilance stanja in izkaza poslovnega izida za gospodarske družbe in samostojne podjetnike. Ljubljana: Agencija Republike Slovenije za javnopravne evidence in storitve.</w:t>
      </w:r>
    </w:p>
    <w:p w14:paraId="51DEB63C" w14:textId="749AF5FA" w:rsidR="004448D3" w:rsidRPr="003C1506" w:rsidRDefault="004448D3" w:rsidP="00C03A5D">
      <w:pPr>
        <w:pStyle w:val="LiteraturaUMAR"/>
      </w:pPr>
      <w:r>
        <w:t xml:space="preserve">Povšnar, J., Golob Šušteršič, T., Koprivnikar Šušteršič, M., </w:t>
      </w:r>
      <w:r w:rsidRPr="003C1506">
        <w:t>Kovač M. in A. Vidrih</w:t>
      </w:r>
      <w:r w:rsidR="003C1506">
        <w:t>.</w:t>
      </w:r>
      <w:r w:rsidRPr="003C1506">
        <w:t xml:space="preserve"> (2020). Analiza poslovanja </w:t>
      </w:r>
    </w:p>
    <w:p w14:paraId="5129B318" w14:textId="5BB35751" w:rsidR="00990F48" w:rsidRPr="003C1506" w:rsidRDefault="004448D3" w:rsidP="00C03A5D">
      <w:pPr>
        <w:pStyle w:val="LiteraturaUMAR"/>
      </w:pPr>
      <w:r w:rsidRPr="003C1506">
        <w:t xml:space="preserve">slovenskih gospodarskih družb po dejavnostih v letu 2020. UMAR, Delovni zvezek, 1(20). Pridobljeno </w:t>
      </w:r>
      <w:r w:rsidR="003C1506">
        <w:t>s</w:t>
      </w:r>
      <w:r w:rsidRPr="003C1506">
        <w:t xml:space="preserve"> </w:t>
      </w:r>
      <w:r w:rsidR="00604CE3" w:rsidRPr="003C1506">
        <w:t>https://www.umar.gov.si/fileadmin/user_upload/publikacije/dz/2022/DZ_GD_2020.pdf</w:t>
      </w:r>
      <w:r w:rsidRPr="003C1506">
        <w:t>.</w:t>
      </w:r>
    </w:p>
    <w:p w14:paraId="733F39D9" w14:textId="0A29B6D7" w:rsidR="00990F48" w:rsidRDefault="00604CE3" w:rsidP="00C03A5D">
      <w:pPr>
        <w:pStyle w:val="LiteraturaUMAR"/>
      </w:pPr>
      <w:r w:rsidRPr="003C1506">
        <w:t>UMAR</w:t>
      </w:r>
      <w:r w:rsidR="003C1506">
        <w:t>.</w:t>
      </w:r>
      <w:r w:rsidRPr="003C1506">
        <w:t xml:space="preserve"> (2022). Jesen</w:t>
      </w:r>
      <w:r w:rsidR="003C1506" w:rsidRPr="003C1506">
        <w:t>s</w:t>
      </w:r>
      <w:r w:rsidRPr="003C1506">
        <w:t>ka napoved 2022. Ljubljana: Urad za makroekonomske</w:t>
      </w:r>
      <w:r w:rsidRPr="00604CE3">
        <w:t xml:space="preserve"> analize in razvoj RS</w:t>
      </w:r>
      <w:r>
        <w:t>.</w:t>
      </w:r>
    </w:p>
    <w:p w14:paraId="6BA12D5D" w14:textId="17C814E3" w:rsidR="00AF2E43" w:rsidRPr="003C1506" w:rsidRDefault="003C1506" w:rsidP="00C03A5D">
      <w:pPr>
        <w:pStyle w:val="LiteraturaUMAR"/>
      </w:pPr>
      <w:r w:rsidRPr="003C1506">
        <w:t>SURS</w:t>
      </w:r>
      <w:r>
        <w:t>.</w:t>
      </w:r>
      <w:r w:rsidRPr="003C1506">
        <w:t xml:space="preserve"> (202</w:t>
      </w:r>
      <w:r>
        <w:t>2</w:t>
      </w:r>
      <w:r w:rsidRPr="003C1506">
        <w:t xml:space="preserve">). </w:t>
      </w:r>
      <w:r>
        <w:t xml:space="preserve">Podatkovna baza. Ljubljana: Statistični urad RS. Pridobljeno s </w:t>
      </w:r>
      <w:hyperlink r:id="rId24" w:history="1">
        <w:r w:rsidRPr="00CA3882">
          <w:rPr>
            <w:rStyle w:val="Hiperpovezava"/>
          </w:rPr>
          <w:t>https://pxweb.stat.si/SiStatData/pxweb/sl/Data/-/1700107S.px</w:t>
        </w:r>
      </w:hyperlink>
    </w:p>
    <w:p w14:paraId="687BB4A1" w14:textId="198935E2" w:rsidR="003C1506" w:rsidRDefault="003C1506" w:rsidP="001908FD">
      <w:pPr>
        <w:pStyle w:val="BesediloUMAR"/>
      </w:pPr>
    </w:p>
    <w:p w14:paraId="3FE4CE3B" w14:textId="12E5775F" w:rsidR="00216DBF" w:rsidRDefault="00216DBF">
      <w:pPr>
        <w:spacing w:after="0" w:line="240" w:lineRule="auto"/>
        <w:rPr>
          <w:rFonts w:ascii="Myriad Pro" w:hAnsi="Myriad Pro"/>
          <w:sz w:val="20"/>
        </w:rPr>
      </w:pPr>
      <w:r>
        <w:br w:type="page"/>
      </w:r>
    </w:p>
    <w:p w14:paraId="43572924" w14:textId="689C6E4D" w:rsidR="00216DBF" w:rsidRPr="00216DBF" w:rsidRDefault="00216DBF" w:rsidP="00216DBF">
      <w:pPr>
        <w:pStyle w:val="Naslov3"/>
        <w:numPr>
          <w:ilvl w:val="0"/>
          <w:numId w:val="0"/>
        </w:numPr>
      </w:pPr>
      <w:r w:rsidRPr="00216DBF">
        <w:lastRenderedPageBreak/>
        <w:t xml:space="preserve">Priloga: Opredelitev kazalnikov, uporabljenih v analizi poslovanja </w:t>
      </w:r>
      <w:r>
        <w:t>gospodarskih</w:t>
      </w:r>
      <w:r w:rsidRPr="00216DBF">
        <w:t xml:space="preserve"> družb</w:t>
      </w:r>
    </w:p>
    <w:p w14:paraId="01D235C1" w14:textId="77777777" w:rsidR="00216DBF" w:rsidRDefault="00216DBF" w:rsidP="00216DBF">
      <w:pPr>
        <w:spacing w:after="0" w:line="288" w:lineRule="auto"/>
        <w:jc w:val="both"/>
        <w:rPr>
          <w:rFonts w:ascii="Myriad Pro" w:hAnsi="Myriad Pro"/>
          <w:sz w:val="20"/>
        </w:rPr>
      </w:pPr>
    </w:p>
    <w:p w14:paraId="7864E143" w14:textId="77777777" w:rsidR="00216DBF" w:rsidRDefault="00216DBF" w:rsidP="00216DBF">
      <w:pPr>
        <w:pStyle w:val="BesediloUMAR"/>
      </w:pPr>
      <w:r>
        <w:t>KAZALNIKA VELIKOSTI</w:t>
      </w:r>
    </w:p>
    <w:p w14:paraId="5122B15D" w14:textId="77777777" w:rsidR="00216DBF" w:rsidRDefault="00216DBF" w:rsidP="00216DBF">
      <w:pPr>
        <w:pStyle w:val="BesediloUMAR"/>
        <w:rPr>
          <w:b/>
        </w:rPr>
      </w:pPr>
      <w:r>
        <w:rPr>
          <w:b/>
        </w:rPr>
        <w:t xml:space="preserve">Sredstva na podjetje </w:t>
      </w:r>
    </w:p>
    <w:p w14:paraId="3AFB2E74" w14:textId="77777777" w:rsidR="00216DBF" w:rsidRDefault="00216DBF" w:rsidP="00216DBF">
      <w:pPr>
        <w:pStyle w:val="BesediloUMAR"/>
      </w:pPr>
      <w:r>
        <w:t>001/število podjetij</w:t>
      </w:r>
    </w:p>
    <w:p w14:paraId="5131E0AC" w14:textId="77777777" w:rsidR="00216DBF" w:rsidRDefault="00216DBF" w:rsidP="00216DBF">
      <w:pPr>
        <w:pStyle w:val="BesediloUMAR"/>
        <w:rPr>
          <w:b/>
        </w:rPr>
      </w:pPr>
      <w:r>
        <w:rPr>
          <w:b/>
        </w:rPr>
        <w:t xml:space="preserve">Število zaposlenih na podjetje </w:t>
      </w:r>
    </w:p>
    <w:p w14:paraId="0184F9BC" w14:textId="77777777" w:rsidR="00216DBF" w:rsidRDefault="00216DBF" w:rsidP="00216DBF">
      <w:pPr>
        <w:pStyle w:val="BesediloUMAR"/>
      </w:pPr>
      <w:r>
        <w:t>188/število podjetij</w:t>
      </w:r>
    </w:p>
    <w:p w14:paraId="656D4D34" w14:textId="77777777" w:rsidR="00216DBF" w:rsidRDefault="00216DBF" w:rsidP="00216DBF">
      <w:pPr>
        <w:pStyle w:val="BesediloUMAR"/>
      </w:pPr>
    </w:p>
    <w:p w14:paraId="2D37AEAB" w14:textId="77777777" w:rsidR="00216DBF" w:rsidRDefault="00216DBF" w:rsidP="00216DBF">
      <w:pPr>
        <w:pStyle w:val="BesediloUMAR"/>
      </w:pPr>
      <w:r>
        <w:t>KAZALNIK OPREMLJENOSTI DELA S SREDSTVI</w:t>
      </w:r>
    </w:p>
    <w:p w14:paraId="4C348ED7" w14:textId="77777777" w:rsidR="00216DBF" w:rsidRDefault="00216DBF" w:rsidP="00216DBF">
      <w:pPr>
        <w:pStyle w:val="BesediloUMAR"/>
        <w:rPr>
          <w:b/>
        </w:rPr>
      </w:pPr>
      <w:r>
        <w:rPr>
          <w:b/>
        </w:rPr>
        <w:t>Povprečna* sredstva na zaposlenega</w:t>
      </w:r>
    </w:p>
    <w:p w14:paraId="1758BB34" w14:textId="77777777" w:rsidR="00216DBF" w:rsidRDefault="00216DBF" w:rsidP="00216DBF">
      <w:pPr>
        <w:pStyle w:val="BesediloUMAR"/>
      </w:pPr>
      <w:r>
        <w:t>((001</w:t>
      </w:r>
      <w:r>
        <w:rPr>
          <w:vertAlign w:val="subscript"/>
        </w:rPr>
        <w:t>1</w:t>
      </w:r>
      <w:r>
        <w:t xml:space="preserve"> + 001</w:t>
      </w:r>
      <w:r>
        <w:rPr>
          <w:vertAlign w:val="subscript"/>
        </w:rPr>
        <w:t>0</w:t>
      </w:r>
      <w:r>
        <w:t>)/2)/188</w:t>
      </w:r>
    </w:p>
    <w:p w14:paraId="42127F59" w14:textId="77777777" w:rsidR="00216DBF" w:rsidRDefault="00216DBF" w:rsidP="00216DBF">
      <w:pPr>
        <w:pStyle w:val="BesediloUMAR"/>
      </w:pPr>
    </w:p>
    <w:p w14:paraId="5AAC61C8" w14:textId="77777777" w:rsidR="00216DBF" w:rsidRDefault="00216DBF" w:rsidP="00216DBF">
      <w:pPr>
        <w:pStyle w:val="BesediloUMAR"/>
      </w:pPr>
      <w:r>
        <w:t>KAZALNIK GOSPODARNOSTI</w:t>
      </w:r>
    </w:p>
    <w:p w14:paraId="22301771" w14:textId="77777777" w:rsidR="00216DBF" w:rsidRDefault="00216DBF" w:rsidP="00216DBF">
      <w:pPr>
        <w:pStyle w:val="BesediloUMAR"/>
        <w:rPr>
          <w:b/>
        </w:rPr>
      </w:pPr>
      <w:r>
        <w:rPr>
          <w:b/>
        </w:rPr>
        <w:t xml:space="preserve">Gospodarnost poslovanja = poslovni prihodki/poslovni odhodki </w:t>
      </w:r>
    </w:p>
    <w:p w14:paraId="29FFFF1A" w14:textId="77777777" w:rsidR="00216DBF" w:rsidRDefault="00216DBF" w:rsidP="00216DBF">
      <w:pPr>
        <w:pStyle w:val="BesediloUMAR"/>
      </w:pPr>
      <w:r>
        <w:t>(126/127)</w:t>
      </w:r>
    </w:p>
    <w:p w14:paraId="5CEA52FF" w14:textId="77777777" w:rsidR="00216DBF" w:rsidRDefault="00216DBF" w:rsidP="00216DBF">
      <w:pPr>
        <w:pStyle w:val="BesediloUMAR"/>
      </w:pPr>
    </w:p>
    <w:p w14:paraId="247EF693" w14:textId="77777777" w:rsidR="00216DBF" w:rsidRDefault="00216DBF" w:rsidP="00216DBF">
      <w:pPr>
        <w:pStyle w:val="BesediloUMAR"/>
      </w:pPr>
      <w:r>
        <w:t>KAZALNIKI DONOSNOSTI</w:t>
      </w:r>
    </w:p>
    <w:p w14:paraId="35C63B7F" w14:textId="77777777" w:rsidR="00216DBF" w:rsidRDefault="00216DBF" w:rsidP="00216DBF">
      <w:pPr>
        <w:pStyle w:val="BesediloUMAR"/>
        <w:rPr>
          <w:b/>
        </w:rPr>
      </w:pPr>
      <w:r>
        <w:rPr>
          <w:b/>
        </w:rPr>
        <w:t>Donosnost sredstev = neto čisti dobiček (izguba) obračunskega obdobja/povprečna* sredstva</w:t>
      </w:r>
    </w:p>
    <w:p w14:paraId="10E545AA" w14:textId="77777777" w:rsidR="00216DBF" w:rsidRDefault="00216DBF" w:rsidP="00216DBF">
      <w:pPr>
        <w:pStyle w:val="BesediloUMAR"/>
      </w:pPr>
      <w:r>
        <w:t>(186–187)/((001</w:t>
      </w:r>
      <w:r>
        <w:rPr>
          <w:vertAlign w:val="subscript"/>
        </w:rPr>
        <w:t>1</w:t>
      </w:r>
      <w:r>
        <w:t xml:space="preserve"> + 001</w:t>
      </w:r>
      <w:r>
        <w:rPr>
          <w:vertAlign w:val="subscript"/>
        </w:rPr>
        <w:t>0</w:t>
      </w:r>
      <w:r>
        <w:t xml:space="preserve">)/2) </w:t>
      </w:r>
    </w:p>
    <w:p w14:paraId="46AE4C05" w14:textId="77777777" w:rsidR="00216DBF" w:rsidRDefault="00216DBF" w:rsidP="00216DBF">
      <w:pPr>
        <w:pStyle w:val="BesediloUMAR"/>
        <w:rPr>
          <w:b/>
        </w:rPr>
      </w:pPr>
      <w:r>
        <w:rPr>
          <w:b/>
        </w:rPr>
        <w:t>Donosnost prihodkov = neto čisti dobiček (izguba) obračunskega obdobja/celotni prihodki</w:t>
      </w:r>
    </w:p>
    <w:p w14:paraId="27A73DAD" w14:textId="77777777" w:rsidR="00216DBF" w:rsidRDefault="00216DBF" w:rsidP="00216DBF">
      <w:pPr>
        <w:pStyle w:val="BesediloUMAR"/>
      </w:pPr>
      <w:r>
        <w:t>(186–187)/(126 + 153 + 178)</w:t>
      </w:r>
    </w:p>
    <w:p w14:paraId="55F5D1DD" w14:textId="77777777" w:rsidR="00216DBF" w:rsidRDefault="00216DBF" w:rsidP="00216DBF">
      <w:pPr>
        <w:pStyle w:val="BesediloUMAR"/>
        <w:rPr>
          <w:b/>
        </w:rPr>
      </w:pPr>
      <w:r>
        <w:rPr>
          <w:b/>
        </w:rPr>
        <w:t>Donosnost kapitala = neto čisti dobiček (izguba) obračunskega obdobja/povprečni* kapital</w:t>
      </w:r>
    </w:p>
    <w:p w14:paraId="5280F815" w14:textId="77777777" w:rsidR="00216DBF" w:rsidRDefault="00216DBF" w:rsidP="00216DBF">
      <w:pPr>
        <w:pStyle w:val="BesediloUMAR"/>
      </w:pPr>
      <w:r>
        <w:t>(186–187)/((056</w:t>
      </w:r>
      <w:r>
        <w:rPr>
          <w:vertAlign w:val="subscript"/>
        </w:rPr>
        <w:t>1</w:t>
      </w:r>
      <w:r>
        <w:t xml:space="preserve"> + 056</w:t>
      </w:r>
      <w:r>
        <w:rPr>
          <w:vertAlign w:val="subscript"/>
        </w:rPr>
        <w:t>0</w:t>
      </w:r>
      <w:r>
        <w:t>)/2)</w:t>
      </w:r>
    </w:p>
    <w:p w14:paraId="38BA0D94" w14:textId="77777777" w:rsidR="00216DBF" w:rsidRDefault="00216DBF" w:rsidP="00216DBF">
      <w:pPr>
        <w:pStyle w:val="BesediloUMAR"/>
      </w:pPr>
    </w:p>
    <w:p w14:paraId="54A7B956" w14:textId="77777777" w:rsidR="00216DBF" w:rsidRDefault="00216DBF" w:rsidP="00216DBF">
      <w:pPr>
        <w:pStyle w:val="BesediloUMAR"/>
      </w:pPr>
      <w:r>
        <w:t>KAZALNIK PRODUKTIVNOSTI</w:t>
      </w:r>
    </w:p>
    <w:p w14:paraId="417DF886" w14:textId="77777777" w:rsidR="00216DBF" w:rsidRDefault="00216DBF" w:rsidP="00216DBF">
      <w:pPr>
        <w:pStyle w:val="BesediloUMAR"/>
        <w:rPr>
          <w:b/>
        </w:rPr>
      </w:pPr>
      <w:r>
        <w:rPr>
          <w:b/>
        </w:rPr>
        <w:t xml:space="preserve">Dodana vrednost na zaposlenega </w:t>
      </w:r>
    </w:p>
    <w:p w14:paraId="18B4162E" w14:textId="77777777" w:rsidR="00216DBF" w:rsidRDefault="00216DBF" w:rsidP="00216DBF">
      <w:pPr>
        <w:pStyle w:val="BesediloUMAR"/>
      </w:pPr>
      <w:r>
        <w:t xml:space="preserve">(126–128–148)/188 </w:t>
      </w:r>
    </w:p>
    <w:p w14:paraId="4FC3B2F5" w14:textId="77777777" w:rsidR="00216DBF" w:rsidRDefault="00216DBF" w:rsidP="00216DBF">
      <w:pPr>
        <w:pStyle w:val="BesediloUMAR"/>
      </w:pPr>
    </w:p>
    <w:p w14:paraId="21B54F73" w14:textId="77777777" w:rsidR="00216DBF" w:rsidRDefault="00216DBF" w:rsidP="00216DBF">
      <w:pPr>
        <w:pStyle w:val="BesediloUMAR"/>
      </w:pPr>
      <w:r>
        <w:t>KAZALNIKA STROŠKOV DELA</w:t>
      </w:r>
    </w:p>
    <w:p w14:paraId="43B5BE93" w14:textId="77777777" w:rsidR="00216DBF" w:rsidRDefault="00216DBF" w:rsidP="00216DBF">
      <w:pPr>
        <w:pStyle w:val="BesediloUMAR"/>
        <w:rPr>
          <w:b/>
        </w:rPr>
      </w:pPr>
      <w:r>
        <w:rPr>
          <w:b/>
        </w:rPr>
        <w:t xml:space="preserve">Stroški dela na zaposlenega </w:t>
      </w:r>
    </w:p>
    <w:p w14:paraId="2E5CF867" w14:textId="77777777" w:rsidR="00216DBF" w:rsidRDefault="00216DBF" w:rsidP="00216DBF">
      <w:pPr>
        <w:pStyle w:val="BesediloUMAR"/>
      </w:pPr>
      <w:r>
        <w:t>(139/188)</w:t>
      </w:r>
    </w:p>
    <w:p w14:paraId="3FB24994" w14:textId="77777777" w:rsidR="00216DBF" w:rsidRDefault="00216DBF" w:rsidP="00216DBF">
      <w:pPr>
        <w:pStyle w:val="BesediloUMAR"/>
        <w:rPr>
          <w:b/>
        </w:rPr>
      </w:pPr>
      <w:r>
        <w:rPr>
          <w:b/>
        </w:rPr>
        <w:t>Delež stroškov dela v dodani vrednosti</w:t>
      </w:r>
    </w:p>
    <w:p w14:paraId="35BD9B84" w14:textId="77777777" w:rsidR="00216DBF" w:rsidRDefault="00216DBF" w:rsidP="00216DBF">
      <w:pPr>
        <w:pStyle w:val="BesediloUMAR"/>
      </w:pPr>
      <w:r>
        <w:t>(139/(126–128–148))</w:t>
      </w:r>
    </w:p>
    <w:p w14:paraId="4603EE3F" w14:textId="77777777" w:rsidR="00216DBF" w:rsidRDefault="00216DBF" w:rsidP="00216DBF">
      <w:pPr>
        <w:pStyle w:val="BesediloUMAR"/>
      </w:pPr>
    </w:p>
    <w:p w14:paraId="1FD7B1D1" w14:textId="77777777" w:rsidR="00216DBF" w:rsidRDefault="00216DBF" w:rsidP="00216DBF">
      <w:pPr>
        <w:pStyle w:val="BesediloUMAR"/>
      </w:pPr>
      <w:r>
        <w:t>KAZALNIKI FINANCIRANJA IN PLAČILNE SPOSOBNOSTI</w:t>
      </w:r>
    </w:p>
    <w:p w14:paraId="30CD6AFB" w14:textId="77777777" w:rsidR="00216DBF" w:rsidRDefault="00216DBF" w:rsidP="00216DBF">
      <w:pPr>
        <w:pStyle w:val="BesediloUMAR"/>
        <w:rPr>
          <w:b/>
        </w:rPr>
      </w:pPr>
      <w:r>
        <w:rPr>
          <w:b/>
        </w:rPr>
        <w:t>Delež dolga (kratkoročne in dolgoročne finančne ter poslovne obveznosti, rezervacije in pasivne časovne razmejitve) v virih sredstev</w:t>
      </w:r>
    </w:p>
    <w:p w14:paraId="538DE0AC" w14:textId="77777777" w:rsidR="00216DBF" w:rsidRDefault="00216DBF" w:rsidP="00216DBF">
      <w:pPr>
        <w:pStyle w:val="BesediloUMAR"/>
      </w:pPr>
      <w:r>
        <w:t>((072 + 075 + 085 + 095)/055)</w:t>
      </w:r>
    </w:p>
    <w:p w14:paraId="04F0F6E3" w14:textId="77777777" w:rsidR="00216DBF" w:rsidRDefault="00216DBF" w:rsidP="00216DBF">
      <w:pPr>
        <w:pStyle w:val="BesediloUMAR"/>
        <w:rPr>
          <w:b/>
        </w:rPr>
      </w:pPr>
      <w:r>
        <w:rPr>
          <w:b/>
        </w:rPr>
        <w:t xml:space="preserve">Delež kratkoročnih obveznosti (s pasivnimi časovnimi razmejitvami) v virih sredstev </w:t>
      </w:r>
    </w:p>
    <w:p w14:paraId="2B3C121F" w14:textId="77777777" w:rsidR="00216DBF" w:rsidRDefault="00216DBF" w:rsidP="00216DBF">
      <w:pPr>
        <w:pStyle w:val="BesediloUMAR"/>
      </w:pPr>
      <w:r>
        <w:t>((085 + 095)/055)</w:t>
      </w:r>
    </w:p>
    <w:p w14:paraId="3A8FF6D2" w14:textId="77777777" w:rsidR="00216DBF" w:rsidRDefault="00216DBF" w:rsidP="00216DBF">
      <w:pPr>
        <w:pStyle w:val="BesediloUMAR"/>
        <w:rPr>
          <w:b/>
        </w:rPr>
      </w:pPr>
      <w:r>
        <w:rPr>
          <w:b/>
        </w:rPr>
        <w:t>Kapitalska pokritost dolgoročnih sredstev</w:t>
      </w:r>
    </w:p>
    <w:p w14:paraId="3FFC9BAC" w14:textId="77777777" w:rsidR="00216DBF" w:rsidRDefault="00216DBF" w:rsidP="00216DBF">
      <w:pPr>
        <w:pStyle w:val="BesediloUMAR"/>
      </w:pPr>
      <w:r>
        <w:t>(056/002)</w:t>
      </w:r>
    </w:p>
    <w:p w14:paraId="58ECF6F7" w14:textId="77777777" w:rsidR="00216DBF" w:rsidRDefault="00216DBF" w:rsidP="00216DBF">
      <w:pPr>
        <w:pStyle w:val="BesediloUMAR"/>
        <w:rPr>
          <w:b/>
        </w:rPr>
      </w:pPr>
      <w:r>
        <w:rPr>
          <w:b/>
        </w:rPr>
        <w:t>Dolgoročna pokritost dolgoročnih sredstev in zalog</w:t>
      </w:r>
    </w:p>
    <w:p w14:paraId="15CB47A3" w14:textId="77777777" w:rsidR="00216DBF" w:rsidRDefault="00216DBF" w:rsidP="00216DBF">
      <w:pPr>
        <w:pStyle w:val="BesediloUMAR"/>
      </w:pPr>
      <w:r>
        <w:t>(056 + 072 + 075)/(002 + 034)</w:t>
      </w:r>
    </w:p>
    <w:p w14:paraId="3287ECE4" w14:textId="77777777" w:rsidR="00216DBF" w:rsidRDefault="00216DBF" w:rsidP="00216DBF">
      <w:pPr>
        <w:pStyle w:val="BesediloUMAR"/>
      </w:pPr>
    </w:p>
    <w:p w14:paraId="2397B4E8" w14:textId="77777777" w:rsidR="00216DBF" w:rsidRDefault="00216DBF" w:rsidP="00216DBF">
      <w:pPr>
        <w:pStyle w:val="BesediloUMAR"/>
      </w:pPr>
    </w:p>
    <w:p w14:paraId="0E03E61A" w14:textId="77777777" w:rsidR="00216DBF" w:rsidRDefault="00216DBF" w:rsidP="00216DBF">
      <w:pPr>
        <w:pStyle w:val="BesediloUMAR"/>
      </w:pPr>
    </w:p>
    <w:p w14:paraId="469F214D" w14:textId="77777777" w:rsidR="00216DBF" w:rsidRDefault="00216DBF" w:rsidP="00216DBF">
      <w:pPr>
        <w:pStyle w:val="BesediloUMAR"/>
      </w:pPr>
      <w:r>
        <w:lastRenderedPageBreak/>
        <w:t>KAZALNIK IZVOZNE USMERJENOSTI</w:t>
      </w:r>
    </w:p>
    <w:p w14:paraId="61CD671B" w14:textId="77777777" w:rsidR="00216DBF" w:rsidRDefault="00216DBF" w:rsidP="00216DBF">
      <w:pPr>
        <w:pStyle w:val="BesediloUMAR"/>
        <w:rPr>
          <w:b/>
        </w:rPr>
      </w:pPr>
      <w:r>
        <w:rPr>
          <w:b/>
        </w:rPr>
        <w:t xml:space="preserve">Delež čistih prihodkov od prodaje na tujem trgu v celotnih čistih prihodkih od prodaje </w:t>
      </w:r>
    </w:p>
    <w:p w14:paraId="1FF95260" w14:textId="77777777" w:rsidR="00216DBF" w:rsidRDefault="00216DBF" w:rsidP="00216DBF">
      <w:pPr>
        <w:pStyle w:val="BesediloUMAR"/>
      </w:pPr>
      <w:r>
        <w:t>(115 + 118)/110</w:t>
      </w:r>
    </w:p>
    <w:p w14:paraId="3AD9DF01" w14:textId="77777777" w:rsidR="00216DBF" w:rsidRDefault="00216DBF" w:rsidP="00216DBF">
      <w:pPr>
        <w:pStyle w:val="BesediloUMAR"/>
      </w:pPr>
    </w:p>
    <w:p w14:paraId="534CF0B2" w14:textId="77777777" w:rsidR="00216DBF" w:rsidRDefault="00216DBF" w:rsidP="00216DBF">
      <w:pPr>
        <w:pStyle w:val="BesediloUMAR"/>
      </w:pPr>
      <w:r>
        <w:t xml:space="preserve">KAZALNIKA STRUKTURE SREDSTEV </w:t>
      </w:r>
    </w:p>
    <w:p w14:paraId="49BAB381" w14:textId="77777777" w:rsidR="00216DBF" w:rsidRDefault="00216DBF" w:rsidP="00216DBF">
      <w:pPr>
        <w:pStyle w:val="BesediloUMAR"/>
        <w:rPr>
          <w:b/>
        </w:rPr>
      </w:pPr>
      <w:r>
        <w:rPr>
          <w:b/>
        </w:rPr>
        <w:t xml:space="preserve">Delež dolgoročnih sredstev v sredstvih </w:t>
      </w:r>
    </w:p>
    <w:p w14:paraId="1A8549B6" w14:textId="77777777" w:rsidR="00216DBF" w:rsidRDefault="00216DBF" w:rsidP="00216DBF">
      <w:pPr>
        <w:pStyle w:val="BesediloUMAR"/>
      </w:pPr>
      <w:r>
        <w:t>(002/001)</w:t>
      </w:r>
    </w:p>
    <w:p w14:paraId="06698989" w14:textId="77777777" w:rsidR="00216DBF" w:rsidRDefault="00216DBF" w:rsidP="00216DBF">
      <w:pPr>
        <w:pStyle w:val="BesediloUMAR"/>
        <w:rPr>
          <w:b/>
        </w:rPr>
      </w:pPr>
      <w:r>
        <w:rPr>
          <w:b/>
        </w:rPr>
        <w:t xml:space="preserve">Delež proizvajalnih strojev in naprav ter druge opreme in naprav v dolgoročnih sredstvih </w:t>
      </w:r>
    </w:p>
    <w:p w14:paraId="19CE0C03" w14:textId="77777777" w:rsidR="00216DBF" w:rsidRDefault="00216DBF" w:rsidP="00216DBF">
      <w:pPr>
        <w:pStyle w:val="BesediloUMAR"/>
      </w:pPr>
      <w:r>
        <w:t>((013 + 014)/002)</w:t>
      </w:r>
    </w:p>
    <w:p w14:paraId="10AF8E42" w14:textId="77777777" w:rsidR="00216DBF" w:rsidRDefault="00216DBF" w:rsidP="00216DBF">
      <w:pPr>
        <w:pStyle w:val="BesediloUMAR"/>
      </w:pPr>
    </w:p>
    <w:p w14:paraId="39F1322C" w14:textId="77777777" w:rsidR="00216DBF" w:rsidRDefault="00216DBF" w:rsidP="00216DBF">
      <w:pPr>
        <w:pStyle w:val="BesediloUMAR"/>
        <w:rPr>
          <w:sz w:val="16"/>
        </w:rPr>
      </w:pPr>
      <w:r>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p w14:paraId="082123CC" w14:textId="77777777" w:rsidR="003C1506" w:rsidRPr="00AF2E43" w:rsidRDefault="003C1506" w:rsidP="001908FD">
      <w:pPr>
        <w:pStyle w:val="BesediloUMAR"/>
      </w:pPr>
    </w:p>
    <w:sectPr w:rsidR="003C1506" w:rsidRPr="00AF2E43" w:rsidSect="00DA3486">
      <w:headerReference w:type="default" r:id="rId25"/>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60A0" w14:textId="77777777" w:rsidR="00BF45B3" w:rsidRDefault="00BF45B3" w:rsidP="009E1648">
      <w:r>
        <w:separator/>
      </w:r>
    </w:p>
    <w:p w14:paraId="5718A62D" w14:textId="77777777" w:rsidR="00BF45B3" w:rsidRDefault="00BF45B3" w:rsidP="009E1648"/>
    <w:p w14:paraId="67ABF432" w14:textId="77777777" w:rsidR="00BF45B3" w:rsidRDefault="00BF45B3" w:rsidP="009E1648"/>
    <w:p w14:paraId="4AC418ED" w14:textId="77777777" w:rsidR="00BF45B3" w:rsidRDefault="00BF45B3" w:rsidP="009E1648"/>
    <w:p w14:paraId="5FFD121D" w14:textId="77777777" w:rsidR="00BF45B3" w:rsidRDefault="00BF45B3" w:rsidP="009E1648"/>
    <w:p w14:paraId="0AACD075" w14:textId="77777777" w:rsidR="00BF45B3" w:rsidRDefault="00BF45B3" w:rsidP="009E1648"/>
    <w:p w14:paraId="22C5DDE4" w14:textId="77777777" w:rsidR="00BF45B3" w:rsidRDefault="00BF45B3" w:rsidP="009E1648"/>
    <w:p w14:paraId="1BDE2EF3" w14:textId="77777777" w:rsidR="00BF45B3" w:rsidRDefault="00BF45B3" w:rsidP="009E1648"/>
    <w:p w14:paraId="35BBDFD1" w14:textId="77777777" w:rsidR="00BF45B3" w:rsidRDefault="00BF45B3"/>
    <w:p w14:paraId="03862FF8" w14:textId="77777777" w:rsidR="00BF45B3" w:rsidRDefault="00BF45B3"/>
    <w:p w14:paraId="4DEAE4CE" w14:textId="77777777" w:rsidR="00BF45B3" w:rsidRDefault="00BF45B3" w:rsidP="00A540FA"/>
    <w:p w14:paraId="47589704" w14:textId="77777777" w:rsidR="00BF45B3" w:rsidRDefault="00BF45B3" w:rsidP="00A540FA"/>
    <w:p w14:paraId="2CA648AD" w14:textId="77777777" w:rsidR="00BF45B3" w:rsidRDefault="00BF45B3" w:rsidP="00A540FA"/>
    <w:p w14:paraId="023ECE9F" w14:textId="77777777" w:rsidR="00BF45B3" w:rsidRDefault="00BF45B3" w:rsidP="00A540FA"/>
    <w:p w14:paraId="3E895EF6" w14:textId="77777777" w:rsidR="00BF45B3" w:rsidRDefault="00BF45B3" w:rsidP="00A540FA"/>
    <w:p w14:paraId="370CDBDC" w14:textId="77777777" w:rsidR="00BF45B3" w:rsidRDefault="00BF45B3"/>
  </w:endnote>
  <w:endnote w:type="continuationSeparator" w:id="0">
    <w:p w14:paraId="644862C0" w14:textId="77777777" w:rsidR="00BF45B3" w:rsidRDefault="00BF45B3" w:rsidP="009E1648">
      <w:r>
        <w:continuationSeparator/>
      </w:r>
    </w:p>
    <w:p w14:paraId="48014E6B" w14:textId="77777777" w:rsidR="00BF45B3" w:rsidRDefault="00BF45B3" w:rsidP="009E1648"/>
    <w:p w14:paraId="752A4392" w14:textId="77777777" w:rsidR="00BF45B3" w:rsidRDefault="00BF45B3" w:rsidP="009E1648"/>
    <w:p w14:paraId="716F3D09" w14:textId="77777777" w:rsidR="00BF45B3" w:rsidRDefault="00BF45B3" w:rsidP="009E1648"/>
    <w:p w14:paraId="53856BFE" w14:textId="77777777" w:rsidR="00BF45B3" w:rsidRDefault="00BF45B3" w:rsidP="009E1648"/>
    <w:p w14:paraId="408CD480" w14:textId="77777777" w:rsidR="00BF45B3" w:rsidRDefault="00BF45B3" w:rsidP="009E1648"/>
    <w:p w14:paraId="75C11B8C" w14:textId="77777777" w:rsidR="00BF45B3" w:rsidRDefault="00BF45B3" w:rsidP="009E1648"/>
    <w:p w14:paraId="0C4ABD07" w14:textId="77777777" w:rsidR="00BF45B3" w:rsidRDefault="00BF45B3" w:rsidP="009E1648"/>
    <w:p w14:paraId="2A427010" w14:textId="77777777" w:rsidR="00BF45B3" w:rsidRDefault="00BF45B3"/>
    <w:p w14:paraId="51D1EA55" w14:textId="77777777" w:rsidR="00BF45B3" w:rsidRDefault="00BF45B3"/>
    <w:p w14:paraId="7D179485" w14:textId="77777777" w:rsidR="00BF45B3" w:rsidRDefault="00BF45B3" w:rsidP="00A540FA"/>
    <w:p w14:paraId="0CA9A3C3" w14:textId="77777777" w:rsidR="00BF45B3" w:rsidRDefault="00BF45B3" w:rsidP="00A540FA"/>
    <w:p w14:paraId="62FC239D" w14:textId="77777777" w:rsidR="00BF45B3" w:rsidRDefault="00BF45B3" w:rsidP="00A540FA"/>
    <w:p w14:paraId="7DEF2B94" w14:textId="77777777" w:rsidR="00BF45B3" w:rsidRDefault="00BF45B3" w:rsidP="00A540FA"/>
    <w:p w14:paraId="5B67BC08" w14:textId="77777777" w:rsidR="00BF45B3" w:rsidRDefault="00BF45B3" w:rsidP="00A540FA"/>
    <w:p w14:paraId="35A57512" w14:textId="77777777" w:rsidR="00BF45B3" w:rsidRDefault="00BF45B3"/>
  </w:endnote>
  <w:endnote w:type="continuationNotice" w:id="1">
    <w:p w14:paraId="4CA59882" w14:textId="77777777" w:rsidR="00BF45B3" w:rsidRDefault="00BF4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E77B" w14:textId="77777777" w:rsidR="00B35647" w:rsidRDefault="00B35647" w:rsidP="00B35647">
    <w:pPr>
      <w:pStyle w:val="Noga"/>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F524" w14:textId="77777777" w:rsidR="00BF45B3" w:rsidRPr="009B56EE" w:rsidRDefault="00BF45B3" w:rsidP="009B56EE">
      <w:pPr>
        <w:pStyle w:val="BesediloUMAR"/>
      </w:pPr>
      <w:r w:rsidRPr="009B56EE">
        <w:separator/>
      </w:r>
    </w:p>
  </w:footnote>
  <w:footnote w:type="continuationSeparator" w:id="0">
    <w:p w14:paraId="1397ED06" w14:textId="77777777" w:rsidR="00BF45B3" w:rsidRDefault="00BF45B3">
      <w:r>
        <w:separator/>
      </w:r>
    </w:p>
  </w:footnote>
  <w:footnote w:type="continuationNotice" w:id="1">
    <w:p w14:paraId="55420F5B" w14:textId="77777777" w:rsidR="00BF45B3" w:rsidRDefault="00BF45B3">
      <w:pPr>
        <w:spacing w:line="240" w:lineRule="auto"/>
      </w:pPr>
    </w:p>
  </w:footnote>
  <w:footnote w:id="2">
    <w:p w14:paraId="3FFD2999" w14:textId="6C1AC72C" w:rsidR="000E552E" w:rsidRDefault="000E552E">
      <w:pPr>
        <w:pStyle w:val="Sprotnaopomba-besedilo"/>
      </w:pPr>
      <w:r>
        <w:rPr>
          <w:rStyle w:val="Sprotnaopomba-sklic"/>
        </w:rPr>
        <w:footnoteRef/>
      </w:r>
      <w:r>
        <w:t xml:space="preserve"> </w:t>
      </w:r>
      <w:r w:rsidRPr="000E552E">
        <w:t>V letu 2020 je bila rast dodane vrednosti komaj pozitivna</w:t>
      </w:r>
      <w:r>
        <w:t xml:space="preserve"> (0,</w:t>
      </w:r>
      <w:r w:rsidR="00BE64AE">
        <w:t>2</w:t>
      </w:r>
      <w:r w:rsidR="00AF631C">
        <w:t> </w:t>
      </w:r>
      <w:r>
        <w:t>%)</w:t>
      </w:r>
      <w:r w:rsidRPr="000E552E">
        <w:t>, pri izračunu brez upoštevanja subvencij pa celo negativna</w:t>
      </w:r>
      <w:r>
        <w:t xml:space="preserve"> (</w:t>
      </w:r>
      <w:r w:rsidR="004448D3">
        <w:t>Povšnar idr., 2020</w:t>
      </w:r>
      <w:r>
        <w:t>).</w:t>
      </w:r>
    </w:p>
  </w:footnote>
  <w:footnote w:id="3">
    <w:p w14:paraId="773CAE9C" w14:textId="32C95DC4" w:rsidR="00B43BB7" w:rsidRDefault="00B43BB7">
      <w:pPr>
        <w:pStyle w:val="Sprotnaopomba-besedilo"/>
      </w:pPr>
      <w:r>
        <w:rPr>
          <w:rStyle w:val="Sprotnaopomba-sklic"/>
        </w:rPr>
        <w:footnoteRef/>
      </w:r>
      <w:r>
        <w:t xml:space="preserve"> Po podatkih poslovnih tendenc v predelovalnih dejavn</w:t>
      </w:r>
      <w:r w:rsidR="00242C4B">
        <w:t>o</w:t>
      </w:r>
      <w:r>
        <w:t>stih se je delež podjetij, ki</w:t>
      </w:r>
      <w:r w:rsidR="00CE5623">
        <w:t xml:space="preserve"> </w:t>
      </w:r>
      <w:r>
        <w:t>se soočajo s pomanjkanjem (usposobljene) delovne sile</w:t>
      </w:r>
      <w:r w:rsidR="002E0148">
        <w:t>,</w:t>
      </w:r>
      <w:r>
        <w:t xml:space="preserve"> v letu 2021 povečal. V zadnjem četrtletju 2021 je pomanjkanje delovne sile kot omejitveni dejavnik navedlo 20 % anketiranih podjetij, pomanjkanje usposobljene delovne sile pa več kot tretjina</w:t>
      </w:r>
      <w:r w:rsidR="00A91E82">
        <w:t xml:space="preserve"> (SURS, 2022)</w:t>
      </w:r>
      <w:r>
        <w:t>.</w:t>
      </w:r>
    </w:p>
  </w:footnote>
  <w:footnote w:id="4">
    <w:p w14:paraId="2A74E6F3" w14:textId="721EE950" w:rsidR="00B523C4" w:rsidRDefault="00B523C4">
      <w:pPr>
        <w:pStyle w:val="Sprotnaopomba-besedilo"/>
      </w:pPr>
      <w:r>
        <w:rPr>
          <w:rStyle w:val="Sprotnaopomba-sklic"/>
        </w:rPr>
        <w:footnoteRef/>
      </w:r>
      <w:r>
        <w:t xml:space="preserve"> </w:t>
      </w:r>
      <w:r w:rsidRPr="00B523C4">
        <w:t xml:space="preserve">Na podlagi Eurostatove klasifikacije ločimo </w:t>
      </w:r>
      <w:r w:rsidR="006D35F5">
        <w:t>štiri</w:t>
      </w:r>
      <w:r w:rsidRPr="00B523C4">
        <w:t xml:space="preserve"> skupine panog po tehnološki zahtevnosti: (i) visoko tehnološko </w:t>
      </w:r>
      <w:r w:rsidRPr="00A8060A">
        <w:t>zahtevni far</w:t>
      </w:r>
      <w:r w:rsidRPr="00B523C4">
        <w:t xml:space="preserve">macevtska industrija (C21), proizvodnja IKT opreme (C26), (ii) srednje visoko tehnološko zahtevne kemična industrija (C20), proizvodnja električnih naprav (C27), proizvodnja drugih strojev in naprav (C28), proizvodnja vozil in plovil (C29-30), (iii) srednje nizko tehnološko zahtevne proizvodnja koksa in naftnih derivatov (C19), proizvodnja izdelkov iz gume in plastičnih mas (C22), proizvodnja drugih nekovinskih mineralnih izdelkov (C23), kovinska industrija (C24-25), popravila in montaža strojev in naprav (C33), (iv) nizko tehnološko zahtevne prehrambena industrija (C10-11), proizvodnja tobačnih izdelkov (C12), tekstilna industrija (C13-14), usnjarska industrija (C15), lesna industrija (C16), papirna industrija in tiskarstvo (C17-18), pohištvena industrija in druge raznovrstne predelovalne dejavnosti (C31-32). V nadaljnji analizi ne prikazujemo in analiziramo družb v proizvodnji tobačnih izdelkov ter proizvodnji koksa in naftnih derivatov, ki </w:t>
      </w:r>
      <w:r w:rsidR="0086705E">
        <w:t xml:space="preserve">so v letu 2021 </w:t>
      </w:r>
      <w:r w:rsidRPr="00B523C4">
        <w:t>predstavlja</w:t>
      </w:r>
      <w:r w:rsidR="0086705E">
        <w:t>le</w:t>
      </w:r>
      <w:r w:rsidRPr="00B523C4">
        <w:t xml:space="preserve"> le</w:t>
      </w:r>
      <w:r w:rsidR="0086705E">
        <w:t xml:space="preserve"> okoli</w:t>
      </w:r>
      <w:r w:rsidRPr="00B523C4">
        <w:t xml:space="preserve"> 0,0</w:t>
      </w:r>
      <w:r w:rsidR="0086705E">
        <w:t>05</w:t>
      </w:r>
      <w:r w:rsidRPr="00B523C4">
        <w:t> % dodane vrednosti in zaposlenosti predelovalnih družb.</w:t>
      </w:r>
    </w:p>
  </w:footnote>
  <w:footnote w:id="5">
    <w:p w14:paraId="683CC92E" w14:textId="6A76CE11" w:rsidR="00B312AB" w:rsidRDefault="00B312AB">
      <w:pPr>
        <w:pStyle w:val="Sprotnaopomba-besedilo"/>
      </w:pPr>
      <w:r>
        <w:rPr>
          <w:rStyle w:val="Sprotnaopomba-sklic"/>
        </w:rPr>
        <w:footnoteRef/>
      </w:r>
      <w:r>
        <w:t xml:space="preserve"> Od leta 2018 se stroški dela na zaposlenega letno poveč</w:t>
      </w:r>
      <w:r w:rsidR="00091B5F">
        <w:t>a</w:t>
      </w:r>
      <w:r>
        <w:t>jo v povprečju za 4,8 %, pred tem so se v obdobju 2008</w:t>
      </w:r>
      <w:r w:rsidR="007815F3">
        <w:t>–</w:t>
      </w:r>
      <w:r>
        <w:t>2017 letno poveč</w:t>
      </w:r>
      <w:r w:rsidR="00091B5F">
        <w:t>ev</w:t>
      </w:r>
      <w:r>
        <w:t>ali v povprečju za 3,2 %.</w:t>
      </w:r>
    </w:p>
  </w:footnote>
  <w:footnote w:id="6">
    <w:p w14:paraId="404B34C2" w14:textId="5E7691EA" w:rsidR="00A02822" w:rsidRDefault="00A02822">
      <w:pPr>
        <w:pStyle w:val="Sprotnaopomba-besedilo"/>
      </w:pPr>
      <w:r>
        <w:rPr>
          <w:rStyle w:val="Sprotnaopomba-sklic"/>
        </w:rPr>
        <w:footnoteRef/>
      </w:r>
      <w:r>
        <w:t xml:space="preserve"> Na poslovn</w:t>
      </w:r>
      <w:r w:rsidR="00B43BB7">
        <w:t>e</w:t>
      </w:r>
      <w:r>
        <w:t xml:space="preserve"> rezultat</w:t>
      </w:r>
      <w:r w:rsidR="00B43BB7">
        <w:t>e</w:t>
      </w:r>
      <w:r>
        <w:t xml:space="preserve"> usnjars</w:t>
      </w:r>
      <w:r w:rsidR="00B43BB7">
        <w:t>tva</w:t>
      </w:r>
      <w:r>
        <w:t xml:space="preserve"> ima velik vpliv največje podjetje v panogi, ki je leta 2021 močno zmanjšalo prodajo predvsem na trgih EU. </w:t>
      </w:r>
    </w:p>
  </w:footnote>
  <w:footnote w:id="7">
    <w:p w14:paraId="2255FC5F" w14:textId="72A9D545" w:rsidR="00F12D03" w:rsidRDefault="00F12D03">
      <w:pPr>
        <w:pStyle w:val="Sprotnaopomba-besedilo"/>
      </w:pPr>
      <w:r>
        <w:rPr>
          <w:rStyle w:val="Sprotnaopomba-sklic"/>
        </w:rPr>
        <w:footnoteRef/>
      </w:r>
      <w:r>
        <w:t xml:space="preserve"> Predelovalne družbe v povprečju na trgih EU ustvarijo okoli tri četrtine vseh prihodkov od prodaje v tujini.</w:t>
      </w:r>
    </w:p>
  </w:footnote>
  <w:footnote w:id="8">
    <w:p w14:paraId="2BD7CEC5" w14:textId="77777777" w:rsidR="007436A3" w:rsidRDefault="007436A3" w:rsidP="007436A3">
      <w:pPr>
        <w:pStyle w:val="Sprotnaopomba-besedilo"/>
      </w:pPr>
      <w:r>
        <w:rPr>
          <w:rStyle w:val="Sprotnaopomba-sklic"/>
        </w:rPr>
        <w:footnoteRef/>
      </w:r>
      <w:r>
        <w:t xml:space="preserve"> V celotni porabi energije predelovalnih dejavnosti plin v povprečju predstavlja okoli 38 % (SURS,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4D384F27" w14:textId="77777777" w:rsidTr="00287C4E">
      <w:trPr>
        <w:trHeight w:val="552"/>
      </w:trPr>
      <w:tc>
        <w:tcPr>
          <w:tcW w:w="8276" w:type="dxa"/>
        </w:tcPr>
        <w:p w14:paraId="58AEBF24" w14:textId="38E1B904" w:rsidR="004B4B54" w:rsidRPr="00F43CB0" w:rsidRDefault="00A56E31" w:rsidP="004016AB">
          <w:pPr>
            <w:pStyle w:val="Glava"/>
            <w:tabs>
              <w:tab w:val="clear" w:pos="4536"/>
              <w:tab w:val="clear" w:pos="9072"/>
              <w:tab w:val="right" w:pos="8276"/>
            </w:tabs>
            <w:spacing w:line="240" w:lineRule="auto"/>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6470A388" wp14:editId="503E8A12">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w:t>
          </w:r>
          <w:r w:rsidR="00923F0C">
            <w:rPr>
              <w:rFonts w:cstheme="minorHAnsi"/>
              <w:b/>
              <w:sz w:val="16"/>
            </w:rPr>
            <w:t>Analiza poslovanja predelovalnih družb v letu 2021</w:t>
          </w:r>
          <w:r w:rsidR="004016AB">
            <w:rPr>
              <w:rFonts w:cstheme="minorHAnsi"/>
              <w:b/>
              <w:sz w:val="16"/>
            </w:rPr>
            <w:tab/>
          </w:r>
        </w:p>
      </w:tc>
      <w:tc>
        <w:tcPr>
          <w:tcW w:w="796" w:type="dxa"/>
        </w:tcPr>
        <w:p w14:paraId="42E7AF2E" w14:textId="77777777" w:rsidR="004B4B54" w:rsidRPr="00B607E3" w:rsidRDefault="004B4B54" w:rsidP="007444EC">
          <w:pPr>
            <w:pStyle w:val="Glava"/>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BF688F">
            <w:rPr>
              <w:rFonts w:cstheme="minorHAnsi"/>
              <w:b/>
              <w:noProof/>
              <w:sz w:val="16"/>
              <w:szCs w:val="16"/>
            </w:rPr>
            <w:t>3</w:t>
          </w:r>
          <w:r w:rsidRPr="00B607E3">
            <w:rPr>
              <w:rFonts w:cstheme="minorHAnsi"/>
              <w:b/>
              <w:sz w:val="16"/>
              <w:szCs w:val="16"/>
            </w:rPr>
            <w:fldChar w:fldCharType="end"/>
          </w:r>
        </w:p>
      </w:tc>
    </w:tr>
  </w:tbl>
  <w:p w14:paraId="04416409" w14:textId="77777777" w:rsidR="004B4B54" w:rsidRDefault="004B4B54"/>
  <w:p w14:paraId="5BA77114" w14:textId="77777777" w:rsidR="00F76910" w:rsidRDefault="00F76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4D68FD"/>
    <w:multiLevelType w:val="hybridMultilevel"/>
    <w:tmpl w:val="B0DA4936"/>
    <w:lvl w:ilvl="0" w:tplc="9F5ADDD4">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060CD8"/>
    <w:multiLevelType w:val="multilevel"/>
    <w:tmpl w:val="3E48A548"/>
    <w:lvl w:ilvl="0">
      <w:start w:val="1"/>
      <w:numFmt w:val="decimal"/>
      <w:pStyle w:val="Naslov1"/>
      <w:lvlText w:val="%1"/>
      <w:lvlJc w:val="left"/>
      <w:pPr>
        <w:ind w:left="360" w:hanging="360"/>
      </w:pPr>
      <w:rPr>
        <w:rFonts w:hint="default"/>
      </w:rPr>
    </w:lvl>
    <w:lvl w:ilvl="1">
      <w:start w:val="1"/>
      <w:numFmt w:val="decimal"/>
      <w:pStyle w:val="Naslov2"/>
      <w:suff w:val="space"/>
      <w:lvlText w:val="%1.%2"/>
      <w:lvlJc w:val="left"/>
      <w:pPr>
        <w:ind w:left="0" w:firstLine="0"/>
      </w:pPr>
      <w:rPr>
        <w:rFonts w:hint="default"/>
      </w:rPr>
    </w:lvl>
    <w:lvl w:ilvl="2">
      <w:start w:val="1"/>
      <w:numFmt w:val="decimal"/>
      <w:pStyle w:val="Naslov3"/>
      <w:suff w:val="space"/>
      <w:lvlText w:val="%1.%2.%3"/>
      <w:lvlJc w:val="left"/>
      <w:pPr>
        <w:ind w:left="0" w:firstLine="0"/>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43"/>
    <w:rsid w:val="000026EC"/>
    <w:rsid w:val="00002CAF"/>
    <w:rsid w:val="000032F1"/>
    <w:rsid w:val="00003E9D"/>
    <w:rsid w:val="00004A13"/>
    <w:rsid w:val="00004DAC"/>
    <w:rsid w:val="00006657"/>
    <w:rsid w:val="00006975"/>
    <w:rsid w:val="00006BC6"/>
    <w:rsid w:val="000071B5"/>
    <w:rsid w:val="00007719"/>
    <w:rsid w:val="00013848"/>
    <w:rsid w:val="000141E1"/>
    <w:rsid w:val="00014DA7"/>
    <w:rsid w:val="0001563A"/>
    <w:rsid w:val="00016107"/>
    <w:rsid w:val="00017BF1"/>
    <w:rsid w:val="00021509"/>
    <w:rsid w:val="00023A5C"/>
    <w:rsid w:val="00023FFD"/>
    <w:rsid w:val="0002452C"/>
    <w:rsid w:val="00024FA0"/>
    <w:rsid w:val="000267E2"/>
    <w:rsid w:val="00026ACB"/>
    <w:rsid w:val="0003011B"/>
    <w:rsid w:val="00033FF7"/>
    <w:rsid w:val="00035FBD"/>
    <w:rsid w:val="000365D0"/>
    <w:rsid w:val="0003707E"/>
    <w:rsid w:val="0003751E"/>
    <w:rsid w:val="00037DDD"/>
    <w:rsid w:val="0004147D"/>
    <w:rsid w:val="00041BCA"/>
    <w:rsid w:val="00042696"/>
    <w:rsid w:val="00042B8F"/>
    <w:rsid w:val="000438D4"/>
    <w:rsid w:val="000525EB"/>
    <w:rsid w:val="000533BB"/>
    <w:rsid w:val="0005448A"/>
    <w:rsid w:val="00054645"/>
    <w:rsid w:val="0005475A"/>
    <w:rsid w:val="000547F0"/>
    <w:rsid w:val="000572B9"/>
    <w:rsid w:val="00057C74"/>
    <w:rsid w:val="00060302"/>
    <w:rsid w:val="00062576"/>
    <w:rsid w:val="00066A45"/>
    <w:rsid w:val="0007025B"/>
    <w:rsid w:val="00070B55"/>
    <w:rsid w:val="00072E0A"/>
    <w:rsid w:val="0007354C"/>
    <w:rsid w:val="00075C53"/>
    <w:rsid w:val="00075D73"/>
    <w:rsid w:val="00077993"/>
    <w:rsid w:val="00077B13"/>
    <w:rsid w:val="00077C63"/>
    <w:rsid w:val="00077E9C"/>
    <w:rsid w:val="00080229"/>
    <w:rsid w:val="00080BFE"/>
    <w:rsid w:val="0008109A"/>
    <w:rsid w:val="00081996"/>
    <w:rsid w:val="00081F2C"/>
    <w:rsid w:val="0008336A"/>
    <w:rsid w:val="00083E22"/>
    <w:rsid w:val="00084484"/>
    <w:rsid w:val="00086A3F"/>
    <w:rsid w:val="000918F3"/>
    <w:rsid w:val="00091B5F"/>
    <w:rsid w:val="0009247A"/>
    <w:rsid w:val="000929C6"/>
    <w:rsid w:val="00092DA8"/>
    <w:rsid w:val="000936DA"/>
    <w:rsid w:val="000951E6"/>
    <w:rsid w:val="000968B4"/>
    <w:rsid w:val="000969D0"/>
    <w:rsid w:val="00096DB6"/>
    <w:rsid w:val="00097272"/>
    <w:rsid w:val="000A1F78"/>
    <w:rsid w:val="000A528A"/>
    <w:rsid w:val="000A5A36"/>
    <w:rsid w:val="000A5C74"/>
    <w:rsid w:val="000A6E55"/>
    <w:rsid w:val="000A7441"/>
    <w:rsid w:val="000A78C0"/>
    <w:rsid w:val="000B0C7C"/>
    <w:rsid w:val="000B177F"/>
    <w:rsid w:val="000B1E80"/>
    <w:rsid w:val="000B2CC4"/>
    <w:rsid w:val="000B3619"/>
    <w:rsid w:val="000B48FF"/>
    <w:rsid w:val="000B6C3B"/>
    <w:rsid w:val="000B75F3"/>
    <w:rsid w:val="000C0D20"/>
    <w:rsid w:val="000C1C5A"/>
    <w:rsid w:val="000C2CAF"/>
    <w:rsid w:val="000C43BF"/>
    <w:rsid w:val="000C4E62"/>
    <w:rsid w:val="000C5063"/>
    <w:rsid w:val="000C66F6"/>
    <w:rsid w:val="000D0C8F"/>
    <w:rsid w:val="000D1E72"/>
    <w:rsid w:val="000D4CA8"/>
    <w:rsid w:val="000E0B25"/>
    <w:rsid w:val="000E0CB3"/>
    <w:rsid w:val="000E1358"/>
    <w:rsid w:val="000E3B06"/>
    <w:rsid w:val="000E3BEC"/>
    <w:rsid w:val="000E552E"/>
    <w:rsid w:val="000E70CE"/>
    <w:rsid w:val="000E7B27"/>
    <w:rsid w:val="000E7BCB"/>
    <w:rsid w:val="000F0B06"/>
    <w:rsid w:val="000F1837"/>
    <w:rsid w:val="000F23D6"/>
    <w:rsid w:val="000F2B1C"/>
    <w:rsid w:val="000F37C8"/>
    <w:rsid w:val="000F47F5"/>
    <w:rsid w:val="000F67AE"/>
    <w:rsid w:val="000F6F5D"/>
    <w:rsid w:val="000F7677"/>
    <w:rsid w:val="001003B0"/>
    <w:rsid w:val="00100DB9"/>
    <w:rsid w:val="001011CA"/>
    <w:rsid w:val="0010260B"/>
    <w:rsid w:val="00102756"/>
    <w:rsid w:val="0010366B"/>
    <w:rsid w:val="0010507E"/>
    <w:rsid w:val="00105330"/>
    <w:rsid w:val="00105A87"/>
    <w:rsid w:val="00105D95"/>
    <w:rsid w:val="00106B4D"/>
    <w:rsid w:val="00106BE5"/>
    <w:rsid w:val="00107A6B"/>
    <w:rsid w:val="00107A7C"/>
    <w:rsid w:val="00110C49"/>
    <w:rsid w:val="00110FEB"/>
    <w:rsid w:val="00115051"/>
    <w:rsid w:val="001153EC"/>
    <w:rsid w:val="0011551D"/>
    <w:rsid w:val="001170C5"/>
    <w:rsid w:val="00117115"/>
    <w:rsid w:val="00117342"/>
    <w:rsid w:val="0011783D"/>
    <w:rsid w:val="00121772"/>
    <w:rsid w:val="00124C9D"/>
    <w:rsid w:val="00127B1E"/>
    <w:rsid w:val="00130706"/>
    <w:rsid w:val="00130A1A"/>
    <w:rsid w:val="00131F66"/>
    <w:rsid w:val="0013312D"/>
    <w:rsid w:val="0013548A"/>
    <w:rsid w:val="00135CF8"/>
    <w:rsid w:val="00137AB5"/>
    <w:rsid w:val="001406F5"/>
    <w:rsid w:val="00140706"/>
    <w:rsid w:val="00141E1A"/>
    <w:rsid w:val="00143E7F"/>
    <w:rsid w:val="00143F8E"/>
    <w:rsid w:val="001455D8"/>
    <w:rsid w:val="00147D61"/>
    <w:rsid w:val="00150E9F"/>
    <w:rsid w:val="00151B85"/>
    <w:rsid w:val="0015528E"/>
    <w:rsid w:val="00155E2E"/>
    <w:rsid w:val="0015735B"/>
    <w:rsid w:val="00161445"/>
    <w:rsid w:val="00161611"/>
    <w:rsid w:val="0016173F"/>
    <w:rsid w:val="00162561"/>
    <w:rsid w:val="001652F5"/>
    <w:rsid w:val="00165810"/>
    <w:rsid w:val="001673B5"/>
    <w:rsid w:val="001673FC"/>
    <w:rsid w:val="00170663"/>
    <w:rsid w:val="001709CB"/>
    <w:rsid w:val="00170FA1"/>
    <w:rsid w:val="00175219"/>
    <w:rsid w:val="00175D93"/>
    <w:rsid w:val="001764AB"/>
    <w:rsid w:val="001770F0"/>
    <w:rsid w:val="001800CD"/>
    <w:rsid w:val="00181502"/>
    <w:rsid w:val="00181CCA"/>
    <w:rsid w:val="00184CCB"/>
    <w:rsid w:val="0018519C"/>
    <w:rsid w:val="00190139"/>
    <w:rsid w:val="001908FD"/>
    <w:rsid w:val="001910C2"/>
    <w:rsid w:val="001917B6"/>
    <w:rsid w:val="0019471E"/>
    <w:rsid w:val="00195F97"/>
    <w:rsid w:val="00196E88"/>
    <w:rsid w:val="0019720D"/>
    <w:rsid w:val="00197D05"/>
    <w:rsid w:val="001A0885"/>
    <w:rsid w:val="001A106A"/>
    <w:rsid w:val="001A1629"/>
    <w:rsid w:val="001A7C25"/>
    <w:rsid w:val="001B2F40"/>
    <w:rsid w:val="001B6398"/>
    <w:rsid w:val="001B6E6B"/>
    <w:rsid w:val="001C1F9C"/>
    <w:rsid w:val="001C20B3"/>
    <w:rsid w:val="001C3A0A"/>
    <w:rsid w:val="001C487D"/>
    <w:rsid w:val="001C4D46"/>
    <w:rsid w:val="001C5AF2"/>
    <w:rsid w:val="001C723D"/>
    <w:rsid w:val="001D0A6E"/>
    <w:rsid w:val="001D0B2F"/>
    <w:rsid w:val="001D1834"/>
    <w:rsid w:val="001D3A3F"/>
    <w:rsid w:val="001D65E7"/>
    <w:rsid w:val="001D663D"/>
    <w:rsid w:val="001E07FD"/>
    <w:rsid w:val="001E0960"/>
    <w:rsid w:val="001E3F72"/>
    <w:rsid w:val="001E70B8"/>
    <w:rsid w:val="001E7BEE"/>
    <w:rsid w:val="001F0482"/>
    <w:rsid w:val="001F1537"/>
    <w:rsid w:val="001F166C"/>
    <w:rsid w:val="001F1F26"/>
    <w:rsid w:val="001F379C"/>
    <w:rsid w:val="001F4446"/>
    <w:rsid w:val="001F60CF"/>
    <w:rsid w:val="001F62CF"/>
    <w:rsid w:val="001F7D29"/>
    <w:rsid w:val="00203C04"/>
    <w:rsid w:val="00205616"/>
    <w:rsid w:val="00210E1B"/>
    <w:rsid w:val="002111FC"/>
    <w:rsid w:val="00211F82"/>
    <w:rsid w:val="00212697"/>
    <w:rsid w:val="00212C77"/>
    <w:rsid w:val="00214084"/>
    <w:rsid w:val="002149E9"/>
    <w:rsid w:val="00214A8B"/>
    <w:rsid w:val="002158CE"/>
    <w:rsid w:val="00216018"/>
    <w:rsid w:val="00216DBF"/>
    <w:rsid w:val="00217E32"/>
    <w:rsid w:val="00220A86"/>
    <w:rsid w:val="00220E84"/>
    <w:rsid w:val="002225D3"/>
    <w:rsid w:val="00225170"/>
    <w:rsid w:val="0022533F"/>
    <w:rsid w:val="002257A9"/>
    <w:rsid w:val="00227040"/>
    <w:rsid w:val="00230CD3"/>
    <w:rsid w:val="00230DE5"/>
    <w:rsid w:val="0023242D"/>
    <w:rsid w:val="00232BBE"/>
    <w:rsid w:val="0023463D"/>
    <w:rsid w:val="00234DFD"/>
    <w:rsid w:val="00235E12"/>
    <w:rsid w:val="00240BB2"/>
    <w:rsid w:val="002412EF"/>
    <w:rsid w:val="00242C4B"/>
    <w:rsid w:val="00243D25"/>
    <w:rsid w:val="00244E0B"/>
    <w:rsid w:val="00250B99"/>
    <w:rsid w:val="00252660"/>
    <w:rsid w:val="00252F81"/>
    <w:rsid w:val="002531D4"/>
    <w:rsid w:val="00253567"/>
    <w:rsid w:val="002572F0"/>
    <w:rsid w:val="002577FF"/>
    <w:rsid w:val="0026157E"/>
    <w:rsid w:val="002628DA"/>
    <w:rsid w:val="00262D44"/>
    <w:rsid w:val="00263E3D"/>
    <w:rsid w:val="00263FEB"/>
    <w:rsid w:val="00265B02"/>
    <w:rsid w:val="00265E7B"/>
    <w:rsid w:val="00266B89"/>
    <w:rsid w:val="00267043"/>
    <w:rsid w:val="00267B7B"/>
    <w:rsid w:val="002707B0"/>
    <w:rsid w:val="00271C1E"/>
    <w:rsid w:val="00272C68"/>
    <w:rsid w:val="00274A6B"/>
    <w:rsid w:val="00274A72"/>
    <w:rsid w:val="002750B5"/>
    <w:rsid w:val="00275CAC"/>
    <w:rsid w:val="002800D2"/>
    <w:rsid w:val="00281355"/>
    <w:rsid w:val="00282A01"/>
    <w:rsid w:val="00285D0B"/>
    <w:rsid w:val="00287C4E"/>
    <w:rsid w:val="002901C9"/>
    <w:rsid w:val="00291052"/>
    <w:rsid w:val="00291B55"/>
    <w:rsid w:val="0029204B"/>
    <w:rsid w:val="00295489"/>
    <w:rsid w:val="00296655"/>
    <w:rsid w:val="00296ADF"/>
    <w:rsid w:val="00296B59"/>
    <w:rsid w:val="00297E03"/>
    <w:rsid w:val="002A0E59"/>
    <w:rsid w:val="002A1940"/>
    <w:rsid w:val="002A368E"/>
    <w:rsid w:val="002A3FA3"/>
    <w:rsid w:val="002A6C97"/>
    <w:rsid w:val="002A7E20"/>
    <w:rsid w:val="002B06FB"/>
    <w:rsid w:val="002B2495"/>
    <w:rsid w:val="002B3773"/>
    <w:rsid w:val="002B3890"/>
    <w:rsid w:val="002B3FA8"/>
    <w:rsid w:val="002B5937"/>
    <w:rsid w:val="002B5D48"/>
    <w:rsid w:val="002B631F"/>
    <w:rsid w:val="002B6B30"/>
    <w:rsid w:val="002B7D4B"/>
    <w:rsid w:val="002C0D76"/>
    <w:rsid w:val="002C42D3"/>
    <w:rsid w:val="002C4C14"/>
    <w:rsid w:val="002D05DC"/>
    <w:rsid w:val="002D0D1B"/>
    <w:rsid w:val="002D1D30"/>
    <w:rsid w:val="002D4281"/>
    <w:rsid w:val="002D460E"/>
    <w:rsid w:val="002D5102"/>
    <w:rsid w:val="002E0148"/>
    <w:rsid w:val="002E032A"/>
    <w:rsid w:val="002E036E"/>
    <w:rsid w:val="002E37AA"/>
    <w:rsid w:val="002E45C6"/>
    <w:rsid w:val="002E7227"/>
    <w:rsid w:val="002F0D0B"/>
    <w:rsid w:val="002F36AC"/>
    <w:rsid w:val="002F5D0F"/>
    <w:rsid w:val="002F62CB"/>
    <w:rsid w:val="0030011D"/>
    <w:rsid w:val="003003A8"/>
    <w:rsid w:val="0030126D"/>
    <w:rsid w:val="003014DC"/>
    <w:rsid w:val="00305924"/>
    <w:rsid w:val="00306706"/>
    <w:rsid w:val="00306968"/>
    <w:rsid w:val="003108D7"/>
    <w:rsid w:val="003119D2"/>
    <w:rsid w:val="00311FE5"/>
    <w:rsid w:val="0031515E"/>
    <w:rsid w:val="00315406"/>
    <w:rsid w:val="0031550F"/>
    <w:rsid w:val="00330829"/>
    <w:rsid w:val="0033107B"/>
    <w:rsid w:val="003312A2"/>
    <w:rsid w:val="00334607"/>
    <w:rsid w:val="00336899"/>
    <w:rsid w:val="00340546"/>
    <w:rsid w:val="0034152B"/>
    <w:rsid w:val="00341E37"/>
    <w:rsid w:val="00341EEF"/>
    <w:rsid w:val="00343039"/>
    <w:rsid w:val="00344940"/>
    <w:rsid w:val="00344FE4"/>
    <w:rsid w:val="00347515"/>
    <w:rsid w:val="0035126D"/>
    <w:rsid w:val="00351BD0"/>
    <w:rsid w:val="003529F5"/>
    <w:rsid w:val="00353175"/>
    <w:rsid w:val="003535FD"/>
    <w:rsid w:val="00353D73"/>
    <w:rsid w:val="00354A68"/>
    <w:rsid w:val="00355D20"/>
    <w:rsid w:val="00363A1A"/>
    <w:rsid w:val="00364CEA"/>
    <w:rsid w:val="00365468"/>
    <w:rsid w:val="003656BC"/>
    <w:rsid w:val="00365B36"/>
    <w:rsid w:val="00365CA9"/>
    <w:rsid w:val="00365CE1"/>
    <w:rsid w:val="003663C9"/>
    <w:rsid w:val="00367549"/>
    <w:rsid w:val="00373951"/>
    <w:rsid w:val="00373E63"/>
    <w:rsid w:val="00374268"/>
    <w:rsid w:val="003743DD"/>
    <w:rsid w:val="00374A64"/>
    <w:rsid w:val="00375C3D"/>
    <w:rsid w:val="00376234"/>
    <w:rsid w:val="00376586"/>
    <w:rsid w:val="003770B1"/>
    <w:rsid w:val="00380DEB"/>
    <w:rsid w:val="00383F11"/>
    <w:rsid w:val="003844E5"/>
    <w:rsid w:val="00385490"/>
    <w:rsid w:val="00386ACD"/>
    <w:rsid w:val="0038783C"/>
    <w:rsid w:val="00390A78"/>
    <w:rsid w:val="00391645"/>
    <w:rsid w:val="003926AD"/>
    <w:rsid w:val="003936E4"/>
    <w:rsid w:val="00394200"/>
    <w:rsid w:val="003944B6"/>
    <w:rsid w:val="00394B17"/>
    <w:rsid w:val="00395593"/>
    <w:rsid w:val="00396660"/>
    <w:rsid w:val="00397450"/>
    <w:rsid w:val="003A130C"/>
    <w:rsid w:val="003A1CC3"/>
    <w:rsid w:val="003A2EB1"/>
    <w:rsid w:val="003A4B98"/>
    <w:rsid w:val="003A4C58"/>
    <w:rsid w:val="003A5848"/>
    <w:rsid w:val="003A6C2F"/>
    <w:rsid w:val="003A7D45"/>
    <w:rsid w:val="003A7F44"/>
    <w:rsid w:val="003B0F99"/>
    <w:rsid w:val="003B1BDA"/>
    <w:rsid w:val="003B2E0E"/>
    <w:rsid w:val="003B3D3D"/>
    <w:rsid w:val="003B5F73"/>
    <w:rsid w:val="003B64A5"/>
    <w:rsid w:val="003B6BBD"/>
    <w:rsid w:val="003B7CD1"/>
    <w:rsid w:val="003C1506"/>
    <w:rsid w:val="003C3E4B"/>
    <w:rsid w:val="003C5CB7"/>
    <w:rsid w:val="003D1D4B"/>
    <w:rsid w:val="003D20D2"/>
    <w:rsid w:val="003D2EFD"/>
    <w:rsid w:val="003D3564"/>
    <w:rsid w:val="003D3577"/>
    <w:rsid w:val="003D39EE"/>
    <w:rsid w:val="003D431F"/>
    <w:rsid w:val="003D546E"/>
    <w:rsid w:val="003D65E1"/>
    <w:rsid w:val="003D7EE3"/>
    <w:rsid w:val="003E0B22"/>
    <w:rsid w:val="003E193D"/>
    <w:rsid w:val="003E1D01"/>
    <w:rsid w:val="003E2BA4"/>
    <w:rsid w:val="003E31F6"/>
    <w:rsid w:val="003E3A2D"/>
    <w:rsid w:val="003E4990"/>
    <w:rsid w:val="003E5C63"/>
    <w:rsid w:val="003F058C"/>
    <w:rsid w:val="003F090C"/>
    <w:rsid w:val="003F18D2"/>
    <w:rsid w:val="003F1B14"/>
    <w:rsid w:val="003F1D22"/>
    <w:rsid w:val="003F26A8"/>
    <w:rsid w:val="003F33CD"/>
    <w:rsid w:val="003F5FD3"/>
    <w:rsid w:val="003F6AB1"/>
    <w:rsid w:val="003F76E3"/>
    <w:rsid w:val="00400465"/>
    <w:rsid w:val="00400DE5"/>
    <w:rsid w:val="004016AB"/>
    <w:rsid w:val="00402400"/>
    <w:rsid w:val="004029BB"/>
    <w:rsid w:val="00402B00"/>
    <w:rsid w:val="00403285"/>
    <w:rsid w:val="00404473"/>
    <w:rsid w:val="00404841"/>
    <w:rsid w:val="004049B7"/>
    <w:rsid w:val="0040561B"/>
    <w:rsid w:val="00406200"/>
    <w:rsid w:val="00407C0D"/>
    <w:rsid w:val="00407E3C"/>
    <w:rsid w:val="00411182"/>
    <w:rsid w:val="00411FE9"/>
    <w:rsid w:val="00413A61"/>
    <w:rsid w:val="004155C8"/>
    <w:rsid w:val="00415D75"/>
    <w:rsid w:val="00416D9C"/>
    <w:rsid w:val="00423439"/>
    <w:rsid w:val="0042350D"/>
    <w:rsid w:val="00423D6C"/>
    <w:rsid w:val="004248C0"/>
    <w:rsid w:val="0042577D"/>
    <w:rsid w:val="00427E7B"/>
    <w:rsid w:val="00430947"/>
    <w:rsid w:val="004316F7"/>
    <w:rsid w:val="00431FB3"/>
    <w:rsid w:val="00432055"/>
    <w:rsid w:val="00432E5C"/>
    <w:rsid w:val="00433EC8"/>
    <w:rsid w:val="00435423"/>
    <w:rsid w:val="0043601F"/>
    <w:rsid w:val="004373A7"/>
    <w:rsid w:val="00437CB6"/>
    <w:rsid w:val="00440FB2"/>
    <w:rsid w:val="00441504"/>
    <w:rsid w:val="0044242E"/>
    <w:rsid w:val="00442AC5"/>
    <w:rsid w:val="0044421E"/>
    <w:rsid w:val="004448D1"/>
    <w:rsid w:val="004448D3"/>
    <w:rsid w:val="00446186"/>
    <w:rsid w:val="004469AD"/>
    <w:rsid w:val="00446AA7"/>
    <w:rsid w:val="00447189"/>
    <w:rsid w:val="0044754D"/>
    <w:rsid w:val="00447A71"/>
    <w:rsid w:val="00452B84"/>
    <w:rsid w:val="00453390"/>
    <w:rsid w:val="00454751"/>
    <w:rsid w:val="00454894"/>
    <w:rsid w:val="00455DEA"/>
    <w:rsid w:val="00457C59"/>
    <w:rsid w:val="004610CF"/>
    <w:rsid w:val="00461535"/>
    <w:rsid w:val="00463654"/>
    <w:rsid w:val="0046366D"/>
    <w:rsid w:val="00465AF0"/>
    <w:rsid w:val="00467B42"/>
    <w:rsid w:val="00470031"/>
    <w:rsid w:val="00471237"/>
    <w:rsid w:val="00471568"/>
    <w:rsid w:val="00471713"/>
    <w:rsid w:val="00471D85"/>
    <w:rsid w:val="00472A08"/>
    <w:rsid w:val="004730B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6F2E"/>
    <w:rsid w:val="004870B5"/>
    <w:rsid w:val="00487357"/>
    <w:rsid w:val="00487D9F"/>
    <w:rsid w:val="00487DB9"/>
    <w:rsid w:val="00487FA1"/>
    <w:rsid w:val="004901C2"/>
    <w:rsid w:val="00492BCB"/>
    <w:rsid w:val="0049345B"/>
    <w:rsid w:val="0049356B"/>
    <w:rsid w:val="00494530"/>
    <w:rsid w:val="004945BD"/>
    <w:rsid w:val="00495854"/>
    <w:rsid w:val="00495889"/>
    <w:rsid w:val="00496165"/>
    <w:rsid w:val="004964EE"/>
    <w:rsid w:val="004966FB"/>
    <w:rsid w:val="00497805"/>
    <w:rsid w:val="004A2196"/>
    <w:rsid w:val="004A2B6C"/>
    <w:rsid w:val="004A318E"/>
    <w:rsid w:val="004A3312"/>
    <w:rsid w:val="004A45DA"/>
    <w:rsid w:val="004B275E"/>
    <w:rsid w:val="004B3384"/>
    <w:rsid w:val="004B39ED"/>
    <w:rsid w:val="004B4B54"/>
    <w:rsid w:val="004B538B"/>
    <w:rsid w:val="004B5A7C"/>
    <w:rsid w:val="004C0235"/>
    <w:rsid w:val="004C1588"/>
    <w:rsid w:val="004C1673"/>
    <w:rsid w:val="004C171C"/>
    <w:rsid w:val="004C22C6"/>
    <w:rsid w:val="004C2371"/>
    <w:rsid w:val="004C4982"/>
    <w:rsid w:val="004C5AD3"/>
    <w:rsid w:val="004C62D0"/>
    <w:rsid w:val="004C6B99"/>
    <w:rsid w:val="004D0F6B"/>
    <w:rsid w:val="004D1933"/>
    <w:rsid w:val="004D1C81"/>
    <w:rsid w:val="004D22FB"/>
    <w:rsid w:val="004D2B31"/>
    <w:rsid w:val="004D33D1"/>
    <w:rsid w:val="004D372F"/>
    <w:rsid w:val="004D51EA"/>
    <w:rsid w:val="004D5670"/>
    <w:rsid w:val="004D6D6F"/>
    <w:rsid w:val="004D78A9"/>
    <w:rsid w:val="004E26C0"/>
    <w:rsid w:val="004E4D38"/>
    <w:rsid w:val="004E538D"/>
    <w:rsid w:val="004E5E2E"/>
    <w:rsid w:val="004F09ED"/>
    <w:rsid w:val="004F0F3E"/>
    <w:rsid w:val="004F1872"/>
    <w:rsid w:val="004F25F6"/>
    <w:rsid w:val="004F2BE3"/>
    <w:rsid w:val="004F38FC"/>
    <w:rsid w:val="004F3C08"/>
    <w:rsid w:val="004F54A2"/>
    <w:rsid w:val="004F62F9"/>
    <w:rsid w:val="004F6889"/>
    <w:rsid w:val="0050010C"/>
    <w:rsid w:val="00501B23"/>
    <w:rsid w:val="00501BD9"/>
    <w:rsid w:val="00502FA8"/>
    <w:rsid w:val="00504050"/>
    <w:rsid w:val="0050550D"/>
    <w:rsid w:val="0050616E"/>
    <w:rsid w:val="00506574"/>
    <w:rsid w:val="00507640"/>
    <w:rsid w:val="0050798F"/>
    <w:rsid w:val="00510461"/>
    <w:rsid w:val="00510A43"/>
    <w:rsid w:val="005139FA"/>
    <w:rsid w:val="00513F8E"/>
    <w:rsid w:val="0051582D"/>
    <w:rsid w:val="0051702C"/>
    <w:rsid w:val="00520E00"/>
    <w:rsid w:val="00521F6F"/>
    <w:rsid w:val="0052292F"/>
    <w:rsid w:val="005237FD"/>
    <w:rsid w:val="00524A74"/>
    <w:rsid w:val="00524B71"/>
    <w:rsid w:val="00524C6D"/>
    <w:rsid w:val="0052552A"/>
    <w:rsid w:val="00525FE4"/>
    <w:rsid w:val="00530590"/>
    <w:rsid w:val="0053228F"/>
    <w:rsid w:val="00532FEB"/>
    <w:rsid w:val="005331FB"/>
    <w:rsid w:val="00534995"/>
    <w:rsid w:val="00537053"/>
    <w:rsid w:val="0054083E"/>
    <w:rsid w:val="00541C21"/>
    <w:rsid w:val="00542FB6"/>
    <w:rsid w:val="00543646"/>
    <w:rsid w:val="00543748"/>
    <w:rsid w:val="0054632F"/>
    <w:rsid w:val="0054650F"/>
    <w:rsid w:val="005472C7"/>
    <w:rsid w:val="005503FB"/>
    <w:rsid w:val="00550662"/>
    <w:rsid w:val="00551677"/>
    <w:rsid w:val="005519D3"/>
    <w:rsid w:val="00555663"/>
    <w:rsid w:val="005571F8"/>
    <w:rsid w:val="0055724C"/>
    <w:rsid w:val="00560321"/>
    <w:rsid w:val="005604EC"/>
    <w:rsid w:val="0056113D"/>
    <w:rsid w:val="00562453"/>
    <w:rsid w:val="00562DB3"/>
    <w:rsid w:val="005633C7"/>
    <w:rsid w:val="005642C1"/>
    <w:rsid w:val="00564898"/>
    <w:rsid w:val="005723CE"/>
    <w:rsid w:val="005727D4"/>
    <w:rsid w:val="00573AD0"/>
    <w:rsid w:val="00575C6D"/>
    <w:rsid w:val="00577D88"/>
    <w:rsid w:val="00582272"/>
    <w:rsid w:val="00583DDC"/>
    <w:rsid w:val="00583E44"/>
    <w:rsid w:val="00585C7B"/>
    <w:rsid w:val="005861F1"/>
    <w:rsid w:val="0058622D"/>
    <w:rsid w:val="00586C8F"/>
    <w:rsid w:val="00587AA5"/>
    <w:rsid w:val="00590676"/>
    <w:rsid w:val="00591000"/>
    <w:rsid w:val="0059231A"/>
    <w:rsid w:val="00592D0C"/>
    <w:rsid w:val="00593328"/>
    <w:rsid w:val="00594ACA"/>
    <w:rsid w:val="00594B4F"/>
    <w:rsid w:val="005955CD"/>
    <w:rsid w:val="00596071"/>
    <w:rsid w:val="00596BFA"/>
    <w:rsid w:val="005A07B7"/>
    <w:rsid w:val="005A1D18"/>
    <w:rsid w:val="005A265B"/>
    <w:rsid w:val="005A3A71"/>
    <w:rsid w:val="005A4E05"/>
    <w:rsid w:val="005A6C05"/>
    <w:rsid w:val="005A7F55"/>
    <w:rsid w:val="005B0540"/>
    <w:rsid w:val="005B0D84"/>
    <w:rsid w:val="005B3500"/>
    <w:rsid w:val="005B3B73"/>
    <w:rsid w:val="005B4654"/>
    <w:rsid w:val="005B6E4D"/>
    <w:rsid w:val="005C00FC"/>
    <w:rsid w:val="005C161F"/>
    <w:rsid w:val="005C2526"/>
    <w:rsid w:val="005C2CEA"/>
    <w:rsid w:val="005C3A19"/>
    <w:rsid w:val="005C441B"/>
    <w:rsid w:val="005C5C18"/>
    <w:rsid w:val="005C60C3"/>
    <w:rsid w:val="005C6830"/>
    <w:rsid w:val="005D0373"/>
    <w:rsid w:val="005D0DF9"/>
    <w:rsid w:val="005D1010"/>
    <w:rsid w:val="005D17C6"/>
    <w:rsid w:val="005D1D02"/>
    <w:rsid w:val="005D1FEF"/>
    <w:rsid w:val="005D40BC"/>
    <w:rsid w:val="005D4425"/>
    <w:rsid w:val="005D46FD"/>
    <w:rsid w:val="005D50A8"/>
    <w:rsid w:val="005D6BEE"/>
    <w:rsid w:val="005D6EE4"/>
    <w:rsid w:val="005D741E"/>
    <w:rsid w:val="005E2A7C"/>
    <w:rsid w:val="005E3DEA"/>
    <w:rsid w:val="005F333F"/>
    <w:rsid w:val="005F3BD9"/>
    <w:rsid w:val="005F3C8A"/>
    <w:rsid w:val="005F4578"/>
    <w:rsid w:val="005F4B6E"/>
    <w:rsid w:val="005F52F4"/>
    <w:rsid w:val="005F7CAB"/>
    <w:rsid w:val="005F7F54"/>
    <w:rsid w:val="005F7F5A"/>
    <w:rsid w:val="006000A1"/>
    <w:rsid w:val="006035C0"/>
    <w:rsid w:val="006040E6"/>
    <w:rsid w:val="00604372"/>
    <w:rsid w:val="00604CE3"/>
    <w:rsid w:val="00605B8A"/>
    <w:rsid w:val="006112F6"/>
    <w:rsid w:val="006119CB"/>
    <w:rsid w:val="006134EC"/>
    <w:rsid w:val="0061384F"/>
    <w:rsid w:val="006151CF"/>
    <w:rsid w:val="0061586C"/>
    <w:rsid w:val="00617A5B"/>
    <w:rsid w:val="00617F94"/>
    <w:rsid w:val="006217FD"/>
    <w:rsid w:val="00622948"/>
    <w:rsid w:val="00626525"/>
    <w:rsid w:val="0063281E"/>
    <w:rsid w:val="00632C88"/>
    <w:rsid w:val="00633AA6"/>
    <w:rsid w:val="00634D6B"/>
    <w:rsid w:val="00637ECF"/>
    <w:rsid w:val="00641386"/>
    <w:rsid w:val="0064491A"/>
    <w:rsid w:val="00645D13"/>
    <w:rsid w:val="00647A66"/>
    <w:rsid w:val="006501DA"/>
    <w:rsid w:val="00653A37"/>
    <w:rsid w:val="006547FD"/>
    <w:rsid w:val="00655046"/>
    <w:rsid w:val="006556AC"/>
    <w:rsid w:val="00655CD6"/>
    <w:rsid w:val="0066357F"/>
    <w:rsid w:val="006658A7"/>
    <w:rsid w:val="006667FE"/>
    <w:rsid w:val="00666BE2"/>
    <w:rsid w:val="006674A7"/>
    <w:rsid w:val="0066780A"/>
    <w:rsid w:val="0067227C"/>
    <w:rsid w:val="006730C0"/>
    <w:rsid w:val="00674223"/>
    <w:rsid w:val="006744C2"/>
    <w:rsid w:val="0067505F"/>
    <w:rsid w:val="00677210"/>
    <w:rsid w:val="00677435"/>
    <w:rsid w:val="006839FC"/>
    <w:rsid w:val="00684A34"/>
    <w:rsid w:val="006866CC"/>
    <w:rsid w:val="00686F72"/>
    <w:rsid w:val="006909E4"/>
    <w:rsid w:val="00691861"/>
    <w:rsid w:val="00693AF7"/>
    <w:rsid w:val="00693BD3"/>
    <w:rsid w:val="00694B82"/>
    <w:rsid w:val="006954CB"/>
    <w:rsid w:val="006966BC"/>
    <w:rsid w:val="006969C3"/>
    <w:rsid w:val="006979ED"/>
    <w:rsid w:val="006A20EB"/>
    <w:rsid w:val="006A2BFA"/>
    <w:rsid w:val="006A2EF0"/>
    <w:rsid w:val="006A412C"/>
    <w:rsid w:val="006B1D3D"/>
    <w:rsid w:val="006B20DE"/>
    <w:rsid w:val="006B2E64"/>
    <w:rsid w:val="006B584B"/>
    <w:rsid w:val="006B7AE0"/>
    <w:rsid w:val="006C086E"/>
    <w:rsid w:val="006C09F7"/>
    <w:rsid w:val="006C1815"/>
    <w:rsid w:val="006C403C"/>
    <w:rsid w:val="006C4B8D"/>
    <w:rsid w:val="006C4DBB"/>
    <w:rsid w:val="006C5E42"/>
    <w:rsid w:val="006C6647"/>
    <w:rsid w:val="006C680F"/>
    <w:rsid w:val="006C6C05"/>
    <w:rsid w:val="006C7216"/>
    <w:rsid w:val="006C7871"/>
    <w:rsid w:val="006C7D90"/>
    <w:rsid w:val="006C7E4C"/>
    <w:rsid w:val="006D0C34"/>
    <w:rsid w:val="006D1872"/>
    <w:rsid w:val="006D1AFD"/>
    <w:rsid w:val="006D2C6A"/>
    <w:rsid w:val="006D35F5"/>
    <w:rsid w:val="006D48B0"/>
    <w:rsid w:val="006D4C24"/>
    <w:rsid w:val="006D7195"/>
    <w:rsid w:val="006E2C8C"/>
    <w:rsid w:val="006E3E1D"/>
    <w:rsid w:val="006E4FDE"/>
    <w:rsid w:val="006E78F4"/>
    <w:rsid w:val="006E7DEF"/>
    <w:rsid w:val="006F431E"/>
    <w:rsid w:val="006F443C"/>
    <w:rsid w:val="006F4BBF"/>
    <w:rsid w:val="006F5351"/>
    <w:rsid w:val="006F6949"/>
    <w:rsid w:val="006F6A02"/>
    <w:rsid w:val="00701097"/>
    <w:rsid w:val="00701E95"/>
    <w:rsid w:val="00702A61"/>
    <w:rsid w:val="00702ADA"/>
    <w:rsid w:val="007030D9"/>
    <w:rsid w:val="00703342"/>
    <w:rsid w:val="00704190"/>
    <w:rsid w:val="00704A07"/>
    <w:rsid w:val="00705057"/>
    <w:rsid w:val="00705590"/>
    <w:rsid w:val="00706494"/>
    <w:rsid w:val="0070699D"/>
    <w:rsid w:val="0071002E"/>
    <w:rsid w:val="007123CD"/>
    <w:rsid w:val="0071240A"/>
    <w:rsid w:val="0071423C"/>
    <w:rsid w:val="007149B8"/>
    <w:rsid w:val="00717AD3"/>
    <w:rsid w:val="007209FA"/>
    <w:rsid w:val="00722488"/>
    <w:rsid w:val="00724BDE"/>
    <w:rsid w:val="0072522B"/>
    <w:rsid w:val="00725D56"/>
    <w:rsid w:val="00727AA2"/>
    <w:rsid w:val="00731841"/>
    <w:rsid w:val="00732BAD"/>
    <w:rsid w:val="00733575"/>
    <w:rsid w:val="00733E66"/>
    <w:rsid w:val="007340C3"/>
    <w:rsid w:val="007345C0"/>
    <w:rsid w:val="00735AE8"/>
    <w:rsid w:val="00736DB1"/>
    <w:rsid w:val="0073783D"/>
    <w:rsid w:val="007407D1"/>
    <w:rsid w:val="007436A3"/>
    <w:rsid w:val="007439FD"/>
    <w:rsid w:val="007444E2"/>
    <w:rsid w:val="007444EC"/>
    <w:rsid w:val="00744F0D"/>
    <w:rsid w:val="00746B85"/>
    <w:rsid w:val="00747002"/>
    <w:rsid w:val="007532FA"/>
    <w:rsid w:val="00753422"/>
    <w:rsid w:val="007538F0"/>
    <w:rsid w:val="00753CE9"/>
    <w:rsid w:val="00756DFB"/>
    <w:rsid w:val="00757564"/>
    <w:rsid w:val="00760DB6"/>
    <w:rsid w:val="007611B2"/>
    <w:rsid w:val="00761FD7"/>
    <w:rsid w:val="00763700"/>
    <w:rsid w:val="00763CDB"/>
    <w:rsid w:val="00765C58"/>
    <w:rsid w:val="007661DC"/>
    <w:rsid w:val="00767089"/>
    <w:rsid w:val="007679E5"/>
    <w:rsid w:val="00770703"/>
    <w:rsid w:val="00771744"/>
    <w:rsid w:val="00772268"/>
    <w:rsid w:val="007731CD"/>
    <w:rsid w:val="007736C3"/>
    <w:rsid w:val="00774B58"/>
    <w:rsid w:val="00774D84"/>
    <w:rsid w:val="007759EA"/>
    <w:rsid w:val="00776801"/>
    <w:rsid w:val="007815F3"/>
    <w:rsid w:val="00781D29"/>
    <w:rsid w:val="00781F66"/>
    <w:rsid w:val="0078243B"/>
    <w:rsid w:val="00784074"/>
    <w:rsid w:val="00784670"/>
    <w:rsid w:val="00784FE1"/>
    <w:rsid w:val="00785E44"/>
    <w:rsid w:val="007860F8"/>
    <w:rsid w:val="00787735"/>
    <w:rsid w:val="00787EC1"/>
    <w:rsid w:val="00787F5E"/>
    <w:rsid w:val="00791269"/>
    <w:rsid w:val="007915C0"/>
    <w:rsid w:val="00792BEF"/>
    <w:rsid w:val="00792FB2"/>
    <w:rsid w:val="007933E1"/>
    <w:rsid w:val="007960DF"/>
    <w:rsid w:val="00796692"/>
    <w:rsid w:val="007A25EE"/>
    <w:rsid w:val="007A3179"/>
    <w:rsid w:val="007A3C64"/>
    <w:rsid w:val="007A5D64"/>
    <w:rsid w:val="007A5E12"/>
    <w:rsid w:val="007B2560"/>
    <w:rsid w:val="007B34D6"/>
    <w:rsid w:val="007B6137"/>
    <w:rsid w:val="007B68E2"/>
    <w:rsid w:val="007B7666"/>
    <w:rsid w:val="007B7CC6"/>
    <w:rsid w:val="007C26AB"/>
    <w:rsid w:val="007C3A38"/>
    <w:rsid w:val="007C58E1"/>
    <w:rsid w:val="007C5ADD"/>
    <w:rsid w:val="007C6528"/>
    <w:rsid w:val="007D02D4"/>
    <w:rsid w:val="007D22BF"/>
    <w:rsid w:val="007D4FDE"/>
    <w:rsid w:val="007D5EEF"/>
    <w:rsid w:val="007D5FE5"/>
    <w:rsid w:val="007D6B1B"/>
    <w:rsid w:val="007E2273"/>
    <w:rsid w:val="007E2B35"/>
    <w:rsid w:val="007E3BBB"/>
    <w:rsid w:val="007E56AE"/>
    <w:rsid w:val="007E5FB3"/>
    <w:rsid w:val="007F1CC9"/>
    <w:rsid w:val="007F24FB"/>
    <w:rsid w:val="007F2DA7"/>
    <w:rsid w:val="007F3981"/>
    <w:rsid w:val="007F71CC"/>
    <w:rsid w:val="0080046D"/>
    <w:rsid w:val="00803E1C"/>
    <w:rsid w:val="00804622"/>
    <w:rsid w:val="00805108"/>
    <w:rsid w:val="00806D14"/>
    <w:rsid w:val="008101ED"/>
    <w:rsid w:val="008118B7"/>
    <w:rsid w:val="00811F1B"/>
    <w:rsid w:val="00812202"/>
    <w:rsid w:val="008135D9"/>
    <w:rsid w:val="008139D4"/>
    <w:rsid w:val="00813F73"/>
    <w:rsid w:val="00816849"/>
    <w:rsid w:val="00816CD8"/>
    <w:rsid w:val="0082247E"/>
    <w:rsid w:val="00823440"/>
    <w:rsid w:val="00824448"/>
    <w:rsid w:val="00825445"/>
    <w:rsid w:val="00825CC5"/>
    <w:rsid w:val="008261A9"/>
    <w:rsid w:val="00826216"/>
    <w:rsid w:val="00827609"/>
    <w:rsid w:val="00830962"/>
    <w:rsid w:val="0083280E"/>
    <w:rsid w:val="00833551"/>
    <w:rsid w:val="008336EA"/>
    <w:rsid w:val="00835CBB"/>
    <w:rsid w:val="00835D43"/>
    <w:rsid w:val="008362BF"/>
    <w:rsid w:val="00836AF5"/>
    <w:rsid w:val="008374CD"/>
    <w:rsid w:val="008416E2"/>
    <w:rsid w:val="0084189B"/>
    <w:rsid w:val="00841F72"/>
    <w:rsid w:val="00847855"/>
    <w:rsid w:val="00847870"/>
    <w:rsid w:val="008507C3"/>
    <w:rsid w:val="00852D36"/>
    <w:rsid w:val="008542A0"/>
    <w:rsid w:val="008544BC"/>
    <w:rsid w:val="008544ED"/>
    <w:rsid w:val="00854A97"/>
    <w:rsid w:val="008577F4"/>
    <w:rsid w:val="008621D2"/>
    <w:rsid w:val="00863095"/>
    <w:rsid w:val="008639E8"/>
    <w:rsid w:val="00865904"/>
    <w:rsid w:val="0086705E"/>
    <w:rsid w:val="00867CC9"/>
    <w:rsid w:val="00870416"/>
    <w:rsid w:val="00870DED"/>
    <w:rsid w:val="00872D2A"/>
    <w:rsid w:val="0087311A"/>
    <w:rsid w:val="00874308"/>
    <w:rsid w:val="0087606A"/>
    <w:rsid w:val="00877EB6"/>
    <w:rsid w:val="00880D8D"/>
    <w:rsid w:val="00880DE7"/>
    <w:rsid w:val="00881182"/>
    <w:rsid w:val="00881457"/>
    <w:rsid w:val="00884F55"/>
    <w:rsid w:val="00886E25"/>
    <w:rsid w:val="00887956"/>
    <w:rsid w:val="00890C2F"/>
    <w:rsid w:val="00890FA1"/>
    <w:rsid w:val="00893E5C"/>
    <w:rsid w:val="00895B4C"/>
    <w:rsid w:val="00897D11"/>
    <w:rsid w:val="008A0791"/>
    <w:rsid w:val="008A3347"/>
    <w:rsid w:val="008A5C0C"/>
    <w:rsid w:val="008A5FC7"/>
    <w:rsid w:val="008B068D"/>
    <w:rsid w:val="008B0B6F"/>
    <w:rsid w:val="008B18F0"/>
    <w:rsid w:val="008B3D4C"/>
    <w:rsid w:val="008B4AB1"/>
    <w:rsid w:val="008B6EC2"/>
    <w:rsid w:val="008B7525"/>
    <w:rsid w:val="008B7587"/>
    <w:rsid w:val="008C0C0C"/>
    <w:rsid w:val="008C2631"/>
    <w:rsid w:val="008C4268"/>
    <w:rsid w:val="008C44ED"/>
    <w:rsid w:val="008C6F36"/>
    <w:rsid w:val="008D00CF"/>
    <w:rsid w:val="008D0E22"/>
    <w:rsid w:val="008D3824"/>
    <w:rsid w:val="008D5B04"/>
    <w:rsid w:val="008D64B9"/>
    <w:rsid w:val="008D6760"/>
    <w:rsid w:val="008E1911"/>
    <w:rsid w:val="008E1BC5"/>
    <w:rsid w:val="008E1ECC"/>
    <w:rsid w:val="008E2561"/>
    <w:rsid w:val="008E2858"/>
    <w:rsid w:val="008E32CA"/>
    <w:rsid w:val="008F0A52"/>
    <w:rsid w:val="008F1409"/>
    <w:rsid w:val="008F19FA"/>
    <w:rsid w:val="008F27B7"/>
    <w:rsid w:val="008F290D"/>
    <w:rsid w:val="008F2CE8"/>
    <w:rsid w:val="008F3146"/>
    <w:rsid w:val="008F329B"/>
    <w:rsid w:val="008F35C6"/>
    <w:rsid w:val="008F4F89"/>
    <w:rsid w:val="008F5E24"/>
    <w:rsid w:val="00900064"/>
    <w:rsid w:val="00901025"/>
    <w:rsid w:val="0090185E"/>
    <w:rsid w:val="00901ACE"/>
    <w:rsid w:val="00901B26"/>
    <w:rsid w:val="00911181"/>
    <w:rsid w:val="00912B20"/>
    <w:rsid w:val="009130EA"/>
    <w:rsid w:val="009138CB"/>
    <w:rsid w:val="00914772"/>
    <w:rsid w:val="009151AA"/>
    <w:rsid w:val="00915594"/>
    <w:rsid w:val="009162DB"/>
    <w:rsid w:val="00920A26"/>
    <w:rsid w:val="00921E98"/>
    <w:rsid w:val="00922D25"/>
    <w:rsid w:val="009231C1"/>
    <w:rsid w:val="00923AFA"/>
    <w:rsid w:val="00923B83"/>
    <w:rsid w:val="00923F0C"/>
    <w:rsid w:val="0092535E"/>
    <w:rsid w:val="00925373"/>
    <w:rsid w:val="00926170"/>
    <w:rsid w:val="00926983"/>
    <w:rsid w:val="009304EB"/>
    <w:rsid w:val="00931149"/>
    <w:rsid w:val="00932263"/>
    <w:rsid w:val="00932310"/>
    <w:rsid w:val="00932E92"/>
    <w:rsid w:val="00933E33"/>
    <w:rsid w:val="00936A6F"/>
    <w:rsid w:val="00936DB4"/>
    <w:rsid w:val="009400F0"/>
    <w:rsid w:val="00941D0A"/>
    <w:rsid w:val="0094225F"/>
    <w:rsid w:val="009436C9"/>
    <w:rsid w:val="009457C6"/>
    <w:rsid w:val="00947E74"/>
    <w:rsid w:val="0095073A"/>
    <w:rsid w:val="009525B3"/>
    <w:rsid w:val="00954E49"/>
    <w:rsid w:val="00956337"/>
    <w:rsid w:val="009600D8"/>
    <w:rsid w:val="00960D91"/>
    <w:rsid w:val="009627CD"/>
    <w:rsid w:val="00963048"/>
    <w:rsid w:val="00965315"/>
    <w:rsid w:val="00967DEC"/>
    <w:rsid w:val="0097063C"/>
    <w:rsid w:val="0097070F"/>
    <w:rsid w:val="009727BC"/>
    <w:rsid w:val="00973B3C"/>
    <w:rsid w:val="009774C8"/>
    <w:rsid w:val="00977E7C"/>
    <w:rsid w:val="00982A5B"/>
    <w:rsid w:val="00986CB8"/>
    <w:rsid w:val="00987AD9"/>
    <w:rsid w:val="00987E90"/>
    <w:rsid w:val="00990F48"/>
    <w:rsid w:val="0099400D"/>
    <w:rsid w:val="00995433"/>
    <w:rsid w:val="0099612C"/>
    <w:rsid w:val="00996BF0"/>
    <w:rsid w:val="009A02AF"/>
    <w:rsid w:val="009A0AA1"/>
    <w:rsid w:val="009A3A04"/>
    <w:rsid w:val="009A7FC8"/>
    <w:rsid w:val="009B0030"/>
    <w:rsid w:val="009B0A34"/>
    <w:rsid w:val="009B397D"/>
    <w:rsid w:val="009B469A"/>
    <w:rsid w:val="009B56EE"/>
    <w:rsid w:val="009B5D75"/>
    <w:rsid w:val="009B766F"/>
    <w:rsid w:val="009B7C4C"/>
    <w:rsid w:val="009C1561"/>
    <w:rsid w:val="009C2471"/>
    <w:rsid w:val="009C2527"/>
    <w:rsid w:val="009C27DC"/>
    <w:rsid w:val="009C4DDF"/>
    <w:rsid w:val="009C5658"/>
    <w:rsid w:val="009C5B47"/>
    <w:rsid w:val="009C6C39"/>
    <w:rsid w:val="009D02DD"/>
    <w:rsid w:val="009D0F39"/>
    <w:rsid w:val="009D144B"/>
    <w:rsid w:val="009D4A53"/>
    <w:rsid w:val="009D6F28"/>
    <w:rsid w:val="009D702B"/>
    <w:rsid w:val="009E1648"/>
    <w:rsid w:val="009E2576"/>
    <w:rsid w:val="009E3791"/>
    <w:rsid w:val="009E5C70"/>
    <w:rsid w:val="009E60E6"/>
    <w:rsid w:val="009E627A"/>
    <w:rsid w:val="009E660C"/>
    <w:rsid w:val="009E6EA1"/>
    <w:rsid w:val="009F174F"/>
    <w:rsid w:val="009F2785"/>
    <w:rsid w:val="009F330F"/>
    <w:rsid w:val="009F3C58"/>
    <w:rsid w:val="009F5424"/>
    <w:rsid w:val="009F75E5"/>
    <w:rsid w:val="00A01F8A"/>
    <w:rsid w:val="00A02822"/>
    <w:rsid w:val="00A02AF2"/>
    <w:rsid w:val="00A02FC4"/>
    <w:rsid w:val="00A030BA"/>
    <w:rsid w:val="00A03F4D"/>
    <w:rsid w:val="00A04520"/>
    <w:rsid w:val="00A04ED7"/>
    <w:rsid w:val="00A0586D"/>
    <w:rsid w:val="00A05D92"/>
    <w:rsid w:val="00A10664"/>
    <w:rsid w:val="00A1240D"/>
    <w:rsid w:val="00A12E4C"/>
    <w:rsid w:val="00A148E1"/>
    <w:rsid w:val="00A149C2"/>
    <w:rsid w:val="00A21F90"/>
    <w:rsid w:val="00A23281"/>
    <w:rsid w:val="00A242AE"/>
    <w:rsid w:val="00A271A3"/>
    <w:rsid w:val="00A27655"/>
    <w:rsid w:val="00A30109"/>
    <w:rsid w:val="00A30C4A"/>
    <w:rsid w:val="00A32666"/>
    <w:rsid w:val="00A3308E"/>
    <w:rsid w:val="00A33A1F"/>
    <w:rsid w:val="00A3547C"/>
    <w:rsid w:val="00A35AF0"/>
    <w:rsid w:val="00A4374F"/>
    <w:rsid w:val="00A46FCF"/>
    <w:rsid w:val="00A479C5"/>
    <w:rsid w:val="00A50610"/>
    <w:rsid w:val="00A5066E"/>
    <w:rsid w:val="00A50AAE"/>
    <w:rsid w:val="00A51E1C"/>
    <w:rsid w:val="00A52DF1"/>
    <w:rsid w:val="00A53E2D"/>
    <w:rsid w:val="00A540FA"/>
    <w:rsid w:val="00A56E31"/>
    <w:rsid w:val="00A57D65"/>
    <w:rsid w:val="00A57E0C"/>
    <w:rsid w:val="00A600FE"/>
    <w:rsid w:val="00A61130"/>
    <w:rsid w:val="00A61CB2"/>
    <w:rsid w:val="00A62BAF"/>
    <w:rsid w:val="00A63099"/>
    <w:rsid w:val="00A637C9"/>
    <w:rsid w:val="00A6402E"/>
    <w:rsid w:val="00A647F3"/>
    <w:rsid w:val="00A65C05"/>
    <w:rsid w:val="00A7070D"/>
    <w:rsid w:val="00A715FD"/>
    <w:rsid w:val="00A716E2"/>
    <w:rsid w:val="00A71860"/>
    <w:rsid w:val="00A7408A"/>
    <w:rsid w:val="00A74277"/>
    <w:rsid w:val="00A74EFF"/>
    <w:rsid w:val="00A77448"/>
    <w:rsid w:val="00A77D2B"/>
    <w:rsid w:val="00A8060A"/>
    <w:rsid w:val="00A80E2C"/>
    <w:rsid w:val="00A81144"/>
    <w:rsid w:val="00A8210E"/>
    <w:rsid w:val="00A836E7"/>
    <w:rsid w:val="00A83835"/>
    <w:rsid w:val="00A8446A"/>
    <w:rsid w:val="00A84957"/>
    <w:rsid w:val="00A87994"/>
    <w:rsid w:val="00A9191A"/>
    <w:rsid w:val="00A91DEA"/>
    <w:rsid w:val="00A91E82"/>
    <w:rsid w:val="00A92A65"/>
    <w:rsid w:val="00A92D6A"/>
    <w:rsid w:val="00A947DF"/>
    <w:rsid w:val="00AA0164"/>
    <w:rsid w:val="00AA0F51"/>
    <w:rsid w:val="00AA1566"/>
    <w:rsid w:val="00AA1A80"/>
    <w:rsid w:val="00AA1D6E"/>
    <w:rsid w:val="00AA30F2"/>
    <w:rsid w:val="00AA4F26"/>
    <w:rsid w:val="00AA5404"/>
    <w:rsid w:val="00AA5EF3"/>
    <w:rsid w:val="00AA6CE9"/>
    <w:rsid w:val="00AA7077"/>
    <w:rsid w:val="00AA796C"/>
    <w:rsid w:val="00AA7AC4"/>
    <w:rsid w:val="00AA7F95"/>
    <w:rsid w:val="00AB09C9"/>
    <w:rsid w:val="00AB15DF"/>
    <w:rsid w:val="00AB1E38"/>
    <w:rsid w:val="00AB276E"/>
    <w:rsid w:val="00AB2BDC"/>
    <w:rsid w:val="00AB2D21"/>
    <w:rsid w:val="00AB35EA"/>
    <w:rsid w:val="00AB514D"/>
    <w:rsid w:val="00AB770E"/>
    <w:rsid w:val="00AC0949"/>
    <w:rsid w:val="00AC2293"/>
    <w:rsid w:val="00AC23C3"/>
    <w:rsid w:val="00AC5AF3"/>
    <w:rsid w:val="00AD1692"/>
    <w:rsid w:val="00AD208C"/>
    <w:rsid w:val="00AD46D5"/>
    <w:rsid w:val="00AD492E"/>
    <w:rsid w:val="00AD53FA"/>
    <w:rsid w:val="00AD78D7"/>
    <w:rsid w:val="00AD7CB4"/>
    <w:rsid w:val="00AD7EE1"/>
    <w:rsid w:val="00AE10D2"/>
    <w:rsid w:val="00AE2805"/>
    <w:rsid w:val="00AE3561"/>
    <w:rsid w:val="00AE35C2"/>
    <w:rsid w:val="00AE438F"/>
    <w:rsid w:val="00AE5CC8"/>
    <w:rsid w:val="00AF2E43"/>
    <w:rsid w:val="00AF4BD4"/>
    <w:rsid w:val="00AF5825"/>
    <w:rsid w:val="00AF631C"/>
    <w:rsid w:val="00AF7125"/>
    <w:rsid w:val="00B00D38"/>
    <w:rsid w:val="00B045D1"/>
    <w:rsid w:val="00B0539C"/>
    <w:rsid w:val="00B1008F"/>
    <w:rsid w:val="00B107CA"/>
    <w:rsid w:val="00B10C74"/>
    <w:rsid w:val="00B122B4"/>
    <w:rsid w:val="00B12FF0"/>
    <w:rsid w:val="00B155DD"/>
    <w:rsid w:val="00B15C74"/>
    <w:rsid w:val="00B1676B"/>
    <w:rsid w:val="00B16F29"/>
    <w:rsid w:val="00B171DB"/>
    <w:rsid w:val="00B201D8"/>
    <w:rsid w:val="00B20AE8"/>
    <w:rsid w:val="00B22F4C"/>
    <w:rsid w:val="00B26F04"/>
    <w:rsid w:val="00B30644"/>
    <w:rsid w:val="00B312AB"/>
    <w:rsid w:val="00B3204D"/>
    <w:rsid w:val="00B35647"/>
    <w:rsid w:val="00B3615D"/>
    <w:rsid w:val="00B36A91"/>
    <w:rsid w:val="00B3702F"/>
    <w:rsid w:val="00B371B2"/>
    <w:rsid w:val="00B37623"/>
    <w:rsid w:val="00B426E6"/>
    <w:rsid w:val="00B434E0"/>
    <w:rsid w:val="00B438C8"/>
    <w:rsid w:val="00B43BB7"/>
    <w:rsid w:val="00B445A3"/>
    <w:rsid w:val="00B44E41"/>
    <w:rsid w:val="00B45979"/>
    <w:rsid w:val="00B45C01"/>
    <w:rsid w:val="00B514FD"/>
    <w:rsid w:val="00B523C4"/>
    <w:rsid w:val="00B54069"/>
    <w:rsid w:val="00B550F2"/>
    <w:rsid w:val="00B560A6"/>
    <w:rsid w:val="00B607E3"/>
    <w:rsid w:val="00B63504"/>
    <w:rsid w:val="00B64CD8"/>
    <w:rsid w:val="00B65FA9"/>
    <w:rsid w:val="00B66A0F"/>
    <w:rsid w:val="00B724BA"/>
    <w:rsid w:val="00B757D3"/>
    <w:rsid w:val="00B75916"/>
    <w:rsid w:val="00B75EE2"/>
    <w:rsid w:val="00B7609F"/>
    <w:rsid w:val="00B767D7"/>
    <w:rsid w:val="00B77A5C"/>
    <w:rsid w:val="00B80CF5"/>
    <w:rsid w:val="00B813D7"/>
    <w:rsid w:val="00B8149E"/>
    <w:rsid w:val="00B81785"/>
    <w:rsid w:val="00B81A22"/>
    <w:rsid w:val="00B82E45"/>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39F"/>
    <w:rsid w:val="00BB5712"/>
    <w:rsid w:val="00BB6382"/>
    <w:rsid w:val="00BC1C29"/>
    <w:rsid w:val="00BC4993"/>
    <w:rsid w:val="00BC4B42"/>
    <w:rsid w:val="00BC4F2C"/>
    <w:rsid w:val="00BC525D"/>
    <w:rsid w:val="00BD1A81"/>
    <w:rsid w:val="00BD41EA"/>
    <w:rsid w:val="00BD4DE8"/>
    <w:rsid w:val="00BD5390"/>
    <w:rsid w:val="00BD5C16"/>
    <w:rsid w:val="00BE0341"/>
    <w:rsid w:val="00BE117F"/>
    <w:rsid w:val="00BE2643"/>
    <w:rsid w:val="00BE3732"/>
    <w:rsid w:val="00BE39DC"/>
    <w:rsid w:val="00BE3DAE"/>
    <w:rsid w:val="00BE4897"/>
    <w:rsid w:val="00BE49D4"/>
    <w:rsid w:val="00BE55C3"/>
    <w:rsid w:val="00BE5E05"/>
    <w:rsid w:val="00BE64AE"/>
    <w:rsid w:val="00BE66A1"/>
    <w:rsid w:val="00BE6966"/>
    <w:rsid w:val="00BF00D5"/>
    <w:rsid w:val="00BF3456"/>
    <w:rsid w:val="00BF3D71"/>
    <w:rsid w:val="00BF45B3"/>
    <w:rsid w:val="00BF688F"/>
    <w:rsid w:val="00BF7667"/>
    <w:rsid w:val="00C0037D"/>
    <w:rsid w:val="00C0057E"/>
    <w:rsid w:val="00C02592"/>
    <w:rsid w:val="00C02607"/>
    <w:rsid w:val="00C03A5D"/>
    <w:rsid w:val="00C047F1"/>
    <w:rsid w:val="00C05451"/>
    <w:rsid w:val="00C055A6"/>
    <w:rsid w:val="00C0565A"/>
    <w:rsid w:val="00C05F0D"/>
    <w:rsid w:val="00C07CEA"/>
    <w:rsid w:val="00C166CD"/>
    <w:rsid w:val="00C200C8"/>
    <w:rsid w:val="00C2292C"/>
    <w:rsid w:val="00C23E2B"/>
    <w:rsid w:val="00C2435B"/>
    <w:rsid w:val="00C24E64"/>
    <w:rsid w:val="00C30182"/>
    <w:rsid w:val="00C32371"/>
    <w:rsid w:val="00C32C16"/>
    <w:rsid w:val="00C32C57"/>
    <w:rsid w:val="00C36B9A"/>
    <w:rsid w:val="00C36BAB"/>
    <w:rsid w:val="00C40038"/>
    <w:rsid w:val="00C40B1A"/>
    <w:rsid w:val="00C40E92"/>
    <w:rsid w:val="00C41181"/>
    <w:rsid w:val="00C41848"/>
    <w:rsid w:val="00C42146"/>
    <w:rsid w:val="00C43BBD"/>
    <w:rsid w:val="00C447D1"/>
    <w:rsid w:val="00C453A8"/>
    <w:rsid w:val="00C4657B"/>
    <w:rsid w:val="00C47143"/>
    <w:rsid w:val="00C475AF"/>
    <w:rsid w:val="00C500CC"/>
    <w:rsid w:val="00C50BE0"/>
    <w:rsid w:val="00C51854"/>
    <w:rsid w:val="00C52E1F"/>
    <w:rsid w:val="00C52FC3"/>
    <w:rsid w:val="00C53A5D"/>
    <w:rsid w:val="00C54592"/>
    <w:rsid w:val="00C54BDE"/>
    <w:rsid w:val="00C56118"/>
    <w:rsid w:val="00C5680B"/>
    <w:rsid w:val="00C56B2A"/>
    <w:rsid w:val="00C5740D"/>
    <w:rsid w:val="00C5748F"/>
    <w:rsid w:val="00C57DED"/>
    <w:rsid w:val="00C60027"/>
    <w:rsid w:val="00C613BA"/>
    <w:rsid w:val="00C63E97"/>
    <w:rsid w:val="00C64AD2"/>
    <w:rsid w:val="00C6593E"/>
    <w:rsid w:val="00C66804"/>
    <w:rsid w:val="00C70492"/>
    <w:rsid w:val="00C71B4C"/>
    <w:rsid w:val="00C72360"/>
    <w:rsid w:val="00C73240"/>
    <w:rsid w:val="00C766A7"/>
    <w:rsid w:val="00C76913"/>
    <w:rsid w:val="00C7748A"/>
    <w:rsid w:val="00C7779E"/>
    <w:rsid w:val="00C77992"/>
    <w:rsid w:val="00C77FD3"/>
    <w:rsid w:val="00C824F7"/>
    <w:rsid w:val="00C85995"/>
    <w:rsid w:val="00C86814"/>
    <w:rsid w:val="00C876E7"/>
    <w:rsid w:val="00C90D44"/>
    <w:rsid w:val="00C92340"/>
    <w:rsid w:val="00C9246C"/>
    <w:rsid w:val="00C92F5E"/>
    <w:rsid w:val="00C93B11"/>
    <w:rsid w:val="00C94362"/>
    <w:rsid w:val="00CA0C57"/>
    <w:rsid w:val="00CA1D5E"/>
    <w:rsid w:val="00CA37B1"/>
    <w:rsid w:val="00CA387F"/>
    <w:rsid w:val="00CA4C1C"/>
    <w:rsid w:val="00CA6C96"/>
    <w:rsid w:val="00CA72CF"/>
    <w:rsid w:val="00CB06BD"/>
    <w:rsid w:val="00CB36AD"/>
    <w:rsid w:val="00CB4E86"/>
    <w:rsid w:val="00CB560C"/>
    <w:rsid w:val="00CB6664"/>
    <w:rsid w:val="00CB7058"/>
    <w:rsid w:val="00CB7739"/>
    <w:rsid w:val="00CC1DD1"/>
    <w:rsid w:val="00CC2626"/>
    <w:rsid w:val="00CC28D2"/>
    <w:rsid w:val="00CC320E"/>
    <w:rsid w:val="00CC6E1B"/>
    <w:rsid w:val="00CC7CC0"/>
    <w:rsid w:val="00CC7E33"/>
    <w:rsid w:val="00CD1349"/>
    <w:rsid w:val="00CD282A"/>
    <w:rsid w:val="00CD40DF"/>
    <w:rsid w:val="00CD432D"/>
    <w:rsid w:val="00CD605E"/>
    <w:rsid w:val="00CE03CD"/>
    <w:rsid w:val="00CE0A6D"/>
    <w:rsid w:val="00CE0C27"/>
    <w:rsid w:val="00CE1396"/>
    <w:rsid w:val="00CE2225"/>
    <w:rsid w:val="00CE5623"/>
    <w:rsid w:val="00CE5BD0"/>
    <w:rsid w:val="00CE5E57"/>
    <w:rsid w:val="00CE6D73"/>
    <w:rsid w:val="00CE7996"/>
    <w:rsid w:val="00CF24CE"/>
    <w:rsid w:val="00CF3742"/>
    <w:rsid w:val="00CF5DDE"/>
    <w:rsid w:val="00CF623C"/>
    <w:rsid w:val="00D01AE0"/>
    <w:rsid w:val="00D01EB5"/>
    <w:rsid w:val="00D01F75"/>
    <w:rsid w:val="00D02F94"/>
    <w:rsid w:val="00D100FC"/>
    <w:rsid w:val="00D1060A"/>
    <w:rsid w:val="00D11999"/>
    <w:rsid w:val="00D1212F"/>
    <w:rsid w:val="00D12E86"/>
    <w:rsid w:val="00D142E1"/>
    <w:rsid w:val="00D146D5"/>
    <w:rsid w:val="00D15EE0"/>
    <w:rsid w:val="00D17034"/>
    <w:rsid w:val="00D17953"/>
    <w:rsid w:val="00D21595"/>
    <w:rsid w:val="00D22DA7"/>
    <w:rsid w:val="00D26069"/>
    <w:rsid w:val="00D302CC"/>
    <w:rsid w:val="00D3263F"/>
    <w:rsid w:val="00D35FA2"/>
    <w:rsid w:val="00D364AA"/>
    <w:rsid w:val="00D36E92"/>
    <w:rsid w:val="00D377E3"/>
    <w:rsid w:val="00D37837"/>
    <w:rsid w:val="00D37EFE"/>
    <w:rsid w:val="00D40E0A"/>
    <w:rsid w:val="00D41181"/>
    <w:rsid w:val="00D4386F"/>
    <w:rsid w:val="00D44FE5"/>
    <w:rsid w:val="00D50AB4"/>
    <w:rsid w:val="00D50BCB"/>
    <w:rsid w:val="00D52C76"/>
    <w:rsid w:val="00D53EE8"/>
    <w:rsid w:val="00D56DEC"/>
    <w:rsid w:val="00D61039"/>
    <w:rsid w:val="00D63900"/>
    <w:rsid w:val="00D63DB9"/>
    <w:rsid w:val="00D64796"/>
    <w:rsid w:val="00D6595C"/>
    <w:rsid w:val="00D65BAC"/>
    <w:rsid w:val="00D66667"/>
    <w:rsid w:val="00D668E4"/>
    <w:rsid w:val="00D67382"/>
    <w:rsid w:val="00D67F8F"/>
    <w:rsid w:val="00D71159"/>
    <w:rsid w:val="00D77D88"/>
    <w:rsid w:val="00D802C4"/>
    <w:rsid w:val="00D82C2A"/>
    <w:rsid w:val="00D83D84"/>
    <w:rsid w:val="00D84D80"/>
    <w:rsid w:val="00D85442"/>
    <w:rsid w:val="00D86267"/>
    <w:rsid w:val="00D862F1"/>
    <w:rsid w:val="00D86C63"/>
    <w:rsid w:val="00D870C7"/>
    <w:rsid w:val="00D90D0F"/>
    <w:rsid w:val="00D92B68"/>
    <w:rsid w:val="00D93A8E"/>
    <w:rsid w:val="00D95305"/>
    <w:rsid w:val="00D963ED"/>
    <w:rsid w:val="00D96BE1"/>
    <w:rsid w:val="00DA02F7"/>
    <w:rsid w:val="00DA1F19"/>
    <w:rsid w:val="00DA2EAA"/>
    <w:rsid w:val="00DA3486"/>
    <w:rsid w:val="00DA7D75"/>
    <w:rsid w:val="00DB11E5"/>
    <w:rsid w:val="00DB1C17"/>
    <w:rsid w:val="00DB2577"/>
    <w:rsid w:val="00DB2A47"/>
    <w:rsid w:val="00DB3F24"/>
    <w:rsid w:val="00DB5113"/>
    <w:rsid w:val="00DB5BB1"/>
    <w:rsid w:val="00DC1380"/>
    <w:rsid w:val="00DC1B9A"/>
    <w:rsid w:val="00DC26E4"/>
    <w:rsid w:val="00DC26F6"/>
    <w:rsid w:val="00DC2848"/>
    <w:rsid w:val="00DC305D"/>
    <w:rsid w:val="00DC4347"/>
    <w:rsid w:val="00DC535C"/>
    <w:rsid w:val="00DC6DC5"/>
    <w:rsid w:val="00DC7BE1"/>
    <w:rsid w:val="00DC7DF8"/>
    <w:rsid w:val="00DD3DBB"/>
    <w:rsid w:val="00DD4080"/>
    <w:rsid w:val="00DD78EB"/>
    <w:rsid w:val="00DE26F9"/>
    <w:rsid w:val="00DE3607"/>
    <w:rsid w:val="00DE4554"/>
    <w:rsid w:val="00DE5022"/>
    <w:rsid w:val="00DE543A"/>
    <w:rsid w:val="00DE638F"/>
    <w:rsid w:val="00DE6D08"/>
    <w:rsid w:val="00DF1FEA"/>
    <w:rsid w:val="00DF3078"/>
    <w:rsid w:val="00DF4F8D"/>
    <w:rsid w:val="00DF567A"/>
    <w:rsid w:val="00DF709F"/>
    <w:rsid w:val="00DF777C"/>
    <w:rsid w:val="00E01653"/>
    <w:rsid w:val="00E0255D"/>
    <w:rsid w:val="00E100BA"/>
    <w:rsid w:val="00E1127C"/>
    <w:rsid w:val="00E124FF"/>
    <w:rsid w:val="00E1338F"/>
    <w:rsid w:val="00E14771"/>
    <w:rsid w:val="00E162C5"/>
    <w:rsid w:val="00E16CAA"/>
    <w:rsid w:val="00E171D2"/>
    <w:rsid w:val="00E2447B"/>
    <w:rsid w:val="00E2567D"/>
    <w:rsid w:val="00E27358"/>
    <w:rsid w:val="00E32EFA"/>
    <w:rsid w:val="00E35522"/>
    <w:rsid w:val="00E37568"/>
    <w:rsid w:val="00E402B8"/>
    <w:rsid w:val="00E4053F"/>
    <w:rsid w:val="00E40DC2"/>
    <w:rsid w:val="00E41A80"/>
    <w:rsid w:val="00E41EB1"/>
    <w:rsid w:val="00E41FE7"/>
    <w:rsid w:val="00E427B2"/>
    <w:rsid w:val="00E42EFE"/>
    <w:rsid w:val="00E43059"/>
    <w:rsid w:val="00E44899"/>
    <w:rsid w:val="00E4547C"/>
    <w:rsid w:val="00E47687"/>
    <w:rsid w:val="00E47F60"/>
    <w:rsid w:val="00E47F9F"/>
    <w:rsid w:val="00E52D30"/>
    <w:rsid w:val="00E56AD0"/>
    <w:rsid w:val="00E56ECC"/>
    <w:rsid w:val="00E56FBC"/>
    <w:rsid w:val="00E571AD"/>
    <w:rsid w:val="00E57AD2"/>
    <w:rsid w:val="00E60966"/>
    <w:rsid w:val="00E614AB"/>
    <w:rsid w:val="00E641F1"/>
    <w:rsid w:val="00E71624"/>
    <w:rsid w:val="00E71E41"/>
    <w:rsid w:val="00E72ACF"/>
    <w:rsid w:val="00E7465A"/>
    <w:rsid w:val="00E74AEF"/>
    <w:rsid w:val="00E7619F"/>
    <w:rsid w:val="00E80417"/>
    <w:rsid w:val="00E81D39"/>
    <w:rsid w:val="00E8317D"/>
    <w:rsid w:val="00E838DA"/>
    <w:rsid w:val="00E855DE"/>
    <w:rsid w:val="00E8600D"/>
    <w:rsid w:val="00E873A4"/>
    <w:rsid w:val="00E87633"/>
    <w:rsid w:val="00E8774C"/>
    <w:rsid w:val="00E9270C"/>
    <w:rsid w:val="00E9416C"/>
    <w:rsid w:val="00E95014"/>
    <w:rsid w:val="00E957A2"/>
    <w:rsid w:val="00E95F87"/>
    <w:rsid w:val="00E96A57"/>
    <w:rsid w:val="00EA0B3A"/>
    <w:rsid w:val="00EA1B99"/>
    <w:rsid w:val="00EA61C6"/>
    <w:rsid w:val="00EA61C7"/>
    <w:rsid w:val="00EA7277"/>
    <w:rsid w:val="00EA7CC7"/>
    <w:rsid w:val="00EB071D"/>
    <w:rsid w:val="00EB4788"/>
    <w:rsid w:val="00EB5559"/>
    <w:rsid w:val="00EB5B82"/>
    <w:rsid w:val="00EB5C23"/>
    <w:rsid w:val="00EB67A4"/>
    <w:rsid w:val="00EC02BB"/>
    <w:rsid w:val="00EC1E1C"/>
    <w:rsid w:val="00EC293E"/>
    <w:rsid w:val="00EC2E5D"/>
    <w:rsid w:val="00EC2F56"/>
    <w:rsid w:val="00EC32E9"/>
    <w:rsid w:val="00EC35DA"/>
    <w:rsid w:val="00EC3F6C"/>
    <w:rsid w:val="00EC4647"/>
    <w:rsid w:val="00EC613E"/>
    <w:rsid w:val="00EC78CF"/>
    <w:rsid w:val="00EC7E96"/>
    <w:rsid w:val="00ED0E57"/>
    <w:rsid w:val="00ED12FD"/>
    <w:rsid w:val="00ED1C7D"/>
    <w:rsid w:val="00ED1EFE"/>
    <w:rsid w:val="00ED222C"/>
    <w:rsid w:val="00ED2424"/>
    <w:rsid w:val="00ED30EA"/>
    <w:rsid w:val="00ED53E3"/>
    <w:rsid w:val="00ED6923"/>
    <w:rsid w:val="00ED71F8"/>
    <w:rsid w:val="00ED7957"/>
    <w:rsid w:val="00ED7E59"/>
    <w:rsid w:val="00EE3130"/>
    <w:rsid w:val="00EE5402"/>
    <w:rsid w:val="00EE6BD9"/>
    <w:rsid w:val="00EE6DFB"/>
    <w:rsid w:val="00EE7B76"/>
    <w:rsid w:val="00EF00FF"/>
    <w:rsid w:val="00EF1FAC"/>
    <w:rsid w:val="00EF351C"/>
    <w:rsid w:val="00EF3CB9"/>
    <w:rsid w:val="00EF3D11"/>
    <w:rsid w:val="00EF4A8B"/>
    <w:rsid w:val="00EF4C70"/>
    <w:rsid w:val="00EF4DF5"/>
    <w:rsid w:val="00EF6D2F"/>
    <w:rsid w:val="00F00DBD"/>
    <w:rsid w:val="00F0161D"/>
    <w:rsid w:val="00F02AD4"/>
    <w:rsid w:val="00F02E77"/>
    <w:rsid w:val="00F03AF2"/>
    <w:rsid w:val="00F044BD"/>
    <w:rsid w:val="00F04AA9"/>
    <w:rsid w:val="00F04C07"/>
    <w:rsid w:val="00F04C77"/>
    <w:rsid w:val="00F067C5"/>
    <w:rsid w:val="00F116C8"/>
    <w:rsid w:val="00F12D03"/>
    <w:rsid w:val="00F146F6"/>
    <w:rsid w:val="00F14F84"/>
    <w:rsid w:val="00F168D8"/>
    <w:rsid w:val="00F17B43"/>
    <w:rsid w:val="00F20854"/>
    <w:rsid w:val="00F208AF"/>
    <w:rsid w:val="00F20BAD"/>
    <w:rsid w:val="00F21006"/>
    <w:rsid w:val="00F22DC5"/>
    <w:rsid w:val="00F22E73"/>
    <w:rsid w:val="00F266D5"/>
    <w:rsid w:val="00F267DB"/>
    <w:rsid w:val="00F2792B"/>
    <w:rsid w:val="00F314E4"/>
    <w:rsid w:val="00F326B5"/>
    <w:rsid w:val="00F32F09"/>
    <w:rsid w:val="00F34E4E"/>
    <w:rsid w:val="00F356EA"/>
    <w:rsid w:val="00F371DB"/>
    <w:rsid w:val="00F37B0C"/>
    <w:rsid w:val="00F43CB0"/>
    <w:rsid w:val="00F45418"/>
    <w:rsid w:val="00F458DA"/>
    <w:rsid w:val="00F45BA7"/>
    <w:rsid w:val="00F468ED"/>
    <w:rsid w:val="00F47618"/>
    <w:rsid w:val="00F47EDC"/>
    <w:rsid w:val="00F50628"/>
    <w:rsid w:val="00F50D6E"/>
    <w:rsid w:val="00F51B15"/>
    <w:rsid w:val="00F5214F"/>
    <w:rsid w:val="00F54777"/>
    <w:rsid w:val="00F54E0F"/>
    <w:rsid w:val="00F56F61"/>
    <w:rsid w:val="00F57C55"/>
    <w:rsid w:val="00F61249"/>
    <w:rsid w:val="00F61C64"/>
    <w:rsid w:val="00F6642F"/>
    <w:rsid w:val="00F6783F"/>
    <w:rsid w:val="00F7008F"/>
    <w:rsid w:val="00F70181"/>
    <w:rsid w:val="00F7040B"/>
    <w:rsid w:val="00F70E22"/>
    <w:rsid w:val="00F72346"/>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876DF"/>
    <w:rsid w:val="00F91B32"/>
    <w:rsid w:val="00F92D7C"/>
    <w:rsid w:val="00F92DA9"/>
    <w:rsid w:val="00F935C1"/>
    <w:rsid w:val="00F938A5"/>
    <w:rsid w:val="00F944CB"/>
    <w:rsid w:val="00F96D5A"/>
    <w:rsid w:val="00F9728B"/>
    <w:rsid w:val="00FA02D9"/>
    <w:rsid w:val="00FA2BC2"/>
    <w:rsid w:val="00FA3974"/>
    <w:rsid w:val="00FA46BB"/>
    <w:rsid w:val="00FA4BF3"/>
    <w:rsid w:val="00FA51E5"/>
    <w:rsid w:val="00FA5BFD"/>
    <w:rsid w:val="00FA6FE2"/>
    <w:rsid w:val="00FA703B"/>
    <w:rsid w:val="00FB1AC1"/>
    <w:rsid w:val="00FB1BD1"/>
    <w:rsid w:val="00FB5F5D"/>
    <w:rsid w:val="00FB63FA"/>
    <w:rsid w:val="00FB6FB0"/>
    <w:rsid w:val="00FB7A1E"/>
    <w:rsid w:val="00FC17BD"/>
    <w:rsid w:val="00FC225E"/>
    <w:rsid w:val="00FC2624"/>
    <w:rsid w:val="00FC27DC"/>
    <w:rsid w:val="00FC2FDB"/>
    <w:rsid w:val="00FC4A55"/>
    <w:rsid w:val="00FC69C8"/>
    <w:rsid w:val="00FC7274"/>
    <w:rsid w:val="00FC79BE"/>
    <w:rsid w:val="00FD013A"/>
    <w:rsid w:val="00FD10AF"/>
    <w:rsid w:val="00FD1D86"/>
    <w:rsid w:val="00FD227E"/>
    <w:rsid w:val="00FD2392"/>
    <w:rsid w:val="00FD2422"/>
    <w:rsid w:val="00FD5276"/>
    <w:rsid w:val="00FD6A49"/>
    <w:rsid w:val="00FE0769"/>
    <w:rsid w:val="00FE2EA5"/>
    <w:rsid w:val="00FE334C"/>
    <w:rsid w:val="00FE374D"/>
    <w:rsid w:val="00FE3914"/>
    <w:rsid w:val="00FE4644"/>
    <w:rsid w:val="00FE4B4C"/>
    <w:rsid w:val="00FF1CAF"/>
    <w:rsid w:val="00FF2D03"/>
    <w:rsid w:val="00FF5B6B"/>
    <w:rsid w:val="00FF6180"/>
    <w:rsid w:val="00FF695F"/>
    <w:rsid w:val="00FF7373"/>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4E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469AD"/>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Heading 1_UMAR"/>
    <w:next w:val="BesediloUMAR"/>
    <w:link w:val="Naslov1Znak"/>
    <w:uiPriority w:val="1"/>
    <w:qFormat/>
    <w:rsid w:val="00DC535C"/>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Naslov2">
    <w:name w:val="heading 2"/>
    <w:aliases w:val="Heading 2_UMAR"/>
    <w:next w:val="BesediloUMAR"/>
    <w:link w:val="Naslov2Znak"/>
    <w:uiPriority w:val="2"/>
    <w:qFormat/>
    <w:rsid w:val="00DC535C"/>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Naslov3">
    <w:name w:val="heading 3"/>
    <w:aliases w:val="Heading 3_UMAR"/>
    <w:next w:val="BesediloUMAR"/>
    <w:link w:val="Naslov3Znak"/>
    <w:uiPriority w:val="3"/>
    <w:qFormat/>
    <w:rsid w:val="00DC535C"/>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Naslov4">
    <w:name w:val="heading 4"/>
    <w:basedOn w:val="Navaden"/>
    <w:next w:val="Navaden"/>
    <w:uiPriority w:val="8"/>
    <w:unhideWhenUsed/>
    <w:rsid w:val="00DC535C"/>
    <w:pPr>
      <w:keepNext/>
      <w:numPr>
        <w:ilvl w:val="3"/>
        <w:numId w:val="2"/>
      </w:numPr>
      <w:spacing w:before="360" w:after="240"/>
      <w:outlineLvl w:val="3"/>
    </w:pPr>
    <w:rPr>
      <w:rFonts w:ascii="Myriad Pro" w:hAnsi="Myriad Pro"/>
      <w:b/>
      <w:bCs/>
    </w:rPr>
  </w:style>
  <w:style w:type="paragraph" w:styleId="Naslov5">
    <w:name w:val="heading 5"/>
    <w:basedOn w:val="Navaden"/>
    <w:next w:val="Navaden"/>
    <w:uiPriority w:val="8"/>
    <w:unhideWhenUsed/>
    <w:rsid w:val="00DC535C"/>
    <w:pPr>
      <w:numPr>
        <w:ilvl w:val="4"/>
        <w:numId w:val="2"/>
      </w:numPr>
      <w:spacing w:before="240" w:after="60"/>
      <w:outlineLvl w:val="4"/>
    </w:pPr>
    <w:rPr>
      <w:rFonts w:ascii="Myriad Pro" w:hAnsi="Myriad Pro"/>
      <w:b/>
      <w:bCs/>
      <w:iCs/>
      <w:szCs w:val="26"/>
    </w:rPr>
  </w:style>
  <w:style w:type="paragraph" w:styleId="Naslov6">
    <w:name w:val="heading 6"/>
    <w:basedOn w:val="Navaden"/>
    <w:next w:val="Navaden"/>
    <w:uiPriority w:val="8"/>
    <w:unhideWhenUsed/>
    <w:rsid w:val="00DC535C"/>
    <w:pPr>
      <w:numPr>
        <w:ilvl w:val="5"/>
        <w:numId w:val="2"/>
      </w:numPr>
      <w:spacing w:before="240" w:after="60"/>
      <w:outlineLvl w:val="5"/>
    </w:pPr>
    <w:rPr>
      <w:rFonts w:ascii="Myriad Pro" w:hAnsi="Myriad Pro"/>
      <w:b/>
      <w:bCs/>
    </w:rPr>
  </w:style>
  <w:style w:type="paragraph" w:styleId="Naslov7">
    <w:name w:val="heading 7"/>
    <w:basedOn w:val="Navaden"/>
    <w:next w:val="Navaden"/>
    <w:uiPriority w:val="8"/>
    <w:unhideWhenUsed/>
    <w:rsid w:val="00DC535C"/>
    <w:pPr>
      <w:numPr>
        <w:ilvl w:val="6"/>
        <w:numId w:val="2"/>
      </w:numPr>
      <w:spacing w:before="240" w:after="60"/>
      <w:outlineLvl w:val="6"/>
    </w:pPr>
    <w:rPr>
      <w:rFonts w:ascii="Myriad Pro" w:hAnsi="Myriad Pro"/>
    </w:rPr>
  </w:style>
  <w:style w:type="paragraph" w:styleId="Naslov8">
    <w:name w:val="heading 8"/>
    <w:basedOn w:val="Navaden"/>
    <w:next w:val="Navaden"/>
    <w:uiPriority w:val="8"/>
    <w:unhideWhenUsed/>
    <w:rsid w:val="00DC535C"/>
    <w:pPr>
      <w:numPr>
        <w:ilvl w:val="7"/>
        <w:numId w:val="2"/>
      </w:numPr>
      <w:spacing w:before="240" w:after="60"/>
      <w:outlineLvl w:val="7"/>
    </w:pPr>
    <w:rPr>
      <w:rFonts w:ascii="Myriad Pro" w:hAnsi="Myriad Pro"/>
      <w:i/>
      <w:iCs/>
    </w:rPr>
  </w:style>
  <w:style w:type="paragraph" w:styleId="Naslov9">
    <w:name w:val="heading 9"/>
    <w:basedOn w:val="Navaden"/>
    <w:next w:val="Navaden"/>
    <w:uiPriority w:val="8"/>
    <w:unhideWhenUsed/>
    <w:rsid w:val="00DC535C"/>
    <w:pPr>
      <w:numPr>
        <w:ilvl w:val="8"/>
        <w:numId w:val="2"/>
      </w:numPr>
      <w:spacing w:before="240" w:after="60"/>
      <w:outlineLvl w:val="8"/>
    </w:pPr>
    <w:rPr>
      <w:rFonts w:ascii="Myriad Pro" w:hAnsi="Myriad Pro" w:cs="Arial"/>
    </w:rPr>
  </w:style>
  <w:style w:type="character" w:default="1" w:styleId="Privzetapisavaodstavka">
    <w:name w:val="Default Paragraph Font"/>
    <w:uiPriority w:val="1"/>
    <w:semiHidden/>
    <w:unhideWhenUsed/>
    <w:rsid w:val="004469A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4469AD"/>
  </w:style>
  <w:style w:type="paragraph" w:styleId="Sprotnaopomba-besedilo">
    <w:name w:val="footnote text"/>
    <w:basedOn w:val="BesediloUMAR"/>
    <w:link w:val="Sprotnaopomba-besediloZnak"/>
    <w:autoRedefine/>
    <w:uiPriority w:val="8"/>
    <w:qFormat/>
    <w:rsid w:val="00DC535C"/>
    <w:rPr>
      <w:sz w:val="16"/>
      <w:szCs w:val="14"/>
    </w:rPr>
  </w:style>
  <w:style w:type="character" w:customStyle="1" w:styleId="Sprotnaopomba-besediloZnak">
    <w:name w:val="Sprotna opomba - besedilo Znak"/>
    <w:basedOn w:val="Privzetapisavaodstavka"/>
    <w:link w:val="Sprotnaopomba-besedilo"/>
    <w:uiPriority w:val="8"/>
    <w:rsid w:val="00DC535C"/>
    <w:rPr>
      <w:rFonts w:ascii="Myriad Pro" w:eastAsiaTheme="minorHAnsi" w:hAnsi="Myriad Pro" w:cstheme="minorBidi"/>
      <w:sz w:val="16"/>
      <w:szCs w:val="14"/>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8"/>
    <w:rsid w:val="00DC535C"/>
    <w:rPr>
      <w:rFonts w:ascii="Myriad Pro" w:hAnsi="Myriad Pro"/>
      <w:sz w:val="18"/>
      <w:vertAlign w:val="superscript"/>
    </w:rPr>
  </w:style>
  <w:style w:type="paragraph" w:styleId="Napis">
    <w:name w:val="caption"/>
    <w:aliases w:val="Okvir/Slika/Tabela_UMAR"/>
    <w:basedOn w:val="Kazaloslik"/>
    <w:next w:val="BesediloUMAR"/>
    <w:link w:val="NapisZnak"/>
    <w:uiPriority w:val="4"/>
    <w:qFormat/>
    <w:rsid w:val="00DC535C"/>
    <w:pPr>
      <w:keepNext/>
      <w:keepLines/>
      <w:spacing w:before="240" w:after="60"/>
      <w:contextualSpacing/>
    </w:pPr>
    <w:rPr>
      <w:b/>
      <w:bCs/>
    </w:rPr>
  </w:style>
  <w:style w:type="paragraph" w:styleId="Noga">
    <w:name w:val="footer"/>
    <w:basedOn w:val="Navaden"/>
    <w:next w:val="Navaden"/>
    <w:link w:val="NogaZnak"/>
    <w:autoRedefine/>
    <w:uiPriority w:val="99"/>
    <w:rsid w:val="00DC535C"/>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Kazaloslik">
    <w:name w:val="table of figures"/>
    <w:basedOn w:val="BesediloUMAR"/>
    <w:next w:val="BesediloUMAR"/>
    <w:autoRedefine/>
    <w:uiPriority w:val="99"/>
    <w:rsid w:val="00DC535C"/>
    <w:pPr>
      <w:tabs>
        <w:tab w:val="right" w:leader="dot" w:pos="9070"/>
      </w:tabs>
    </w:pPr>
    <w:rPr>
      <w:noProof/>
      <w:szCs w:val="20"/>
    </w:rPr>
  </w:style>
  <w:style w:type="paragraph" w:styleId="Kazalovirov">
    <w:name w:val="table of authorities"/>
    <w:basedOn w:val="Navaden"/>
    <w:next w:val="Navaden"/>
    <w:semiHidden/>
    <w:rsid w:val="00DC535C"/>
    <w:pPr>
      <w:ind w:left="220" w:hanging="220"/>
    </w:pPr>
  </w:style>
  <w:style w:type="paragraph" w:styleId="Kazalovirov-naslov">
    <w:name w:val="toa heading"/>
    <w:basedOn w:val="Navaden"/>
    <w:next w:val="Navaden"/>
    <w:semiHidden/>
    <w:rsid w:val="00DC535C"/>
    <w:pPr>
      <w:spacing w:before="120"/>
    </w:pPr>
    <w:rPr>
      <w:rFonts w:cs="Arial"/>
      <w:b/>
      <w:bCs/>
    </w:rPr>
  </w:style>
  <w:style w:type="paragraph" w:styleId="Kazalovsebine1">
    <w:name w:val="toc 1"/>
    <w:basedOn w:val="BesediloUMAR"/>
    <w:next w:val="BesediloUMAR"/>
    <w:autoRedefine/>
    <w:uiPriority w:val="39"/>
    <w:rsid w:val="00DC535C"/>
    <w:pPr>
      <w:tabs>
        <w:tab w:val="left" w:pos="340"/>
        <w:tab w:val="right" w:leader="dot" w:pos="9070"/>
      </w:tabs>
      <w:spacing w:before="100" w:after="100"/>
    </w:pPr>
    <w:rPr>
      <w:rFonts w:cs="Arial"/>
      <w:noProof/>
      <w:szCs w:val="20"/>
    </w:rPr>
  </w:style>
  <w:style w:type="paragraph" w:styleId="Kazalovsebine2">
    <w:name w:val="toc 2"/>
    <w:basedOn w:val="BesediloUMAR"/>
    <w:next w:val="BesediloUMAR"/>
    <w:autoRedefine/>
    <w:uiPriority w:val="39"/>
    <w:rsid w:val="00DC535C"/>
    <w:pPr>
      <w:tabs>
        <w:tab w:val="right" w:leader="dot" w:pos="9070"/>
      </w:tabs>
      <w:spacing w:before="100" w:after="100"/>
      <w:ind w:left="340"/>
    </w:pPr>
    <w:rPr>
      <w:noProof/>
    </w:rPr>
  </w:style>
  <w:style w:type="paragraph" w:styleId="Kazalovsebine3">
    <w:name w:val="toc 3"/>
    <w:next w:val="BesediloUMAR"/>
    <w:autoRedefine/>
    <w:uiPriority w:val="39"/>
    <w:rsid w:val="00DC535C"/>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Kazalovsebine4">
    <w:name w:val="toc 4"/>
    <w:basedOn w:val="Navaden"/>
    <w:autoRedefine/>
    <w:semiHidden/>
    <w:rsid w:val="00DC535C"/>
    <w:pPr>
      <w:spacing w:after="20"/>
      <w:ind w:left="340"/>
      <w:contextualSpacing/>
    </w:pPr>
  </w:style>
  <w:style w:type="paragraph" w:styleId="Kazalovsebine5">
    <w:name w:val="toc 5"/>
    <w:basedOn w:val="Navaden"/>
    <w:autoRedefine/>
    <w:semiHidden/>
    <w:rsid w:val="00DC535C"/>
    <w:pPr>
      <w:spacing w:after="20"/>
      <w:contextualSpacing/>
    </w:pPr>
  </w:style>
  <w:style w:type="paragraph" w:styleId="Kazalovsebine6">
    <w:name w:val="toc 6"/>
    <w:basedOn w:val="Navaden"/>
    <w:next w:val="Navaden"/>
    <w:autoRedefine/>
    <w:semiHidden/>
    <w:rsid w:val="00DC535C"/>
    <w:pPr>
      <w:ind w:left="1100"/>
    </w:pPr>
  </w:style>
  <w:style w:type="paragraph" w:styleId="Kazalovsebine7">
    <w:name w:val="toc 7"/>
    <w:basedOn w:val="Navaden"/>
    <w:next w:val="Navaden"/>
    <w:autoRedefine/>
    <w:semiHidden/>
    <w:rsid w:val="00DC535C"/>
    <w:pPr>
      <w:ind w:left="1320"/>
    </w:pPr>
  </w:style>
  <w:style w:type="paragraph" w:styleId="Kazalovsebine8">
    <w:name w:val="toc 8"/>
    <w:basedOn w:val="Navaden"/>
    <w:next w:val="Navaden"/>
    <w:autoRedefine/>
    <w:semiHidden/>
    <w:rsid w:val="00DC535C"/>
    <w:pPr>
      <w:ind w:left="1540"/>
    </w:pPr>
  </w:style>
  <w:style w:type="paragraph" w:styleId="Kazalovsebine9">
    <w:name w:val="toc 9"/>
    <w:basedOn w:val="Navaden"/>
    <w:next w:val="Navaden"/>
    <w:autoRedefine/>
    <w:semiHidden/>
    <w:rsid w:val="00DC535C"/>
    <w:pPr>
      <w:ind w:left="1760"/>
    </w:pPr>
  </w:style>
  <w:style w:type="paragraph" w:styleId="Pripombabesedilo">
    <w:name w:val="annotation text"/>
    <w:basedOn w:val="Navaden"/>
    <w:link w:val="PripombabesediloZnak"/>
    <w:semiHidden/>
    <w:rsid w:val="00DC535C"/>
    <w:rPr>
      <w:szCs w:val="20"/>
    </w:rPr>
  </w:style>
  <w:style w:type="character" w:styleId="Pripombasklic">
    <w:name w:val="annotation reference"/>
    <w:basedOn w:val="Privzetapisavaodstavka"/>
    <w:semiHidden/>
    <w:rsid w:val="00DC535C"/>
    <w:rPr>
      <w:sz w:val="16"/>
      <w:szCs w:val="16"/>
    </w:rPr>
  </w:style>
  <w:style w:type="paragraph" w:styleId="Konnaopomba-besedilo">
    <w:name w:val="endnote text"/>
    <w:basedOn w:val="Navaden"/>
    <w:autoRedefine/>
    <w:semiHidden/>
    <w:rsid w:val="00DC535C"/>
    <w:rPr>
      <w:szCs w:val="20"/>
    </w:rPr>
  </w:style>
  <w:style w:type="character" w:styleId="Konnaopomba-sklic">
    <w:name w:val="endnote reference"/>
    <w:basedOn w:val="Privzetapisavaodstavka"/>
    <w:semiHidden/>
    <w:rsid w:val="00DC535C"/>
    <w:rPr>
      <w:vertAlign w:val="superscript"/>
    </w:rPr>
  </w:style>
  <w:style w:type="paragraph" w:styleId="Makrobesedilo">
    <w:name w:val="macro"/>
    <w:semiHidden/>
    <w:rsid w:val="00DC535C"/>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tvarnokazalo1">
    <w:name w:val="index 1"/>
    <w:basedOn w:val="Navaden"/>
    <w:next w:val="Navaden"/>
    <w:autoRedefine/>
    <w:semiHidden/>
    <w:rsid w:val="00DC535C"/>
    <w:pPr>
      <w:ind w:left="220" w:hanging="220"/>
    </w:pPr>
  </w:style>
  <w:style w:type="paragraph" w:styleId="Stvarnokazalo-naslov">
    <w:name w:val="index heading"/>
    <w:basedOn w:val="Navaden"/>
    <w:next w:val="Stvarnokazalo1"/>
    <w:semiHidden/>
    <w:rsid w:val="00DC535C"/>
    <w:rPr>
      <w:rFonts w:cs="Arial"/>
      <w:b/>
      <w:bCs/>
    </w:rPr>
  </w:style>
  <w:style w:type="paragraph" w:styleId="Stvarnokazalo2">
    <w:name w:val="index 2"/>
    <w:basedOn w:val="Navaden"/>
    <w:next w:val="Navaden"/>
    <w:autoRedefine/>
    <w:semiHidden/>
    <w:rsid w:val="00DC535C"/>
    <w:pPr>
      <w:ind w:left="440" w:hanging="220"/>
    </w:pPr>
  </w:style>
  <w:style w:type="paragraph" w:styleId="Stvarnokazalo3">
    <w:name w:val="index 3"/>
    <w:basedOn w:val="Navaden"/>
    <w:next w:val="Navaden"/>
    <w:autoRedefine/>
    <w:semiHidden/>
    <w:rsid w:val="00DC535C"/>
    <w:pPr>
      <w:ind w:left="660" w:hanging="220"/>
    </w:pPr>
  </w:style>
  <w:style w:type="paragraph" w:styleId="Stvarnokazalo4">
    <w:name w:val="index 4"/>
    <w:basedOn w:val="Navaden"/>
    <w:next w:val="Navaden"/>
    <w:autoRedefine/>
    <w:semiHidden/>
    <w:rsid w:val="00DC535C"/>
    <w:pPr>
      <w:ind w:left="880" w:hanging="220"/>
    </w:pPr>
  </w:style>
  <w:style w:type="paragraph" w:styleId="Stvarnokazalo5">
    <w:name w:val="index 5"/>
    <w:basedOn w:val="Navaden"/>
    <w:next w:val="Navaden"/>
    <w:autoRedefine/>
    <w:semiHidden/>
    <w:rsid w:val="00DC535C"/>
    <w:pPr>
      <w:ind w:left="1100" w:hanging="220"/>
    </w:pPr>
  </w:style>
  <w:style w:type="paragraph" w:styleId="Stvarnokazalo6">
    <w:name w:val="index 6"/>
    <w:basedOn w:val="Navaden"/>
    <w:next w:val="Navaden"/>
    <w:autoRedefine/>
    <w:semiHidden/>
    <w:rsid w:val="00DC535C"/>
    <w:pPr>
      <w:ind w:left="1320" w:hanging="220"/>
    </w:pPr>
  </w:style>
  <w:style w:type="paragraph" w:styleId="Stvarnokazalo7">
    <w:name w:val="index 7"/>
    <w:basedOn w:val="Navaden"/>
    <w:next w:val="Navaden"/>
    <w:autoRedefine/>
    <w:semiHidden/>
    <w:rsid w:val="00DC535C"/>
    <w:pPr>
      <w:ind w:left="1540" w:hanging="220"/>
    </w:pPr>
  </w:style>
  <w:style w:type="paragraph" w:styleId="Stvarnokazalo8">
    <w:name w:val="index 8"/>
    <w:basedOn w:val="Navaden"/>
    <w:next w:val="Navaden"/>
    <w:autoRedefine/>
    <w:semiHidden/>
    <w:rsid w:val="00DC535C"/>
    <w:pPr>
      <w:ind w:left="1760" w:hanging="220"/>
    </w:pPr>
  </w:style>
  <w:style w:type="paragraph" w:styleId="Stvarnokazalo9">
    <w:name w:val="index 9"/>
    <w:basedOn w:val="Navaden"/>
    <w:next w:val="Navaden"/>
    <w:autoRedefine/>
    <w:semiHidden/>
    <w:rsid w:val="00DC535C"/>
    <w:pPr>
      <w:ind w:left="1980" w:hanging="220"/>
    </w:pPr>
  </w:style>
  <w:style w:type="paragraph" w:styleId="Zgradbadokumenta">
    <w:name w:val="Document Map"/>
    <w:basedOn w:val="Navaden"/>
    <w:semiHidden/>
    <w:rsid w:val="00DC535C"/>
    <w:pPr>
      <w:shd w:val="clear" w:color="auto" w:fill="000080"/>
    </w:pPr>
    <w:rPr>
      <w:rFonts w:ascii="Tahoma" w:hAnsi="Tahoma" w:cs="Tahoma"/>
      <w:szCs w:val="20"/>
    </w:rPr>
  </w:style>
  <w:style w:type="character" w:customStyle="1" w:styleId="VodilnistavekUMAR">
    <w:name w:val="Vodilni stavek_UMAR"/>
    <w:basedOn w:val="Privzetapisavaodstavka"/>
    <w:qFormat/>
    <w:rsid w:val="00DC535C"/>
    <w:rPr>
      <w:b/>
    </w:rPr>
  </w:style>
  <w:style w:type="paragraph" w:styleId="Besedilooblaka">
    <w:name w:val="Balloon Text"/>
    <w:basedOn w:val="Navaden"/>
    <w:semiHidden/>
    <w:rsid w:val="00DC535C"/>
    <w:rPr>
      <w:rFonts w:ascii="Tahoma" w:hAnsi="Tahoma" w:cs="Tahoma"/>
      <w:sz w:val="16"/>
      <w:szCs w:val="16"/>
    </w:rPr>
  </w:style>
  <w:style w:type="character" w:customStyle="1" w:styleId="GlavaZnak">
    <w:name w:val="Glava Znak"/>
    <w:basedOn w:val="Privzetapisavaodstavka"/>
    <w:link w:val="Glava"/>
    <w:uiPriority w:val="99"/>
    <w:rsid w:val="00DC535C"/>
    <w:rPr>
      <w:rFonts w:ascii="Myriad Pro" w:eastAsiaTheme="minorHAnsi" w:hAnsi="Myriad Pro" w:cstheme="minorBidi"/>
      <w:sz w:val="22"/>
      <w:szCs w:val="22"/>
      <w:lang w:eastAsia="en-US"/>
    </w:rPr>
  </w:style>
  <w:style w:type="table" w:styleId="Tabelamrea">
    <w:name w:val="Table Grid"/>
    <w:basedOn w:val="Navadnatabela"/>
    <w:uiPriority w:val="59"/>
    <w:rsid w:val="00DC535C"/>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DC535C"/>
    <w:pPr>
      <w:tabs>
        <w:tab w:val="center" w:pos="4536"/>
        <w:tab w:val="right" w:pos="9072"/>
      </w:tabs>
    </w:pPr>
    <w:rPr>
      <w:rFonts w:ascii="Myriad Pro" w:hAnsi="Myriad Pro"/>
    </w:rPr>
  </w:style>
  <w:style w:type="character" w:styleId="Hiperpovezava">
    <w:name w:val="Hyperlink"/>
    <w:basedOn w:val="BesediloUMARChar"/>
    <w:uiPriority w:val="99"/>
    <w:rsid w:val="00DC535C"/>
    <w:rPr>
      <w:rFonts w:ascii="Myriad Pro" w:eastAsiaTheme="minorHAnsi" w:hAnsi="Myriad Pro" w:cstheme="minorBidi"/>
      <w:color w:val="0000FF"/>
      <w:szCs w:val="22"/>
      <w:u w:val="single"/>
      <w:lang w:eastAsia="en-US"/>
    </w:rPr>
  </w:style>
  <w:style w:type="character" w:styleId="Poudarek">
    <w:name w:val="Emphasis"/>
    <w:aliases w:val="Italic poudarek_UMAR"/>
    <w:basedOn w:val="BesediloUMARChar"/>
    <w:qFormat/>
    <w:rsid w:val="00DC535C"/>
    <w:rPr>
      <w:rFonts w:ascii="Myriad Pro" w:eastAsiaTheme="minorHAnsi" w:hAnsi="Myriad Pro" w:cstheme="minorBidi"/>
      <w:i/>
      <w:iCs/>
      <w:szCs w:val="22"/>
      <w:lang w:eastAsia="en-US"/>
    </w:rPr>
  </w:style>
  <w:style w:type="character" w:customStyle="1" w:styleId="Naslov3Znak">
    <w:name w:val="Naslov 3 Znak"/>
    <w:aliases w:val="Heading 3_UMAR Znak"/>
    <w:basedOn w:val="Privzetapisavaodstavka"/>
    <w:link w:val="Naslov3"/>
    <w:uiPriority w:val="3"/>
    <w:rsid w:val="00DC535C"/>
    <w:rPr>
      <w:rFonts w:ascii="Myriad Pro" w:eastAsiaTheme="minorHAnsi" w:hAnsi="Myriad Pro" w:cs="Arial"/>
      <w:b/>
      <w:bCs/>
      <w:color w:val="9E001A" w:themeColor="accent1"/>
      <w:sz w:val="24"/>
      <w:szCs w:val="26"/>
      <w:lang w:eastAsia="en-US"/>
    </w:rPr>
  </w:style>
  <w:style w:type="character" w:customStyle="1" w:styleId="Naslov2Znak">
    <w:name w:val="Naslov 2 Znak"/>
    <w:aliases w:val="Heading 2_UMAR Znak"/>
    <w:basedOn w:val="Privzetapisavaodstavka"/>
    <w:link w:val="Naslov2"/>
    <w:uiPriority w:val="2"/>
    <w:rsid w:val="00DC535C"/>
    <w:rPr>
      <w:rFonts w:ascii="Myriad Pro" w:eastAsiaTheme="minorHAnsi" w:hAnsi="Myriad Pro" w:cstheme="minorBidi"/>
      <w:b/>
      <w:color w:val="9E001A" w:themeColor="accent1"/>
      <w:sz w:val="24"/>
      <w:szCs w:val="22"/>
      <w:lang w:eastAsia="en-US"/>
    </w:rPr>
  </w:style>
  <w:style w:type="character" w:customStyle="1" w:styleId="Naslov1Znak">
    <w:name w:val="Naslov 1 Znak"/>
    <w:aliases w:val="Heading 1_UMAR Znak"/>
    <w:basedOn w:val="Privzetapisavaodstavka"/>
    <w:link w:val="Naslov1"/>
    <w:uiPriority w:val="1"/>
    <w:rsid w:val="00DC535C"/>
    <w:rPr>
      <w:rFonts w:ascii="Myriad Pro" w:eastAsiaTheme="minorHAnsi" w:hAnsi="Myriad Pro" w:cs="Arial"/>
      <w:b/>
      <w:bCs/>
      <w:color w:val="9E001A" w:themeColor="accent1"/>
      <w:kern w:val="32"/>
      <w:sz w:val="28"/>
      <w:szCs w:val="22"/>
      <w:lang w:eastAsia="en-US"/>
    </w:rPr>
  </w:style>
  <w:style w:type="character" w:styleId="Besedilooznabemesta">
    <w:name w:val="Placeholder Text"/>
    <w:basedOn w:val="Privzetapisavaodstavka"/>
    <w:uiPriority w:val="99"/>
    <w:semiHidden/>
    <w:rsid w:val="00DC535C"/>
    <w:rPr>
      <w:color w:val="808080"/>
    </w:rPr>
  </w:style>
  <w:style w:type="character" w:customStyle="1" w:styleId="NogaZnak">
    <w:name w:val="Noga Znak"/>
    <w:basedOn w:val="Privzetapisavaodstavka"/>
    <w:link w:val="Noga"/>
    <w:uiPriority w:val="99"/>
    <w:rsid w:val="00DC535C"/>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DC535C"/>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Privzetapisavaodstavka"/>
    <w:link w:val="BesediloUMAR"/>
    <w:rsid w:val="00DC535C"/>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DC535C"/>
    <w:pPr>
      <w:spacing w:before="40" w:line="240" w:lineRule="auto"/>
    </w:pPr>
    <w:rPr>
      <w:sz w:val="16"/>
    </w:rPr>
  </w:style>
  <w:style w:type="character" w:customStyle="1" w:styleId="VirUMARChar">
    <w:name w:val="Vir_UMAR Char"/>
    <w:basedOn w:val="Privzetapisavaodstavka"/>
    <w:link w:val="VirUMAR"/>
    <w:uiPriority w:val="6"/>
    <w:rsid w:val="00DC535C"/>
    <w:rPr>
      <w:rFonts w:ascii="Myriad Pro" w:eastAsiaTheme="minorHAnsi" w:hAnsi="Myriad Pro" w:cstheme="minorBidi"/>
      <w:sz w:val="16"/>
      <w:szCs w:val="22"/>
      <w:lang w:eastAsia="en-US"/>
    </w:rPr>
  </w:style>
  <w:style w:type="character" w:customStyle="1" w:styleId="NapisZnak">
    <w:name w:val="Napis Znak"/>
    <w:aliases w:val="Okvir/Slika/Tabela_UMAR Znak"/>
    <w:basedOn w:val="Privzetapisavaodstavka"/>
    <w:link w:val="Napis"/>
    <w:uiPriority w:val="4"/>
    <w:rsid w:val="00DC535C"/>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DC535C"/>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Privzetapisavaodstavka"/>
    <w:link w:val="TabelaglavadesnoUMAR"/>
    <w:uiPriority w:val="5"/>
    <w:rsid w:val="00DC535C"/>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DC535C"/>
    <w:pPr>
      <w:jc w:val="left"/>
    </w:pPr>
  </w:style>
  <w:style w:type="paragraph" w:customStyle="1" w:styleId="TabelalevoUMAR">
    <w:name w:val="Tabela levo_UMAR"/>
    <w:basedOn w:val="TabelaglavalevoUMAR"/>
    <w:link w:val="TabelalevoUMARChar"/>
    <w:uiPriority w:val="5"/>
    <w:qFormat/>
    <w:rsid w:val="00DC535C"/>
    <w:rPr>
      <w:b w:val="0"/>
    </w:rPr>
  </w:style>
  <w:style w:type="character" w:customStyle="1" w:styleId="TabelaglavalevoUMARChar">
    <w:name w:val="Tabela glava levo_UMAR Char"/>
    <w:basedOn w:val="TabelaglavadesnoUMARChar"/>
    <w:link w:val="TabelaglavalevoUMAR"/>
    <w:uiPriority w:val="5"/>
    <w:rsid w:val="00DC535C"/>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DC535C"/>
    <w:rPr>
      <w:b w:val="0"/>
    </w:rPr>
  </w:style>
  <w:style w:type="character" w:customStyle="1" w:styleId="TabelalevoUMARChar">
    <w:name w:val="Tabela levo_UMAR Char"/>
    <w:basedOn w:val="TabelaglavalevoUMARChar"/>
    <w:link w:val="TabelalevoUMAR"/>
    <w:uiPriority w:val="5"/>
    <w:rsid w:val="00DC535C"/>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DC535C"/>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DC535C"/>
    <w:rPr>
      <w:rFonts w:ascii="Myriad Pro" w:eastAsiaTheme="minorHAnsi" w:hAnsi="Myriad Pro" w:cstheme="minorBidi"/>
      <w:b/>
      <w:szCs w:val="22"/>
      <w:lang w:eastAsia="en-US"/>
    </w:rPr>
  </w:style>
  <w:style w:type="paragraph" w:customStyle="1" w:styleId="NaslovnicanaslovUMAR">
    <w:name w:val="Naslovnica_naslov_UMAR"/>
    <w:basedOn w:val="Naslov2"/>
    <w:link w:val="NaslovnicanaslovUMARChar"/>
    <w:uiPriority w:val="99"/>
    <w:qFormat/>
    <w:rsid w:val="00DC535C"/>
  </w:style>
  <w:style w:type="character" w:customStyle="1" w:styleId="NaslovnicanaslovUMARChar">
    <w:name w:val="Naslovnica_naslov_UMAR Char"/>
    <w:basedOn w:val="Privzetapisavaodstavka"/>
    <w:link w:val="NaslovnicanaslovUMAR"/>
    <w:uiPriority w:val="99"/>
    <w:rsid w:val="00DC535C"/>
    <w:rPr>
      <w:rFonts w:ascii="Myriad Pro" w:eastAsiaTheme="minorHAnsi" w:hAnsi="Myriad Pro" w:cstheme="minorBidi"/>
      <w:b/>
      <w:color w:val="9E001A" w:themeColor="accent1"/>
      <w:sz w:val="24"/>
      <w:szCs w:val="22"/>
      <w:lang w:eastAsia="en-US"/>
    </w:rPr>
  </w:style>
  <w:style w:type="table" w:styleId="Tabelasvetlamrea">
    <w:name w:val="Grid Table Light"/>
    <w:aliases w:val="UMAR tabela"/>
    <w:basedOn w:val="Navadnatabela"/>
    <w:uiPriority w:val="40"/>
    <w:rsid w:val="00DC535C"/>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Navadnatabela1">
    <w:name w:val="Plain Table 1"/>
    <w:basedOn w:val="Navadnatabela"/>
    <w:uiPriority w:val="41"/>
    <w:rsid w:val="00DC53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DC53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DC53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DC53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DC53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DC53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DC535C"/>
    <w:rPr>
      <w:rFonts w:asciiTheme="minorHAnsi" w:eastAsiaTheme="minorHAnsi" w:hAnsiTheme="minorHAnsi" w:cstheme="minorBidi"/>
      <w:sz w:val="22"/>
      <w:szCs w:val="22"/>
      <w:lang w:eastAsia="en-US"/>
    </w:rPr>
  </w:style>
  <w:style w:type="paragraph" w:styleId="Zadevapripombe">
    <w:name w:val="annotation subject"/>
    <w:basedOn w:val="Pripombabesedilo"/>
    <w:next w:val="Pripombabesedilo"/>
    <w:link w:val="ZadevapripombeZnak"/>
    <w:semiHidden/>
    <w:unhideWhenUsed/>
    <w:rsid w:val="00DC535C"/>
    <w:pPr>
      <w:spacing w:line="240" w:lineRule="auto"/>
    </w:pPr>
    <w:rPr>
      <w:b/>
      <w:bCs/>
    </w:rPr>
  </w:style>
  <w:style w:type="character" w:customStyle="1" w:styleId="PripombabesediloZnak">
    <w:name w:val="Pripomba – besedilo Znak"/>
    <w:basedOn w:val="Privzetapisavaodstavka"/>
    <w:link w:val="Pripombabesedilo"/>
    <w:semiHidden/>
    <w:rsid w:val="00DC535C"/>
    <w:rPr>
      <w:rFonts w:asciiTheme="minorHAnsi" w:eastAsiaTheme="minorHAnsi" w:hAnsiTheme="minorHAnsi" w:cstheme="minorBidi"/>
      <w:sz w:val="22"/>
      <w:lang w:eastAsia="en-US"/>
    </w:rPr>
  </w:style>
  <w:style w:type="character" w:customStyle="1" w:styleId="ZadevapripombeZnak">
    <w:name w:val="Zadeva pripombe Znak"/>
    <w:basedOn w:val="PripombabesediloZnak"/>
    <w:link w:val="Zadevapripombe"/>
    <w:semiHidden/>
    <w:rsid w:val="00DC535C"/>
    <w:rPr>
      <w:rFonts w:asciiTheme="minorHAnsi" w:eastAsiaTheme="minorHAnsi" w:hAnsiTheme="minorHAnsi" w:cstheme="minorBidi"/>
      <w:b/>
      <w:bCs/>
      <w:sz w:val="22"/>
      <w:lang w:eastAsia="en-US"/>
    </w:rPr>
  </w:style>
  <w:style w:type="table" w:customStyle="1" w:styleId="UMARokvir">
    <w:name w:val="UMAR okvir"/>
    <w:basedOn w:val="Navadnatabela"/>
    <w:uiPriority w:val="99"/>
    <w:rsid w:val="00DC535C"/>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Navadnatabela"/>
    <w:uiPriority w:val="99"/>
    <w:rsid w:val="00DC535C"/>
    <w:pPr>
      <w:jc w:val="center"/>
    </w:pPr>
    <w:rPr>
      <w:rFonts w:ascii="Myriad Pro" w:hAnsi="Myriad Pro"/>
    </w:rPr>
    <w:tblPr/>
    <w:tcPr>
      <w:vAlign w:val="center"/>
    </w:tcPr>
    <w:tblStylePr w:type="lastCol">
      <w:pPr>
        <w:jc w:val="right"/>
      </w:pPr>
    </w:tblStylePr>
  </w:style>
  <w:style w:type="paragraph" w:styleId="NaslovTOC">
    <w:name w:val="TOC Heading"/>
    <w:basedOn w:val="Naslov1"/>
    <w:next w:val="Navaden"/>
    <w:uiPriority w:val="39"/>
    <w:unhideWhenUsed/>
    <w:rsid w:val="00DC535C"/>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Odstavekseznama">
    <w:name w:val="List Paragraph"/>
    <w:basedOn w:val="Navaden"/>
    <w:uiPriority w:val="34"/>
    <w:rsid w:val="00DC535C"/>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DC535C"/>
    <w:pPr>
      <w:spacing w:before="80"/>
      <w:ind w:left="340" w:hanging="340"/>
      <w:jc w:val="left"/>
    </w:pPr>
  </w:style>
  <w:style w:type="character" w:customStyle="1" w:styleId="LiteraturaUMARChar">
    <w:name w:val="Literatura_UMAR Char"/>
    <w:basedOn w:val="BesediloUMARChar"/>
    <w:link w:val="LiteraturaUMAR"/>
    <w:uiPriority w:val="7"/>
    <w:rsid w:val="00DC535C"/>
    <w:rPr>
      <w:rFonts w:ascii="Myriad Pro" w:eastAsiaTheme="minorHAnsi" w:hAnsi="Myriad Pro" w:cstheme="minorBidi"/>
      <w:szCs w:val="22"/>
      <w:lang w:eastAsia="en-US"/>
    </w:rPr>
  </w:style>
  <w:style w:type="character" w:styleId="Nerazreenaomemba">
    <w:name w:val="Unresolved Mention"/>
    <w:basedOn w:val="Privzetapisavaodstavka"/>
    <w:uiPriority w:val="99"/>
    <w:semiHidden/>
    <w:unhideWhenUsed/>
    <w:rsid w:val="003C1506"/>
    <w:rPr>
      <w:color w:val="605E5C"/>
      <w:shd w:val="clear" w:color="auto" w:fill="E1DFDD"/>
    </w:rPr>
  </w:style>
  <w:style w:type="character" w:customStyle="1" w:styleId="Sprotnaopomba-besediloZnak1">
    <w:name w:val="Sprotna opomba - besedilo Znak1"/>
    <w:basedOn w:val="Privzetapisavaodstavka"/>
    <w:uiPriority w:val="8"/>
    <w:rsid w:val="00004A13"/>
    <w:rPr>
      <w:rFonts w:ascii="Myriad Pro" w:eastAsiaTheme="minorHAnsi" w:hAnsi="Myriad Pro" w:cstheme="minorBidi"/>
      <w:sz w:val="16"/>
      <w:szCs w:val="14"/>
      <w:lang w:eastAsia="en-US"/>
    </w:rPr>
  </w:style>
  <w:style w:type="character" w:customStyle="1" w:styleId="GlavaZnak1">
    <w:name w:val="Glava Znak1"/>
    <w:basedOn w:val="Privzetapisavaodstavka"/>
    <w:uiPriority w:val="99"/>
    <w:rsid w:val="00004A13"/>
    <w:rPr>
      <w:rFonts w:ascii="Myriad Pro" w:eastAsiaTheme="minorHAnsi" w:hAnsi="Myriad Pro" w:cstheme="minorBidi"/>
      <w:sz w:val="22"/>
      <w:szCs w:val="22"/>
      <w:lang w:eastAsia="en-US"/>
    </w:rPr>
  </w:style>
  <w:style w:type="character" w:customStyle="1" w:styleId="Naslov3Znak1">
    <w:name w:val="Naslov 3 Znak1"/>
    <w:aliases w:val="Heading 3_UMAR Znak1"/>
    <w:basedOn w:val="Privzetapisavaodstavka"/>
    <w:uiPriority w:val="3"/>
    <w:rsid w:val="00004A13"/>
    <w:rPr>
      <w:rFonts w:ascii="Myriad Pro" w:eastAsiaTheme="minorHAnsi" w:hAnsi="Myriad Pro" w:cs="Arial"/>
      <w:b/>
      <w:bCs/>
      <w:color w:val="9E001A" w:themeColor="accent1"/>
      <w:sz w:val="24"/>
      <w:szCs w:val="26"/>
      <w:lang w:eastAsia="en-US"/>
    </w:rPr>
  </w:style>
  <w:style w:type="character" w:customStyle="1" w:styleId="Naslov2Znak1">
    <w:name w:val="Naslov 2 Znak1"/>
    <w:aliases w:val="Heading 2_UMAR Znak1"/>
    <w:basedOn w:val="Privzetapisavaodstavka"/>
    <w:uiPriority w:val="2"/>
    <w:rsid w:val="00004A13"/>
    <w:rPr>
      <w:rFonts w:ascii="Myriad Pro" w:eastAsiaTheme="minorHAnsi" w:hAnsi="Myriad Pro" w:cstheme="minorBidi"/>
      <w:b/>
      <w:color w:val="9E001A" w:themeColor="accent1"/>
      <w:sz w:val="24"/>
      <w:szCs w:val="22"/>
      <w:lang w:eastAsia="en-US"/>
    </w:rPr>
  </w:style>
  <w:style w:type="character" w:customStyle="1" w:styleId="Naslov1Znak1">
    <w:name w:val="Naslov 1 Znak1"/>
    <w:aliases w:val="Heading 1_UMAR Znak1"/>
    <w:basedOn w:val="Privzetapisavaodstavka"/>
    <w:uiPriority w:val="1"/>
    <w:rsid w:val="00004A13"/>
    <w:rPr>
      <w:rFonts w:ascii="Myriad Pro" w:eastAsiaTheme="minorHAnsi" w:hAnsi="Myriad Pro" w:cs="Arial"/>
      <w:b/>
      <w:bCs/>
      <w:color w:val="9E001A" w:themeColor="accent1"/>
      <w:kern w:val="32"/>
      <w:sz w:val="28"/>
      <w:szCs w:val="22"/>
      <w:lang w:eastAsia="en-US"/>
    </w:rPr>
  </w:style>
  <w:style w:type="character" w:customStyle="1" w:styleId="NogaZnak1">
    <w:name w:val="Noga Znak1"/>
    <w:basedOn w:val="Privzetapisavaodstavka"/>
    <w:uiPriority w:val="99"/>
    <w:rsid w:val="00004A13"/>
    <w:rPr>
      <w:rFonts w:ascii="Myriad Pro" w:eastAsiaTheme="minorHAnsi" w:hAnsi="Myriad Pro" w:cstheme="minorBidi"/>
      <w:noProof/>
      <w:sz w:val="16"/>
      <w:szCs w:val="16"/>
      <w:lang w:eastAsia="en-US"/>
    </w:rPr>
  </w:style>
  <w:style w:type="character" w:customStyle="1" w:styleId="NapisZnak1">
    <w:name w:val="Napis Znak1"/>
    <w:aliases w:val="Okvir/Slika/Tabela_UMAR Znak1"/>
    <w:basedOn w:val="Privzetapisavaodstavka"/>
    <w:uiPriority w:val="4"/>
    <w:rsid w:val="00004A13"/>
    <w:rPr>
      <w:rFonts w:ascii="Myriad Pro" w:eastAsiaTheme="minorHAnsi" w:hAnsi="Myriad Pro" w:cstheme="minorBidi"/>
      <w:b/>
      <w:bCs/>
      <w:noProof/>
      <w:lang w:eastAsia="en-US"/>
    </w:rPr>
  </w:style>
  <w:style w:type="character" w:customStyle="1" w:styleId="PripombabesediloZnak1">
    <w:name w:val="Pripomba – besedilo Znak1"/>
    <w:basedOn w:val="Privzetapisavaodstavka"/>
    <w:semiHidden/>
    <w:rsid w:val="00004A13"/>
    <w:rPr>
      <w:rFonts w:asciiTheme="minorHAnsi" w:eastAsiaTheme="minorHAnsi" w:hAnsiTheme="minorHAnsi" w:cstheme="minorBidi"/>
      <w:sz w:val="22"/>
      <w:lang w:eastAsia="en-US"/>
    </w:rPr>
  </w:style>
  <w:style w:type="character" w:customStyle="1" w:styleId="ZadevapripombeZnak1">
    <w:name w:val="Zadeva pripombe Znak1"/>
    <w:basedOn w:val="PripombabesediloZnak1"/>
    <w:semiHidden/>
    <w:rsid w:val="00004A13"/>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6977">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547568152">
      <w:bodyDiv w:val="1"/>
      <w:marLeft w:val="0"/>
      <w:marRight w:val="0"/>
      <w:marTop w:val="0"/>
      <w:marBottom w:val="0"/>
      <w:divBdr>
        <w:top w:val="none" w:sz="0" w:space="0" w:color="auto"/>
        <w:left w:val="none" w:sz="0" w:space="0" w:color="auto"/>
        <w:bottom w:val="none" w:sz="0" w:space="0" w:color="auto"/>
        <w:right w:val="none" w:sz="0" w:space="0" w:color="auto"/>
      </w:divBdr>
      <w:divsChild>
        <w:div w:id="1982150461">
          <w:marLeft w:val="0"/>
          <w:marRight w:val="0"/>
          <w:marTop w:val="0"/>
          <w:marBottom w:val="0"/>
          <w:divBdr>
            <w:top w:val="none" w:sz="0" w:space="0" w:color="auto"/>
            <w:left w:val="none" w:sz="0" w:space="0" w:color="auto"/>
            <w:bottom w:val="none" w:sz="0" w:space="0" w:color="auto"/>
            <w:right w:val="none" w:sz="0" w:space="0" w:color="auto"/>
          </w:divBdr>
        </w:div>
        <w:div w:id="1122110904">
          <w:marLeft w:val="0"/>
          <w:marRight w:val="0"/>
          <w:marTop w:val="0"/>
          <w:marBottom w:val="0"/>
          <w:divBdr>
            <w:top w:val="none" w:sz="0" w:space="0" w:color="auto"/>
            <w:left w:val="none" w:sz="0" w:space="0" w:color="auto"/>
            <w:bottom w:val="none" w:sz="0" w:space="0" w:color="auto"/>
            <w:right w:val="none" w:sz="0" w:space="0" w:color="auto"/>
          </w:divBdr>
        </w:div>
        <w:div w:id="1538351158">
          <w:marLeft w:val="0"/>
          <w:marRight w:val="0"/>
          <w:marTop w:val="0"/>
          <w:marBottom w:val="0"/>
          <w:divBdr>
            <w:top w:val="none" w:sz="0" w:space="0" w:color="auto"/>
            <w:left w:val="none" w:sz="0" w:space="0" w:color="auto"/>
            <w:bottom w:val="none" w:sz="0" w:space="0" w:color="auto"/>
            <w:right w:val="none" w:sz="0" w:space="0" w:color="auto"/>
          </w:divBdr>
        </w:div>
      </w:divsChild>
    </w:div>
    <w:div w:id="682241451">
      <w:bodyDiv w:val="1"/>
      <w:marLeft w:val="0"/>
      <w:marRight w:val="0"/>
      <w:marTop w:val="0"/>
      <w:marBottom w:val="0"/>
      <w:divBdr>
        <w:top w:val="none" w:sz="0" w:space="0" w:color="auto"/>
        <w:left w:val="none" w:sz="0" w:space="0" w:color="auto"/>
        <w:bottom w:val="none" w:sz="0" w:space="0" w:color="auto"/>
        <w:right w:val="none" w:sz="0" w:space="0" w:color="auto"/>
      </w:divBdr>
    </w:div>
    <w:div w:id="871921587">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242063782">
      <w:bodyDiv w:val="1"/>
      <w:marLeft w:val="0"/>
      <w:marRight w:val="0"/>
      <w:marTop w:val="0"/>
      <w:marBottom w:val="0"/>
      <w:divBdr>
        <w:top w:val="none" w:sz="0" w:space="0" w:color="auto"/>
        <w:left w:val="none" w:sz="0" w:space="0" w:color="auto"/>
        <w:bottom w:val="none" w:sz="0" w:space="0" w:color="auto"/>
        <w:right w:val="none" w:sz="0" w:space="0" w:color="auto"/>
      </w:divBdr>
    </w:div>
    <w:div w:id="1270120258">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2127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pxweb.stat.si/SiStatData/pxweb/sl/Data/-/1700107S.px"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2B74-9C8D-4269-A2DB-BADD6324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2855</Words>
  <Characters>17984</Characters>
  <Application>Microsoft Office Word</Application>
  <DocSecurity>0</DocSecurity>
  <Lines>149</Lines>
  <Paragraphs>41</Paragraphs>
  <ScaleCrop>false</ScaleCrop>
  <Company/>
  <LinksUpToDate>false</LinksUpToDate>
  <CharactersWithSpaces>20798</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2022-10-27T06:27:00Z</dcterms:created>
  <dcterms:modified xsi:type="dcterms:W3CDTF">2022-10-27T13:38:00Z</dcterms:modified>
</cp:coreProperties>
</file>