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EA2A" w14:textId="5B4A352C" w:rsidR="00701097" w:rsidRDefault="00152083" w:rsidP="0004147D">
      <w:pPr>
        <w:pStyle w:val="Caption"/>
        <w:sectPr w:rsidR="00701097" w:rsidSect="007C3A38">
          <w:footerReference w:type="default" r:id="rId8"/>
          <w:pgSz w:w="11906" w:h="16838"/>
          <w:pgMar w:top="1701" w:right="1418" w:bottom="1418" w:left="1418" w:header="709" w:footer="709" w:gutter="0"/>
          <w:pgNumType w:fmt="lowerRoman" w:start="1"/>
          <w:cols w:space="708"/>
        </w:sectPr>
      </w:pPr>
      <w:r>
        <w:rPr>
          <w:lang w:eastAsia="sl-SI"/>
        </w:rPr>
        <w:drawing>
          <wp:anchor distT="0" distB="0" distL="114300" distR="114300" simplePos="0" relativeHeight="251661312" behindDoc="0" locked="0" layoutInCell="1" allowOverlap="1" wp14:anchorId="46B71AB9" wp14:editId="7E0773D7">
            <wp:simplePos x="0" y="0"/>
            <wp:positionH relativeFrom="column">
              <wp:posOffset>-1014095</wp:posOffset>
            </wp:positionH>
            <wp:positionV relativeFrom="paragraph">
              <wp:posOffset>-1070610</wp:posOffset>
            </wp:positionV>
            <wp:extent cx="4682490" cy="12164695"/>
            <wp:effectExtent l="0" t="0" r="3810" b="825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2490" cy="12164695"/>
                    </a:xfrm>
                    <a:prstGeom prst="rect">
                      <a:avLst/>
                    </a:prstGeom>
                  </pic:spPr>
                </pic:pic>
              </a:graphicData>
            </a:graphic>
            <wp14:sizeRelH relativeFrom="margin">
              <wp14:pctWidth>0</wp14:pctWidth>
            </wp14:sizeRelH>
            <wp14:sizeRelV relativeFrom="margin">
              <wp14:pctHeight>0</wp14:pctHeight>
            </wp14:sizeRelV>
          </wp:anchor>
        </w:drawing>
      </w:r>
      <w:r w:rsidR="003972D3">
        <w:rPr>
          <w:lang w:eastAsia="sl-SI"/>
        </w:rPr>
        <mc:AlternateContent>
          <mc:Choice Requires="wps">
            <w:drawing>
              <wp:anchor distT="0" distB="0" distL="114300" distR="114300" simplePos="0" relativeHeight="251659262" behindDoc="0" locked="0" layoutInCell="1" allowOverlap="1" wp14:anchorId="174E3CA4" wp14:editId="48E6D12B">
                <wp:simplePos x="0" y="0"/>
                <wp:positionH relativeFrom="column">
                  <wp:posOffset>2823845</wp:posOffset>
                </wp:positionH>
                <wp:positionV relativeFrom="paragraph">
                  <wp:posOffset>1377315</wp:posOffset>
                </wp:positionV>
                <wp:extent cx="3408680" cy="7828280"/>
                <wp:effectExtent l="0" t="0" r="1270" b="1270"/>
                <wp:wrapNone/>
                <wp:docPr id="2" name="Text Box 2"/>
                <wp:cNvGraphicFramePr/>
                <a:graphic xmlns:a="http://schemas.openxmlformats.org/drawingml/2006/main">
                  <a:graphicData uri="http://schemas.microsoft.com/office/word/2010/wordprocessingShape">
                    <wps:wsp>
                      <wps:cNvSpPr txBox="1"/>
                      <wps:spPr>
                        <a:xfrm>
                          <a:off x="0" y="0"/>
                          <a:ext cx="3408680" cy="7828280"/>
                        </a:xfrm>
                        <a:prstGeom prst="rect">
                          <a:avLst/>
                        </a:prstGeom>
                        <a:noFill/>
                        <a:ln w="6350">
                          <a:noFill/>
                        </a:ln>
                        <a:effectLst/>
                      </wps:spPr>
                      <wps:txbx>
                        <w:txbxContent>
                          <w:p w14:paraId="79AF6F69" w14:textId="77777777" w:rsidR="005F69E0" w:rsidRDefault="005F69E0" w:rsidP="00002CAF">
                            <w:pPr>
                              <w:pStyle w:val="NaslovnicanaslovUMAR"/>
                              <w:spacing w:line="240" w:lineRule="auto"/>
                              <w:rPr>
                                <w:b w:val="0"/>
                                <w:bCs/>
                                <w:sz w:val="52"/>
                                <w:szCs w:val="52"/>
                              </w:rPr>
                            </w:pPr>
                          </w:p>
                          <w:p w14:paraId="16047F09" w14:textId="77777777" w:rsidR="005F69E0" w:rsidRPr="00BA6D9F" w:rsidRDefault="005F69E0" w:rsidP="00002CAF">
                            <w:pPr>
                              <w:pStyle w:val="NaslovnicanaslovUMAR"/>
                              <w:spacing w:line="240" w:lineRule="auto"/>
                              <w:rPr>
                                <w:b w:val="0"/>
                                <w:bCs/>
                                <w:sz w:val="26"/>
                                <w:szCs w:val="26"/>
                              </w:rPr>
                            </w:pPr>
                          </w:p>
                          <w:p w14:paraId="6B727898" w14:textId="78D613FF" w:rsidR="005F69E0" w:rsidRPr="00BA6D9F" w:rsidRDefault="005F69E0" w:rsidP="00002CAF">
                            <w:pPr>
                              <w:pStyle w:val="NaslovnicanaslovUMAR"/>
                              <w:spacing w:line="240" w:lineRule="auto"/>
                              <w:rPr>
                                <w:sz w:val="26"/>
                                <w:szCs w:val="26"/>
                              </w:rPr>
                            </w:pPr>
                            <w:r w:rsidRPr="00BA6D9F">
                              <w:rPr>
                                <w:sz w:val="26"/>
                                <w:szCs w:val="26"/>
                              </w:rPr>
                              <w:t>Kratke analize</w:t>
                            </w:r>
                          </w:p>
                          <w:p w14:paraId="47CA16F2" w14:textId="0A5F1CA0" w:rsidR="005F69E0" w:rsidRPr="00BA6D9F" w:rsidRDefault="005F69E0" w:rsidP="00002CAF">
                            <w:pPr>
                              <w:pStyle w:val="NaslovnicanaslovUMAR"/>
                              <w:spacing w:line="240" w:lineRule="auto"/>
                              <w:rPr>
                                <w:b w:val="0"/>
                                <w:bCs/>
                                <w:sz w:val="26"/>
                                <w:szCs w:val="26"/>
                              </w:rPr>
                            </w:pPr>
                            <w:r>
                              <w:rPr>
                                <w:rFonts w:cstheme="minorHAnsi"/>
                                <w:b w:val="0"/>
                                <w:sz w:val="26"/>
                                <w:szCs w:val="26"/>
                              </w:rPr>
                              <w:t>Marec 2021</w:t>
                            </w:r>
                          </w:p>
                          <w:p w14:paraId="457D2911" w14:textId="77777777" w:rsidR="005F69E0" w:rsidRDefault="005F69E0" w:rsidP="00002CAF">
                            <w:pPr>
                              <w:pStyle w:val="NaslovnicanaslovUMAR"/>
                              <w:spacing w:line="240" w:lineRule="auto"/>
                              <w:rPr>
                                <w:b w:val="0"/>
                                <w:bCs/>
                                <w:sz w:val="52"/>
                                <w:szCs w:val="52"/>
                              </w:rPr>
                            </w:pPr>
                          </w:p>
                          <w:p w14:paraId="2AE2F9B7" w14:textId="1B309851" w:rsidR="005F69E0" w:rsidRPr="002824FB" w:rsidRDefault="005F69E0" w:rsidP="00002CAF">
                            <w:pPr>
                              <w:pStyle w:val="NaslovnicanaslovUMAR"/>
                              <w:spacing w:line="240" w:lineRule="auto"/>
                              <w:rPr>
                                <w:b w:val="0"/>
                                <w:bCs/>
                                <w:sz w:val="52"/>
                                <w:szCs w:val="52"/>
                              </w:rPr>
                            </w:pPr>
                            <w:r>
                              <w:rPr>
                                <w:b w:val="0"/>
                                <w:bCs/>
                                <w:sz w:val="52"/>
                                <w:szCs w:val="52"/>
                              </w:rPr>
                              <w:t>Branka Tavčar</w:t>
                            </w:r>
                          </w:p>
                          <w:p w14:paraId="3E663CEF" w14:textId="299D5932" w:rsidR="005F69E0" w:rsidRPr="007A3C64" w:rsidRDefault="005F69E0" w:rsidP="003972D3">
                            <w:pPr>
                              <w:pStyle w:val="NaslovnicanaslovUMAR"/>
                              <w:spacing w:line="240" w:lineRule="auto"/>
                            </w:pPr>
                            <w:r>
                              <w:t>Kriza in insolventnost poslovnih subjektov v Sloveniji</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3CA4" id="_x0000_t202" coordsize="21600,21600" o:spt="202" path="m,l,21600r21600,l21600,xe">
                <v:stroke joinstyle="miter"/>
                <v:path gradientshapeok="t" o:connecttype="rect"/>
              </v:shapetype>
              <v:shape id="Text Box 2" o:spid="_x0000_s1026" type="#_x0000_t202" style="position:absolute;left:0;text-align:left;margin-left:222.35pt;margin-top:108.45pt;width:268.4pt;height:616.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" filled="f" stroked="f" strokeweight=".5pt">
                <v:textbox style="layout-flow:vertical;mso-layout-flow-alt:bottom-to-top" inset="0,0,.5mm,0">
                  <w:txbxContent>
                    <w:p w14:paraId="79AF6F69" w14:textId="77777777" w:rsidR="005F69E0" w:rsidRDefault="005F69E0" w:rsidP="00002CAF">
                      <w:pPr>
                        <w:pStyle w:val="NaslovnicanaslovUMAR"/>
                        <w:spacing w:line="240" w:lineRule="auto"/>
                        <w:rPr>
                          <w:b w:val="0"/>
                          <w:bCs/>
                          <w:sz w:val="52"/>
                          <w:szCs w:val="52"/>
                        </w:rPr>
                      </w:pPr>
                    </w:p>
                    <w:p w14:paraId="16047F09" w14:textId="77777777" w:rsidR="005F69E0" w:rsidRPr="00BA6D9F" w:rsidRDefault="005F69E0" w:rsidP="00002CAF">
                      <w:pPr>
                        <w:pStyle w:val="NaslovnicanaslovUMAR"/>
                        <w:spacing w:line="240" w:lineRule="auto"/>
                        <w:rPr>
                          <w:b w:val="0"/>
                          <w:bCs/>
                          <w:sz w:val="26"/>
                          <w:szCs w:val="26"/>
                        </w:rPr>
                      </w:pPr>
                    </w:p>
                    <w:p w14:paraId="6B727898" w14:textId="78D613FF" w:rsidR="005F69E0" w:rsidRPr="00BA6D9F" w:rsidRDefault="005F69E0" w:rsidP="00002CAF">
                      <w:pPr>
                        <w:pStyle w:val="NaslovnicanaslovUMAR"/>
                        <w:spacing w:line="240" w:lineRule="auto"/>
                        <w:rPr>
                          <w:sz w:val="26"/>
                          <w:szCs w:val="26"/>
                        </w:rPr>
                      </w:pPr>
                      <w:r w:rsidRPr="00BA6D9F">
                        <w:rPr>
                          <w:sz w:val="26"/>
                          <w:szCs w:val="26"/>
                        </w:rPr>
                        <w:t>Kratke analize</w:t>
                      </w:r>
                    </w:p>
                    <w:p w14:paraId="47CA16F2" w14:textId="0A5F1CA0" w:rsidR="005F69E0" w:rsidRPr="00BA6D9F" w:rsidRDefault="005F69E0" w:rsidP="00002CAF">
                      <w:pPr>
                        <w:pStyle w:val="NaslovnicanaslovUMAR"/>
                        <w:spacing w:line="240" w:lineRule="auto"/>
                        <w:rPr>
                          <w:b w:val="0"/>
                          <w:bCs/>
                          <w:sz w:val="26"/>
                          <w:szCs w:val="26"/>
                        </w:rPr>
                      </w:pPr>
                      <w:r>
                        <w:rPr>
                          <w:rFonts w:cstheme="minorHAnsi"/>
                          <w:b w:val="0"/>
                          <w:sz w:val="26"/>
                          <w:szCs w:val="26"/>
                        </w:rPr>
                        <w:t>Marec 2021</w:t>
                      </w:r>
                    </w:p>
                    <w:p w14:paraId="457D2911" w14:textId="77777777" w:rsidR="005F69E0" w:rsidRDefault="005F69E0" w:rsidP="00002CAF">
                      <w:pPr>
                        <w:pStyle w:val="NaslovnicanaslovUMAR"/>
                        <w:spacing w:line="240" w:lineRule="auto"/>
                        <w:rPr>
                          <w:b w:val="0"/>
                          <w:bCs/>
                          <w:sz w:val="52"/>
                          <w:szCs w:val="52"/>
                        </w:rPr>
                      </w:pPr>
                    </w:p>
                    <w:p w14:paraId="2AE2F9B7" w14:textId="1B309851" w:rsidR="005F69E0" w:rsidRPr="002824FB" w:rsidRDefault="005F69E0" w:rsidP="00002CAF">
                      <w:pPr>
                        <w:pStyle w:val="NaslovnicanaslovUMAR"/>
                        <w:spacing w:line="240" w:lineRule="auto"/>
                        <w:rPr>
                          <w:b w:val="0"/>
                          <w:bCs/>
                          <w:sz w:val="52"/>
                          <w:szCs w:val="52"/>
                        </w:rPr>
                      </w:pPr>
                      <w:r>
                        <w:rPr>
                          <w:b w:val="0"/>
                          <w:bCs/>
                          <w:sz w:val="52"/>
                          <w:szCs w:val="52"/>
                        </w:rPr>
                        <w:t>Branka Tavčar</w:t>
                      </w:r>
                    </w:p>
                    <w:p w14:paraId="3E663CEF" w14:textId="299D5932" w:rsidR="005F69E0" w:rsidRPr="007A3C64" w:rsidRDefault="005F69E0" w:rsidP="003972D3">
                      <w:pPr>
                        <w:pStyle w:val="NaslovnicanaslovUMAR"/>
                        <w:spacing w:line="240" w:lineRule="auto"/>
                      </w:pPr>
                      <w:r>
                        <w:t>Kriza in insolventnost poslovnih subjektov v Sloveniji</w:t>
                      </w:r>
                    </w:p>
                  </w:txbxContent>
                </v:textbox>
              </v:shape>
            </w:pict>
          </mc:Fallback>
        </mc:AlternateContent>
      </w:r>
      <w:r w:rsidR="00341E37">
        <w:rPr>
          <w:lang w:eastAsia="sl-SI"/>
        </w:rPr>
        <w:drawing>
          <wp:anchor distT="0" distB="0" distL="114300" distR="114300" simplePos="0" relativeHeight="251663360" behindDoc="0" locked="0" layoutInCell="1" allowOverlap="1" wp14:anchorId="11F17846" wp14:editId="63E21420">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23391894" w14:textId="247F85FA" w:rsidR="005B0A11" w:rsidRPr="005B0A11" w:rsidRDefault="005B0A11" w:rsidP="005B0A11">
      <w:pPr>
        <w:pStyle w:val="Heading1"/>
        <w:numPr>
          <w:ilvl w:val="0"/>
          <w:numId w:val="0"/>
        </w:numPr>
        <w:rPr>
          <w:rStyle w:val="VodilnistavekUMAR"/>
          <w:b/>
        </w:rPr>
      </w:pPr>
      <w:bookmarkStart w:id="0" w:name="_Toc525304171"/>
      <w:bookmarkStart w:id="1" w:name="_Toc527616894"/>
      <w:bookmarkStart w:id="2" w:name="_Toc528328881"/>
      <w:r w:rsidRPr="005B0A11">
        <w:rPr>
          <w:rStyle w:val="VodilnistavekUMAR"/>
          <w:b/>
        </w:rPr>
        <w:lastRenderedPageBreak/>
        <w:t>Povzetek</w:t>
      </w:r>
    </w:p>
    <w:p w14:paraId="43D01A0A" w14:textId="53A7F375" w:rsidR="00BB7930" w:rsidRDefault="00BB7930" w:rsidP="009A65AD">
      <w:pPr>
        <w:pStyle w:val="BesediloUMAR"/>
        <w:rPr>
          <w:rStyle w:val="VodilnistavekUMAR"/>
        </w:rPr>
      </w:pPr>
    </w:p>
    <w:p w14:paraId="23F6FB31" w14:textId="6C579C8F" w:rsidR="002130FD" w:rsidRDefault="002825E1" w:rsidP="00156041">
      <w:pPr>
        <w:pStyle w:val="BesediloUMAR"/>
      </w:pPr>
      <w:r w:rsidRPr="00F83995">
        <w:rPr>
          <w:rStyle w:val="VodilnistavekUMAR"/>
          <w:b w:val="0"/>
          <w:bCs/>
        </w:rPr>
        <w:t>Izbruh p</w:t>
      </w:r>
      <w:r w:rsidR="004F52DB" w:rsidRPr="00F83995">
        <w:rPr>
          <w:rStyle w:val="VodilnistavekUMAR"/>
          <w:b w:val="0"/>
          <w:bCs/>
        </w:rPr>
        <w:t>andemij</w:t>
      </w:r>
      <w:r w:rsidR="001D4495">
        <w:rPr>
          <w:rStyle w:val="VodilnistavekUMAR"/>
          <w:b w:val="0"/>
          <w:bCs/>
        </w:rPr>
        <w:t>e</w:t>
      </w:r>
      <w:r w:rsidR="004F52DB" w:rsidRPr="00F83995">
        <w:rPr>
          <w:rStyle w:val="VodilnistavekUMAR"/>
          <w:b w:val="0"/>
          <w:bCs/>
        </w:rPr>
        <w:t xml:space="preserve"> </w:t>
      </w:r>
      <w:r w:rsidR="005F69E0">
        <w:rPr>
          <w:rStyle w:val="VodilnistavekUMAR"/>
          <w:b w:val="0"/>
          <w:bCs/>
        </w:rPr>
        <w:t>c</w:t>
      </w:r>
      <w:r w:rsidR="001D4495">
        <w:rPr>
          <w:rStyle w:val="VodilnistavekUMAR"/>
          <w:b w:val="0"/>
          <w:bCs/>
        </w:rPr>
        <w:t>ovid</w:t>
      </w:r>
      <w:r w:rsidR="004F52DB" w:rsidRPr="00F83995">
        <w:rPr>
          <w:rStyle w:val="VodilnistavekUMAR"/>
          <w:b w:val="0"/>
          <w:bCs/>
        </w:rPr>
        <w:t xml:space="preserve">-19 </w:t>
      </w:r>
      <w:r w:rsidRPr="00F83995">
        <w:rPr>
          <w:rStyle w:val="VodilnistavekUMAR"/>
          <w:b w:val="0"/>
          <w:bCs/>
        </w:rPr>
        <w:t xml:space="preserve">v letu 2020 </w:t>
      </w:r>
      <w:r w:rsidR="00F83995" w:rsidRPr="00F83995">
        <w:rPr>
          <w:rStyle w:val="VodilnistavekUMAR"/>
          <w:b w:val="0"/>
          <w:bCs/>
        </w:rPr>
        <w:t xml:space="preserve">je </w:t>
      </w:r>
      <w:r w:rsidR="004F52DB" w:rsidRPr="00F83995">
        <w:rPr>
          <w:rStyle w:val="VodilnistavekUMAR"/>
          <w:b w:val="0"/>
          <w:bCs/>
        </w:rPr>
        <w:t>izrazito vpliva</w:t>
      </w:r>
      <w:r w:rsidR="00F83995" w:rsidRPr="00F83995">
        <w:rPr>
          <w:rStyle w:val="VodilnistavekUMAR"/>
          <w:b w:val="0"/>
          <w:bCs/>
        </w:rPr>
        <w:t>l</w:t>
      </w:r>
      <w:r w:rsidR="004F52DB" w:rsidRPr="00F83995">
        <w:rPr>
          <w:rStyle w:val="VodilnistavekUMAR"/>
          <w:b w:val="0"/>
          <w:bCs/>
        </w:rPr>
        <w:t xml:space="preserve"> na svetovno gospodarsko aktivnost</w:t>
      </w:r>
      <w:r w:rsidR="00156041" w:rsidRPr="00F83995">
        <w:rPr>
          <w:rStyle w:val="VodilnistavekUMAR"/>
          <w:b w:val="0"/>
          <w:bCs/>
        </w:rPr>
        <w:t xml:space="preserve">, pri čemer slovensko gospodarstvo ni </w:t>
      </w:r>
      <w:r w:rsidR="00F83995" w:rsidRPr="00F83995">
        <w:rPr>
          <w:rStyle w:val="VodilnistavekUMAR"/>
          <w:b w:val="0"/>
          <w:bCs/>
        </w:rPr>
        <w:t xml:space="preserve">bilo </w:t>
      </w:r>
      <w:r w:rsidR="00156041" w:rsidRPr="00F83995">
        <w:rPr>
          <w:rStyle w:val="VodilnistavekUMAR"/>
          <w:b w:val="0"/>
          <w:bCs/>
        </w:rPr>
        <w:t>izvzeto. Se</w:t>
      </w:r>
      <w:r w:rsidR="004F52DB" w:rsidRPr="00F83995">
        <w:rPr>
          <w:rStyle w:val="VodilnistavekUMAR"/>
          <w:b w:val="0"/>
          <w:bCs/>
        </w:rPr>
        <w:t>danje</w:t>
      </w:r>
      <w:r w:rsidR="00A61A4B" w:rsidRPr="00156041">
        <w:rPr>
          <w:b/>
          <w:bCs/>
        </w:rPr>
        <w:t xml:space="preserve"> </w:t>
      </w:r>
      <w:r w:rsidR="00514D28">
        <w:t>poslabšanje gospodarskih razmer</w:t>
      </w:r>
      <w:r w:rsidR="00514D28" w:rsidRPr="00156041">
        <w:t xml:space="preserve"> </w:t>
      </w:r>
      <w:r w:rsidR="00514D28">
        <w:t xml:space="preserve">je v določeni meri </w:t>
      </w:r>
      <w:r w:rsidR="00A20DBD">
        <w:t>podobno</w:t>
      </w:r>
      <w:r w:rsidR="00514D28">
        <w:t xml:space="preserve"> </w:t>
      </w:r>
      <w:r w:rsidR="00A20DBD">
        <w:t>tistemu</w:t>
      </w:r>
      <w:r w:rsidR="00A61A4B" w:rsidRPr="00156041">
        <w:t xml:space="preserve"> </w:t>
      </w:r>
      <w:r w:rsidR="005F69E0">
        <w:t>v obdobju</w:t>
      </w:r>
      <w:r w:rsidR="005F69E0" w:rsidRPr="00156041">
        <w:t xml:space="preserve"> </w:t>
      </w:r>
      <w:r w:rsidR="00A61A4B" w:rsidRPr="00156041">
        <w:t>200</w:t>
      </w:r>
      <w:r w:rsidR="00461BD5">
        <w:t>8-2009</w:t>
      </w:r>
      <w:r w:rsidR="00A61A4B" w:rsidRPr="00156041">
        <w:t xml:space="preserve">, ko je svet </w:t>
      </w:r>
      <w:r w:rsidR="00461BD5">
        <w:t>zajela</w:t>
      </w:r>
      <w:r w:rsidR="00A61A4B" w:rsidRPr="00156041">
        <w:t xml:space="preserve"> najhujša finančno-gospodarska kriza od tridesetih let prejšnjega stoletja.</w:t>
      </w:r>
      <w:r w:rsidR="00074C0E">
        <w:t xml:space="preserve"> </w:t>
      </w:r>
      <w:r w:rsidR="000C15E6">
        <w:t>Razlogi pa so različni, prav tako tudi odziv ukrepo</w:t>
      </w:r>
      <w:r w:rsidR="0020029E">
        <w:t>v</w:t>
      </w:r>
      <w:r w:rsidR="000C15E6">
        <w:t xml:space="preserve"> za blaže</w:t>
      </w:r>
      <w:r w:rsidR="005F69E0">
        <w:t>n</w:t>
      </w:r>
      <w:r w:rsidR="000C15E6">
        <w:t>je posledic krize, zato je drugačen tudi vpliv na insolventnost poslovnih subjektov</w:t>
      </w:r>
      <w:r w:rsidR="0020029E">
        <w:t>.</w:t>
      </w:r>
      <w:r w:rsidR="000C15E6">
        <w:t xml:space="preserve"> Vsekakor o</w:t>
      </w:r>
      <w:r w:rsidRPr="002825E1">
        <w:t xml:space="preserve">b večmesečnem zastoju </w:t>
      </w:r>
      <w:r w:rsidR="00461BD5">
        <w:t>delovanja</w:t>
      </w:r>
      <w:r w:rsidRPr="002825E1">
        <w:t xml:space="preserve"> celotnih panog </w:t>
      </w:r>
      <w:r w:rsidR="00F83995">
        <w:t>ne</w:t>
      </w:r>
      <w:r w:rsidRPr="002825E1">
        <w:t xml:space="preserve"> gre zgolj za izgubo BDP, temveč </w:t>
      </w:r>
      <w:r w:rsidR="000C15E6">
        <w:t xml:space="preserve">tudi </w:t>
      </w:r>
      <w:r w:rsidRPr="002825E1">
        <w:t xml:space="preserve">za </w:t>
      </w:r>
      <w:r w:rsidR="00B61530">
        <w:t xml:space="preserve">povečano </w:t>
      </w:r>
      <w:r w:rsidRPr="002825E1">
        <w:t xml:space="preserve">tveganje propada </w:t>
      </w:r>
      <w:r w:rsidR="000C15E6">
        <w:t>oziroma zmanjšanje potenciala določenega dela gospodarstva</w:t>
      </w:r>
      <w:r w:rsidR="00461BD5">
        <w:t xml:space="preserve">. </w:t>
      </w:r>
      <w:r w:rsidR="00C8630D">
        <w:t xml:space="preserve">Medtem ko je bila </w:t>
      </w:r>
      <w:r w:rsidR="00C8630D" w:rsidRPr="00782B62">
        <w:t>prva</w:t>
      </w:r>
      <w:r w:rsidR="00C8630D" w:rsidRPr="00782B62">
        <w:rPr>
          <w:b/>
          <w:bCs/>
        </w:rPr>
        <w:t xml:space="preserve"> </w:t>
      </w:r>
      <w:r w:rsidR="009B225D" w:rsidRPr="00F83995">
        <w:t>g</w:t>
      </w:r>
      <w:r w:rsidR="00C8630D" w:rsidRPr="00782B62">
        <w:rPr>
          <w:rStyle w:val="VodilnistavekUMAR"/>
          <w:b w:val="0"/>
          <w:bCs/>
        </w:rPr>
        <w:t xml:space="preserve">ospodarska kriza </w:t>
      </w:r>
      <w:r w:rsidR="00203C21">
        <w:rPr>
          <w:rStyle w:val="VodilnistavekUMAR"/>
          <w:b w:val="0"/>
          <w:bCs/>
        </w:rPr>
        <w:t xml:space="preserve">v večji meri </w:t>
      </w:r>
      <w:r w:rsidR="00514D28">
        <w:rPr>
          <w:rStyle w:val="VodilnistavekUMAR"/>
          <w:b w:val="0"/>
          <w:bCs/>
        </w:rPr>
        <w:t>povezana z</w:t>
      </w:r>
      <w:r w:rsidR="00514D28" w:rsidRPr="00782B62">
        <w:rPr>
          <w:rStyle w:val="VodilnistavekUMAR"/>
          <w:b w:val="0"/>
          <w:bCs/>
        </w:rPr>
        <w:t xml:space="preserve"> </w:t>
      </w:r>
      <w:r w:rsidR="00C8630D" w:rsidRPr="00782B62">
        <w:rPr>
          <w:rStyle w:val="VodilnistavekUMAR"/>
          <w:b w:val="0"/>
          <w:bCs/>
        </w:rPr>
        <w:t>likvidnost</w:t>
      </w:r>
      <w:r w:rsidR="00203C21">
        <w:rPr>
          <w:rStyle w:val="VodilnistavekUMAR"/>
          <w:b w:val="0"/>
          <w:bCs/>
        </w:rPr>
        <w:t>nim</w:t>
      </w:r>
      <w:r w:rsidR="00C8630D" w:rsidRPr="00782B62">
        <w:rPr>
          <w:rStyle w:val="VodilnistavekUMAR"/>
          <w:b w:val="0"/>
          <w:bCs/>
        </w:rPr>
        <w:t xml:space="preserve">i </w:t>
      </w:r>
      <w:r w:rsidR="00203C21">
        <w:rPr>
          <w:rStyle w:val="VodilnistavekUMAR"/>
          <w:b w:val="0"/>
          <w:bCs/>
        </w:rPr>
        <w:t xml:space="preserve">težavami </w:t>
      </w:r>
      <w:r w:rsidR="00C8630D" w:rsidRPr="00782B62">
        <w:rPr>
          <w:rStyle w:val="VodilnistavekUMAR"/>
          <w:b w:val="0"/>
          <w:bCs/>
        </w:rPr>
        <w:t xml:space="preserve">finančnih institucij zaradi slabih naložb in </w:t>
      </w:r>
      <w:r w:rsidR="00782B62">
        <w:rPr>
          <w:rStyle w:val="VodilnistavekUMAR"/>
          <w:b w:val="0"/>
          <w:bCs/>
        </w:rPr>
        <w:t>s</w:t>
      </w:r>
      <w:r w:rsidR="00782B62" w:rsidRPr="00492A9E">
        <w:t xml:space="preserve">o bile </w:t>
      </w:r>
      <w:r w:rsidR="009B225D">
        <w:t xml:space="preserve">v Sloveniji </w:t>
      </w:r>
      <w:r w:rsidR="00782B62" w:rsidRPr="00492A9E">
        <w:t xml:space="preserve">najbolj prizadete </w:t>
      </w:r>
      <w:r w:rsidR="00F83995">
        <w:t>gospodarske družbe (</w:t>
      </w:r>
      <w:r w:rsidR="00F83995" w:rsidRPr="00492A9E">
        <w:t xml:space="preserve">med dejavnostmi </w:t>
      </w:r>
      <w:r w:rsidR="00782B62" w:rsidRPr="00492A9E">
        <w:t>predelovalne dejavnosti</w:t>
      </w:r>
      <w:r w:rsidR="00F83995">
        <w:t xml:space="preserve"> in </w:t>
      </w:r>
      <w:r w:rsidR="00782B62" w:rsidRPr="00492A9E">
        <w:t>gradbeništvo</w:t>
      </w:r>
      <w:r w:rsidR="00F83995">
        <w:t>)</w:t>
      </w:r>
      <w:r w:rsidR="00782B62">
        <w:t xml:space="preserve">, je </w:t>
      </w:r>
      <w:r w:rsidR="000C15E6">
        <w:t xml:space="preserve">sedanja </w:t>
      </w:r>
      <w:r w:rsidR="00782B62">
        <w:t>zdravstvena kriza</w:t>
      </w:r>
      <w:r w:rsidR="00F83995">
        <w:t xml:space="preserve"> in v zvezi z njo sprejeti </w:t>
      </w:r>
      <w:r w:rsidR="000C15E6">
        <w:t xml:space="preserve">zajezitveni </w:t>
      </w:r>
      <w:r w:rsidR="00F83995">
        <w:t xml:space="preserve">ukrepi </w:t>
      </w:r>
      <w:r w:rsidR="009E1EAE">
        <w:t>prepovedi</w:t>
      </w:r>
      <w:r w:rsidR="00F83995">
        <w:t xml:space="preserve"> </w:t>
      </w:r>
      <w:r w:rsidR="00514D28">
        <w:t xml:space="preserve">oziroma oteženega </w:t>
      </w:r>
      <w:r w:rsidR="00F83995">
        <w:t xml:space="preserve">delovanja </w:t>
      </w:r>
      <w:r w:rsidR="00514D28">
        <w:t>vrste gospodarskih dejavnosti</w:t>
      </w:r>
      <w:r w:rsidR="009E1EAE">
        <w:t xml:space="preserve"> v letu 2020</w:t>
      </w:r>
      <w:r w:rsidR="00F83995">
        <w:t xml:space="preserve"> bistveno bolj prizadela </w:t>
      </w:r>
      <w:r w:rsidR="00514D28">
        <w:t xml:space="preserve">storitveni sektor in </w:t>
      </w:r>
      <w:r w:rsidR="00F83995">
        <w:t>samostojne podjetnike</w:t>
      </w:r>
      <w:r w:rsidR="001C652E">
        <w:t xml:space="preserve"> (</w:t>
      </w:r>
      <w:r w:rsidR="00C957BF">
        <w:t>tržne storitvene dejavnosti</w:t>
      </w:r>
      <w:r w:rsidR="0098745C">
        <w:t xml:space="preserve"> -</w:t>
      </w:r>
      <w:r w:rsidR="00C957BF">
        <w:t xml:space="preserve"> najbolj </w:t>
      </w:r>
      <w:r w:rsidR="00C957BF" w:rsidRPr="00492A9E">
        <w:t>gostinstvo</w:t>
      </w:r>
      <w:r w:rsidR="00927F24">
        <w:t>,</w:t>
      </w:r>
      <w:r w:rsidR="00C957BF" w:rsidRPr="00492A9E">
        <w:t xml:space="preserve"> druge raznovrstne poslovne dejavnosti </w:t>
      </w:r>
      <w:r w:rsidR="00927F24">
        <w:t xml:space="preserve">ter </w:t>
      </w:r>
      <w:r w:rsidR="00C957BF" w:rsidRPr="00492A9E">
        <w:t>kulturne, razvedrilne in rekreacijske dejavnosti</w:t>
      </w:r>
      <w:r w:rsidR="001C652E">
        <w:t>).</w:t>
      </w:r>
      <w:r w:rsidR="0032114C">
        <w:t xml:space="preserve"> </w:t>
      </w:r>
      <w:r w:rsidR="00BC6BD7">
        <w:t>Številni</w:t>
      </w:r>
      <w:r w:rsidR="006B2B42">
        <w:t xml:space="preserve"> ciljno usmerjeni</w:t>
      </w:r>
      <w:r w:rsidR="003F2249">
        <w:t xml:space="preserve"> intervencijski ukrepi </w:t>
      </w:r>
      <w:r w:rsidR="00BC6BD7">
        <w:t>države</w:t>
      </w:r>
      <w:r w:rsidR="00933BFC">
        <w:t xml:space="preserve"> </w:t>
      </w:r>
      <w:r w:rsidR="003F2249">
        <w:t>v letu 2020</w:t>
      </w:r>
      <w:r w:rsidR="00BC6BD7">
        <w:t>,</w:t>
      </w:r>
      <w:r w:rsidR="003F2249">
        <w:t xml:space="preserve"> </w:t>
      </w:r>
      <w:r w:rsidR="00BC6BD7">
        <w:t>finančna stabilnost in dobri poslov</w:t>
      </w:r>
      <w:r w:rsidR="00184AF4">
        <w:t>ni</w:t>
      </w:r>
      <w:r w:rsidR="00BC6BD7">
        <w:t xml:space="preserve"> rezultat</w:t>
      </w:r>
      <w:r w:rsidR="00184AF4">
        <w:t>i</w:t>
      </w:r>
      <w:r w:rsidR="00BC6BD7">
        <w:t xml:space="preserve"> </w:t>
      </w:r>
      <w:r w:rsidR="00F23761">
        <w:t xml:space="preserve">vseh </w:t>
      </w:r>
      <w:r w:rsidR="00BC6BD7">
        <w:t xml:space="preserve">poslovnih subjektov v zadnjih letih so </w:t>
      </w:r>
      <w:r w:rsidR="00F8193A">
        <w:t xml:space="preserve">razlog, da </w:t>
      </w:r>
      <w:r w:rsidR="00DE6521">
        <w:t xml:space="preserve">kazalniki plačilne sposobnosti </w:t>
      </w:r>
      <w:r w:rsidR="00933BFC">
        <w:t xml:space="preserve">slovenskih poslovnih subjektov </w:t>
      </w:r>
      <w:r w:rsidR="00DE6521">
        <w:t>za leto 2020 ne prikazujejo njene razsežnosti</w:t>
      </w:r>
      <w:r w:rsidR="00F6304A">
        <w:t>.</w:t>
      </w:r>
      <w:r w:rsidR="00BC6BD7">
        <w:t xml:space="preserve"> </w:t>
      </w:r>
      <w:r w:rsidR="00933BFC" w:rsidRPr="00931E94">
        <w:t>Nekateri zakonski moratoriji, finančna sredstva države in dodaten čas za okrevanje podjetjem deloma še vedno veljajo,</w:t>
      </w:r>
      <w:r w:rsidR="00933BFC">
        <w:t xml:space="preserve"> vendar </w:t>
      </w:r>
      <w:r w:rsidR="00933BFC" w:rsidRPr="00931E94">
        <w:t xml:space="preserve">pa lahko v naslednjih letih </w:t>
      </w:r>
      <w:r w:rsidR="00514D28">
        <w:t>pride do</w:t>
      </w:r>
      <w:r w:rsidR="00514D28" w:rsidRPr="00931E94">
        <w:t xml:space="preserve"> </w:t>
      </w:r>
      <w:r w:rsidR="00933BFC" w:rsidRPr="00931E94">
        <w:t>večje</w:t>
      </w:r>
      <w:r w:rsidR="00514D28">
        <w:t>ga</w:t>
      </w:r>
      <w:r w:rsidR="00933BFC" w:rsidRPr="00931E94">
        <w:t xml:space="preserve"> poslabšanj</w:t>
      </w:r>
      <w:r w:rsidR="00514D28">
        <w:t>a</w:t>
      </w:r>
      <w:r w:rsidR="00933BFC" w:rsidRPr="00931E94">
        <w:t xml:space="preserve"> insolventnosti</w:t>
      </w:r>
      <w:r w:rsidR="00933BFC">
        <w:t xml:space="preserve">. </w:t>
      </w:r>
      <w:r w:rsidR="0041164B">
        <w:t>Zdravstvena kriza b</w:t>
      </w:r>
      <w:r w:rsidR="0026243B">
        <w:t>i</w:t>
      </w:r>
      <w:r w:rsidR="0041164B">
        <w:t xml:space="preserve"> </w:t>
      </w:r>
      <w:r w:rsidR="00514D28">
        <w:t xml:space="preserve">lahko </w:t>
      </w:r>
      <w:r w:rsidR="0041164B">
        <w:t>imela glob</w:t>
      </w:r>
      <w:r w:rsidR="00514D28">
        <w:t>l</w:t>
      </w:r>
      <w:r w:rsidR="0041164B">
        <w:t xml:space="preserve">je negativne posledice </w:t>
      </w:r>
      <w:r w:rsidR="0020029E">
        <w:t xml:space="preserve">na </w:t>
      </w:r>
      <w:r w:rsidR="00514D28">
        <w:t>poslovne rezultate</w:t>
      </w:r>
      <w:r w:rsidR="00044C49">
        <w:t xml:space="preserve"> </w:t>
      </w:r>
      <w:r w:rsidR="00514D28">
        <w:t>gospodarskih subjektov</w:t>
      </w:r>
      <w:r w:rsidR="0041164B">
        <w:t xml:space="preserve"> kot kažejo </w:t>
      </w:r>
      <w:r w:rsidR="00074284">
        <w:t xml:space="preserve">razpoložljivi </w:t>
      </w:r>
      <w:r w:rsidR="0041164B">
        <w:t>podatki za leto 2020.</w:t>
      </w:r>
    </w:p>
    <w:p w14:paraId="469FCBEB" w14:textId="77777777" w:rsidR="002130FD" w:rsidRDefault="002130FD" w:rsidP="00156041">
      <w:pPr>
        <w:pStyle w:val="BesediloUMAR"/>
      </w:pPr>
    </w:p>
    <w:p w14:paraId="0004922E" w14:textId="2E07E273" w:rsidR="00244B2B" w:rsidRDefault="00244B2B">
      <w:pPr>
        <w:spacing w:after="0" w:line="240" w:lineRule="auto"/>
        <w:rPr>
          <w:sz w:val="20"/>
        </w:rPr>
      </w:pPr>
      <w:r>
        <w:br w:type="page"/>
      </w:r>
    </w:p>
    <w:bookmarkEnd w:id="0"/>
    <w:bookmarkEnd w:id="1"/>
    <w:bookmarkEnd w:id="2"/>
    <w:p w14:paraId="78FD0108" w14:textId="78E4C65C" w:rsidR="00931E94" w:rsidRDefault="0085615C" w:rsidP="00931E94">
      <w:pPr>
        <w:pStyle w:val="Heading1"/>
      </w:pPr>
      <w:r>
        <w:lastRenderedPageBreak/>
        <w:t xml:space="preserve">Primerjava </w:t>
      </w:r>
      <w:r w:rsidR="00F20E3E">
        <w:t xml:space="preserve">izbranih </w:t>
      </w:r>
      <w:r>
        <w:t xml:space="preserve">makroekonomskih kazalnikov razvoja v EU </w:t>
      </w:r>
      <w:r w:rsidR="00244B2B">
        <w:br/>
      </w:r>
      <w:r>
        <w:t>in Sloveniji med dvema svetovnima gospodarskima krizama</w:t>
      </w:r>
    </w:p>
    <w:p w14:paraId="442F72BF" w14:textId="1CED0797" w:rsidR="00933447" w:rsidRDefault="00933447" w:rsidP="00931E94">
      <w:pPr>
        <w:pStyle w:val="BesediloUMAR"/>
      </w:pPr>
    </w:p>
    <w:p w14:paraId="429D1DB2" w14:textId="0D0B081E" w:rsidR="008156D7" w:rsidRPr="008062CD" w:rsidRDefault="00A62154" w:rsidP="008062CD">
      <w:pPr>
        <w:pStyle w:val="BesediloUMAR"/>
        <w:rPr>
          <w:rStyle w:val="VodilnistavekUMAR"/>
          <w:b w:val="0"/>
        </w:rPr>
      </w:pPr>
      <w:r w:rsidRPr="008062CD">
        <w:rPr>
          <w:rStyle w:val="VodilnistavekUMAR"/>
        </w:rPr>
        <w:t>G</w:t>
      </w:r>
      <w:r w:rsidR="008156D7" w:rsidRPr="008062CD">
        <w:rPr>
          <w:rStyle w:val="VodilnistavekUMAR"/>
        </w:rPr>
        <w:t>ospodarska</w:t>
      </w:r>
      <w:r w:rsidR="009704B2">
        <w:rPr>
          <w:rStyle w:val="VodilnistavekUMAR"/>
        </w:rPr>
        <w:t xml:space="preserve"> </w:t>
      </w:r>
      <w:r w:rsidR="00203C21">
        <w:rPr>
          <w:rStyle w:val="VodilnistavekUMAR"/>
        </w:rPr>
        <w:t>in finančna</w:t>
      </w:r>
      <w:r w:rsidR="008156D7" w:rsidRPr="008062CD">
        <w:rPr>
          <w:rStyle w:val="VodilnistavekUMAR"/>
        </w:rPr>
        <w:t xml:space="preserve"> kriza</w:t>
      </w:r>
      <w:r w:rsidR="00203C21">
        <w:rPr>
          <w:rStyle w:val="VodilnistavekUMAR"/>
        </w:rPr>
        <w:t>, ki se je začela leta 2008</w:t>
      </w:r>
      <w:r w:rsidR="005F69E0">
        <w:rPr>
          <w:rStyle w:val="VodilnistavekUMAR"/>
        </w:rPr>
        <w:t>,</w:t>
      </w:r>
      <w:r w:rsidR="008156D7" w:rsidRPr="008062CD">
        <w:rPr>
          <w:rStyle w:val="VodilnistavekUMAR"/>
        </w:rPr>
        <w:t xml:space="preserve"> je bila </w:t>
      </w:r>
      <w:r w:rsidR="00203C21">
        <w:rPr>
          <w:rStyle w:val="VodilnistavekUMAR"/>
        </w:rPr>
        <w:t>v veliki meri povezana s težavami v finančnem sektorju in po</w:t>
      </w:r>
      <w:r w:rsidR="00327646">
        <w:rPr>
          <w:rStyle w:val="VodilnistavekUMAR"/>
        </w:rPr>
        <w:t xml:space="preserve">sledičnim povečevanjem </w:t>
      </w:r>
      <w:r w:rsidR="00203C21">
        <w:rPr>
          <w:rStyle w:val="VodilnistavekUMAR"/>
        </w:rPr>
        <w:t>obseg</w:t>
      </w:r>
      <w:r w:rsidR="00327646">
        <w:rPr>
          <w:rStyle w:val="VodilnistavekUMAR"/>
        </w:rPr>
        <w:t>a</w:t>
      </w:r>
      <w:r w:rsidR="00203C21">
        <w:rPr>
          <w:rStyle w:val="VodilnistavekUMAR"/>
        </w:rPr>
        <w:t xml:space="preserve"> </w:t>
      </w:r>
      <w:r w:rsidR="008156D7" w:rsidRPr="008062CD">
        <w:rPr>
          <w:rStyle w:val="VodilnistavekUMAR"/>
        </w:rPr>
        <w:t>slabih naložb</w:t>
      </w:r>
      <w:r w:rsidR="008156D7" w:rsidRPr="008062CD">
        <w:rPr>
          <w:rStyle w:val="VodilnistavekUMAR"/>
          <w:bCs/>
        </w:rPr>
        <w:t xml:space="preserve">. </w:t>
      </w:r>
      <w:r w:rsidR="00327646" w:rsidRPr="00B05B88">
        <w:rPr>
          <w:rStyle w:val="VodilnistavekUMAR"/>
          <w:b w:val="0"/>
          <w:bCs/>
        </w:rPr>
        <w:t>Pod vplivom pretresov na finančnih trgih so se gospodarske razmere na globalni ravni začele hitro poslabševati že v drugi polovici leta 2008. S povečano globalizacijo na strani finančnih in blagovnih tokov se je kriza, ki se je začela v ZDA, hitro prenesla tudi v Evropo in z manjšo zamudo v Slovenijo. V letu 2009 se je recesija poglobila, poslabša</w:t>
      </w:r>
      <w:r w:rsidR="0020029E">
        <w:rPr>
          <w:rStyle w:val="VodilnistavekUMAR"/>
          <w:b w:val="0"/>
          <w:bCs/>
        </w:rPr>
        <w:t>n</w:t>
      </w:r>
      <w:r w:rsidR="00327646" w:rsidRPr="00B05B88">
        <w:rPr>
          <w:rStyle w:val="VodilnistavekUMAR"/>
          <w:b w:val="0"/>
          <w:bCs/>
        </w:rPr>
        <w:t>je razmer v finančnem sektorju se je</w:t>
      </w:r>
      <w:r w:rsidR="00327646">
        <w:rPr>
          <w:sz w:val="22"/>
        </w:rPr>
        <w:t xml:space="preserve"> </w:t>
      </w:r>
      <w:r w:rsidR="008156D7" w:rsidRPr="008062CD">
        <w:rPr>
          <w:rStyle w:val="VodilnistavekUMAR"/>
          <w:b w:val="0"/>
        </w:rPr>
        <w:t>prenes</w:t>
      </w:r>
      <w:r w:rsidR="00327646">
        <w:rPr>
          <w:rStyle w:val="VodilnistavekUMAR"/>
          <w:b w:val="0"/>
        </w:rPr>
        <w:t>lo</w:t>
      </w:r>
      <w:r w:rsidR="008156D7" w:rsidRPr="008062CD">
        <w:rPr>
          <w:rStyle w:val="VodilnistavekUMAR"/>
          <w:b w:val="0"/>
        </w:rPr>
        <w:t xml:space="preserve"> v realni sektor, prišlo je do krčenja proizvodnje, povečanja brezposelnosti in padca cen. </w:t>
      </w:r>
    </w:p>
    <w:p w14:paraId="1D69FDB5" w14:textId="342E16F9" w:rsidR="0085615C" w:rsidRDefault="0085615C" w:rsidP="00B8508B">
      <w:pPr>
        <w:pStyle w:val="Caption"/>
      </w:pPr>
      <w:bookmarkStart w:id="3" w:name="_Hlk61968940"/>
      <w:r w:rsidRPr="00931E94">
        <w:t xml:space="preserve">Tabela 1: </w:t>
      </w:r>
      <w:r>
        <w:t xml:space="preserve">Izbrani makroekonomski kazalniki razvoja v EU in Sloveniji </w:t>
      </w:r>
    </w:p>
    <w:tbl>
      <w:tblPr>
        <w:tblStyle w:val="TableGridLight"/>
        <w:tblW w:w="9072" w:type="dxa"/>
        <w:tblCellMar>
          <w:top w:w="17" w:type="dxa"/>
          <w:bottom w:w="17" w:type="dxa"/>
        </w:tblCellMar>
        <w:tblLook w:val="04A0" w:firstRow="1" w:lastRow="0" w:firstColumn="1" w:lastColumn="0" w:noHBand="0" w:noVBand="1"/>
      </w:tblPr>
      <w:tblGrid>
        <w:gridCol w:w="3828"/>
        <w:gridCol w:w="1134"/>
        <w:gridCol w:w="992"/>
        <w:gridCol w:w="1134"/>
        <w:gridCol w:w="142"/>
        <w:gridCol w:w="992"/>
        <w:gridCol w:w="850"/>
      </w:tblGrid>
      <w:tr w:rsidR="00CE0BFC" w14:paraId="0A6306F7" w14:textId="77777777" w:rsidTr="00882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F1D6B4D" w14:textId="77777777" w:rsidR="0085615C" w:rsidRDefault="0085615C" w:rsidP="00B8508B">
            <w:pPr>
              <w:pStyle w:val="BesediloUMAR"/>
              <w:spacing w:line="240" w:lineRule="auto"/>
              <w:contextualSpacing/>
              <w:rPr>
                <w:b/>
                <w:bCs/>
              </w:rPr>
            </w:pPr>
            <w:bookmarkStart w:id="4" w:name="_Hlk61965987"/>
          </w:p>
        </w:tc>
        <w:tc>
          <w:tcPr>
            <w:tcW w:w="1134" w:type="dxa"/>
          </w:tcPr>
          <w:p w14:paraId="26AA6B63" w14:textId="77777777"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r>
              <w:rPr>
                <w:b/>
                <w:bCs/>
              </w:rPr>
              <w:t>2008</w:t>
            </w:r>
          </w:p>
        </w:tc>
        <w:tc>
          <w:tcPr>
            <w:tcW w:w="992" w:type="dxa"/>
            <w:tcBorders>
              <w:bottom w:val="single" w:sz="4" w:space="0" w:color="auto"/>
            </w:tcBorders>
          </w:tcPr>
          <w:p w14:paraId="72E68150" w14:textId="77777777"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r>
              <w:rPr>
                <w:b/>
                <w:bCs/>
              </w:rPr>
              <w:t>2009</w:t>
            </w:r>
          </w:p>
        </w:tc>
        <w:tc>
          <w:tcPr>
            <w:tcW w:w="1134" w:type="dxa"/>
            <w:tcBorders>
              <w:right w:val="nil"/>
            </w:tcBorders>
          </w:tcPr>
          <w:p w14:paraId="0FFBDDCA" w14:textId="77777777"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r>
              <w:rPr>
                <w:b/>
                <w:bCs/>
              </w:rPr>
              <w:t>2010</w:t>
            </w:r>
          </w:p>
        </w:tc>
        <w:tc>
          <w:tcPr>
            <w:tcW w:w="142" w:type="dxa"/>
            <w:tcBorders>
              <w:top w:val="nil"/>
              <w:left w:val="nil"/>
              <w:bottom w:val="nil"/>
              <w:right w:val="nil"/>
            </w:tcBorders>
            <w:shd w:val="clear" w:color="auto" w:fill="FFFFFF" w:themeFill="background1"/>
          </w:tcPr>
          <w:p w14:paraId="4C784E72" w14:textId="77777777"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p>
        </w:tc>
        <w:tc>
          <w:tcPr>
            <w:tcW w:w="992" w:type="dxa"/>
            <w:tcBorders>
              <w:left w:val="nil"/>
            </w:tcBorders>
          </w:tcPr>
          <w:p w14:paraId="3E6650DE" w14:textId="77777777"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r>
              <w:rPr>
                <w:b/>
                <w:bCs/>
              </w:rPr>
              <w:t>2019</w:t>
            </w:r>
          </w:p>
        </w:tc>
        <w:tc>
          <w:tcPr>
            <w:tcW w:w="850" w:type="dxa"/>
            <w:tcBorders>
              <w:bottom w:val="single" w:sz="4" w:space="0" w:color="auto"/>
            </w:tcBorders>
          </w:tcPr>
          <w:p w14:paraId="76392C3D" w14:textId="6E8DDD96" w:rsidR="0085615C" w:rsidRDefault="0085615C" w:rsidP="00B8508B">
            <w:pPr>
              <w:pStyle w:val="BesediloUMA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bCs/>
              </w:rPr>
            </w:pPr>
            <w:r>
              <w:rPr>
                <w:b/>
                <w:bCs/>
              </w:rPr>
              <w:t>2020</w:t>
            </w:r>
          </w:p>
        </w:tc>
      </w:tr>
      <w:tr w:rsidR="0085615C" w14:paraId="1BB265F6" w14:textId="77777777" w:rsidTr="00B8508B">
        <w:trPr>
          <w:trHeight w:val="314"/>
        </w:trPr>
        <w:tc>
          <w:tcPr>
            <w:cnfStyle w:val="001000000000" w:firstRow="0" w:lastRow="0" w:firstColumn="1" w:lastColumn="0" w:oddVBand="0" w:evenVBand="0" w:oddHBand="0" w:evenHBand="0" w:firstRowFirstColumn="0" w:firstRowLastColumn="0" w:lastRowFirstColumn="0" w:lastRowLastColumn="0"/>
            <w:tcW w:w="9072" w:type="dxa"/>
            <w:gridSpan w:val="7"/>
            <w:tcBorders>
              <w:top w:val="nil"/>
              <w:bottom w:val="nil"/>
            </w:tcBorders>
            <w:shd w:val="clear" w:color="auto" w:fill="FFFFFF" w:themeFill="background1"/>
          </w:tcPr>
          <w:p w14:paraId="140EED4D" w14:textId="77777777" w:rsidR="0085615C" w:rsidRPr="00FE44F4" w:rsidRDefault="0085615C" w:rsidP="00B8508B">
            <w:pPr>
              <w:pStyle w:val="BesediloUMAR"/>
              <w:spacing w:before="80" w:line="240" w:lineRule="auto"/>
              <w:jc w:val="center"/>
              <w:rPr>
                <w:b/>
                <w:bCs/>
              </w:rPr>
            </w:pPr>
            <w:r w:rsidRPr="00FE44F4">
              <w:rPr>
                <w:b/>
                <w:bCs/>
              </w:rPr>
              <w:t>EU-2</w:t>
            </w:r>
            <w:r>
              <w:rPr>
                <w:b/>
                <w:bCs/>
              </w:rPr>
              <w:t>7</w:t>
            </w:r>
          </w:p>
        </w:tc>
      </w:tr>
      <w:tr w:rsidR="00CE0BFC" w14:paraId="003CFAE7"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25FE50AE" w14:textId="77777777" w:rsidR="0085615C" w:rsidRPr="007879E2" w:rsidRDefault="0085615C" w:rsidP="00B8508B">
            <w:pPr>
              <w:pStyle w:val="BesediloUMAR"/>
              <w:spacing w:line="240" w:lineRule="auto"/>
            </w:pPr>
            <w:r w:rsidRPr="009131F2">
              <w:t xml:space="preserve">BDP na prebivalca </w:t>
            </w:r>
            <w:r>
              <w:t>po kupni moči</w:t>
            </w:r>
            <w:r w:rsidRPr="00C448DD">
              <w:rPr>
                <w:vertAlign w:val="superscript"/>
              </w:rPr>
              <w:t>1</w:t>
            </w:r>
          </w:p>
        </w:tc>
        <w:tc>
          <w:tcPr>
            <w:tcW w:w="1134" w:type="dxa"/>
            <w:vAlign w:val="top"/>
          </w:tcPr>
          <w:p w14:paraId="2869F389"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25.300</w:t>
            </w:r>
          </w:p>
        </w:tc>
        <w:tc>
          <w:tcPr>
            <w:tcW w:w="992" w:type="dxa"/>
            <w:shd w:val="clear" w:color="auto" w:fill="F2F2F2" w:themeFill="background1" w:themeFillShade="F2"/>
            <w:vAlign w:val="top"/>
          </w:tcPr>
          <w:p w14:paraId="03B09DD3"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24.100</w:t>
            </w:r>
          </w:p>
        </w:tc>
        <w:tc>
          <w:tcPr>
            <w:tcW w:w="1134" w:type="dxa"/>
            <w:tcBorders>
              <w:right w:val="nil"/>
            </w:tcBorders>
            <w:shd w:val="clear" w:color="auto" w:fill="F2F2F2" w:themeFill="background1" w:themeFillShade="F2"/>
          </w:tcPr>
          <w:p w14:paraId="29A34CF8"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24.900</w:t>
            </w:r>
          </w:p>
        </w:tc>
        <w:tc>
          <w:tcPr>
            <w:tcW w:w="142" w:type="dxa"/>
            <w:tcBorders>
              <w:top w:val="nil"/>
              <w:left w:val="nil"/>
              <w:bottom w:val="nil"/>
              <w:right w:val="nil"/>
            </w:tcBorders>
            <w:shd w:val="clear" w:color="auto" w:fill="FFFFFF" w:themeFill="background1"/>
          </w:tcPr>
          <w:p w14:paraId="78CC8B19"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vAlign w:val="top"/>
          </w:tcPr>
          <w:p w14:paraId="5A014973"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31.200</w:t>
            </w:r>
          </w:p>
        </w:tc>
        <w:tc>
          <w:tcPr>
            <w:tcW w:w="850" w:type="dxa"/>
            <w:shd w:val="clear" w:color="auto" w:fill="F2F2F2" w:themeFill="background1" w:themeFillShade="F2"/>
            <w:vAlign w:val="top"/>
          </w:tcPr>
          <w:p w14:paraId="7E6B94EB" w14:textId="70A931BA" w:rsidR="0085615C" w:rsidRPr="00CF5027" w:rsidRDefault="003B2277"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r>
      <w:tr w:rsidR="00CE0BFC" w14:paraId="53517793"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3E722963" w14:textId="77777777" w:rsidR="0085615C" w:rsidRPr="007879E2" w:rsidRDefault="0085615C" w:rsidP="00B8508B">
            <w:pPr>
              <w:pStyle w:val="BesediloUMAR"/>
              <w:spacing w:line="240" w:lineRule="auto"/>
            </w:pPr>
            <w:r w:rsidRPr="009131F2">
              <w:t xml:space="preserve">BDP </w:t>
            </w:r>
            <w:r>
              <w:t>(</w:t>
            </w:r>
            <w:r w:rsidRPr="009131F2">
              <w:t>realna rast v %</w:t>
            </w:r>
            <w:r>
              <w:t>)</w:t>
            </w:r>
          </w:p>
        </w:tc>
        <w:tc>
          <w:tcPr>
            <w:tcW w:w="1134" w:type="dxa"/>
            <w:vAlign w:val="top"/>
          </w:tcPr>
          <w:p w14:paraId="3CAAA105"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0,6</w:t>
            </w:r>
          </w:p>
        </w:tc>
        <w:tc>
          <w:tcPr>
            <w:tcW w:w="992" w:type="dxa"/>
            <w:shd w:val="clear" w:color="auto" w:fill="F2F2F2" w:themeFill="background1" w:themeFillShade="F2"/>
            <w:vAlign w:val="top"/>
          </w:tcPr>
          <w:p w14:paraId="78F00DD0"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-4,3</w:t>
            </w:r>
          </w:p>
        </w:tc>
        <w:tc>
          <w:tcPr>
            <w:tcW w:w="1134" w:type="dxa"/>
            <w:tcBorders>
              <w:right w:val="nil"/>
            </w:tcBorders>
            <w:shd w:val="clear" w:color="auto" w:fill="F2F2F2" w:themeFill="background1" w:themeFillShade="F2"/>
          </w:tcPr>
          <w:p w14:paraId="2C4ECBF7"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2,2</w:t>
            </w:r>
          </w:p>
        </w:tc>
        <w:tc>
          <w:tcPr>
            <w:tcW w:w="142" w:type="dxa"/>
            <w:tcBorders>
              <w:top w:val="nil"/>
              <w:left w:val="nil"/>
              <w:bottom w:val="nil"/>
              <w:right w:val="nil"/>
            </w:tcBorders>
            <w:shd w:val="clear" w:color="auto" w:fill="FFFFFF" w:themeFill="background1"/>
          </w:tcPr>
          <w:p w14:paraId="65F38FAE"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vAlign w:val="top"/>
          </w:tcPr>
          <w:p w14:paraId="4BDBF4F4"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1,6</w:t>
            </w:r>
          </w:p>
        </w:tc>
        <w:tc>
          <w:tcPr>
            <w:tcW w:w="850" w:type="dxa"/>
            <w:shd w:val="clear" w:color="auto" w:fill="F2F2F2" w:themeFill="background1" w:themeFillShade="F2"/>
            <w:vAlign w:val="top"/>
          </w:tcPr>
          <w:p w14:paraId="50512050" w14:textId="6BFCB163"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w:t>
            </w:r>
            <w:r w:rsidR="00AE7FB5">
              <w:t>6,</w:t>
            </w:r>
            <w:r w:rsidR="00B05B88">
              <w:t>2</w:t>
            </w:r>
          </w:p>
        </w:tc>
      </w:tr>
      <w:tr w:rsidR="00CE0BFC" w14:paraId="5299E510"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77652C6C" w14:textId="77777777" w:rsidR="0085615C" w:rsidRPr="007879E2" w:rsidRDefault="0085615C" w:rsidP="00B8508B">
            <w:pPr>
              <w:pStyle w:val="BesediloUMAR"/>
              <w:spacing w:line="240" w:lineRule="auto"/>
            </w:pPr>
            <w:r>
              <w:t>Zaposlenosti (v %)</w:t>
            </w:r>
          </w:p>
        </w:tc>
        <w:tc>
          <w:tcPr>
            <w:tcW w:w="1134" w:type="dxa"/>
            <w:vAlign w:val="top"/>
          </w:tcPr>
          <w:p w14:paraId="7F662C42"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w:t>
            </w:r>
          </w:p>
        </w:tc>
        <w:tc>
          <w:tcPr>
            <w:tcW w:w="992" w:type="dxa"/>
            <w:shd w:val="clear" w:color="auto" w:fill="F2F2F2" w:themeFill="background1" w:themeFillShade="F2"/>
            <w:vAlign w:val="top"/>
          </w:tcPr>
          <w:p w14:paraId="0DBCD817"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-1,8</w:t>
            </w:r>
          </w:p>
        </w:tc>
        <w:tc>
          <w:tcPr>
            <w:tcW w:w="1134" w:type="dxa"/>
            <w:tcBorders>
              <w:right w:val="nil"/>
            </w:tcBorders>
            <w:shd w:val="clear" w:color="auto" w:fill="F2F2F2" w:themeFill="background1" w:themeFillShade="F2"/>
          </w:tcPr>
          <w:p w14:paraId="20BAA46D"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-0,9</w:t>
            </w:r>
          </w:p>
        </w:tc>
        <w:tc>
          <w:tcPr>
            <w:tcW w:w="142" w:type="dxa"/>
            <w:tcBorders>
              <w:top w:val="nil"/>
              <w:left w:val="nil"/>
              <w:bottom w:val="nil"/>
              <w:right w:val="nil"/>
            </w:tcBorders>
            <w:shd w:val="clear" w:color="auto" w:fill="FFFFFF" w:themeFill="background1"/>
          </w:tcPr>
          <w:p w14:paraId="3342BAAC"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vAlign w:val="top"/>
          </w:tcPr>
          <w:p w14:paraId="2200207E"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w:t>
            </w:r>
          </w:p>
        </w:tc>
        <w:tc>
          <w:tcPr>
            <w:tcW w:w="850" w:type="dxa"/>
            <w:shd w:val="clear" w:color="auto" w:fill="F2F2F2" w:themeFill="background1" w:themeFillShade="F2"/>
            <w:vAlign w:val="top"/>
          </w:tcPr>
          <w:p w14:paraId="79EB4A9A" w14:textId="582E1B86"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w:t>
            </w:r>
            <w:r w:rsidR="00B05B88">
              <w:t>1,5</w:t>
            </w:r>
          </w:p>
        </w:tc>
      </w:tr>
      <w:tr w:rsidR="00CE0BFC" w14:paraId="1EE42B28"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74F57F09" w14:textId="77777777" w:rsidR="0085615C" w:rsidRDefault="0085615C" w:rsidP="00B8508B">
            <w:pPr>
              <w:pStyle w:val="BesediloUMAR"/>
              <w:spacing w:line="240" w:lineRule="auto"/>
            </w:pPr>
            <w:r w:rsidRPr="003F19FB">
              <w:t>Inflacija HICP</w:t>
            </w:r>
            <w:r w:rsidRPr="00550AD2">
              <w:rPr>
                <w:vertAlign w:val="superscript"/>
              </w:rPr>
              <w:t xml:space="preserve">2 </w:t>
            </w:r>
            <w:r w:rsidRPr="00521A3E">
              <w:t>(povprečje leta</w:t>
            </w:r>
            <w:r>
              <w:t xml:space="preserve">, </w:t>
            </w:r>
            <w:r w:rsidRPr="00C768BA">
              <w:t>v %</w:t>
            </w:r>
            <w:r>
              <w:t>)</w:t>
            </w:r>
          </w:p>
        </w:tc>
        <w:tc>
          <w:tcPr>
            <w:tcW w:w="1134" w:type="dxa"/>
            <w:vAlign w:val="top"/>
          </w:tcPr>
          <w:p w14:paraId="09176F83"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19FB">
              <w:t>3,7</w:t>
            </w:r>
          </w:p>
        </w:tc>
        <w:tc>
          <w:tcPr>
            <w:tcW w:w="992" w:type="dxa"/>
            <w:shd w:val="clear" w:color="auto" w:fill="F2F2F2" w:themeFill="background1" w:themeFillShade="F2"/>
            <w:vAlign w:val="top"/>
          </w:tcPr>
          <w:p w14:paraId="631DB626"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19FB">
              <w:t>0,8</w:t>
            </w:r>
          </w:p>
        </w:tc>
        <w:tc>
          <w:tcPr>
            <w:tcW w:w="1134" w:type="dxa"/>
            <w:tcBorders>
              <w:right w:val="nil"/>
            </w:tcBorders>
            <w:shd w:val="clear" w:color="auto" w:fill="F2F2F2" w:themeFill="background1" w:themeFillShade="F2"/>
            <w:vAlign w:val="top"/>
          </w:tcPr>
          <w:p w14:paraId="05E1CD8A"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19FB">
              <w:t>1,8</w:t>
            </w:r>
          </w:p>
        </w:tc>
        <w:tc>
          <w:tcPr>
            <w:tcW w:w="142" w:type="dxa"/>
            <w:tcBorders>
              <w:top w:val="nil"/>
              <w:left w:val="nil"/>
              <w:bottom w:val="nil"/>
              <w:right w:val="nil"/>
            </w:tcBorders>
            <w:shd w:val="clear" w:color="auto" w:fill="FFFFFF" w:themeFill="background1"/>
            <w:vAlign w:val="top"/>
          </w:tcPr>
          <w:p w14:paraId="4296D2AB"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vAlign w:val="top"/>
          </w:tcPr>
          <w:p w14:paraId="2F1CB20E"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19FB">
              <w:t>1,4</w:t>
            </w:r>
          </w:p>
        </w:tc>
        <w:tc>
          <w:tcPr>
            <w:tcW w:w="850" w:type="dxa"/>
            <w:shd w:val="clear" w:color="auto" w:fill="F2F2F2" w:themeFill="background1" w:themeFillShade="F2"/>
            <w:vAlign w:val="top"/>
          </w:tcPr>
          <w:p w14:paraId="7AE784F2" w14:textId="5EC1C24A" w:rsidR="0085615C" w:rsidRPr="00CF5027" w:rsidRDefault="00DD5C69"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0,7</w:t>
            </w:r>
          </w:p>
        </w:tc>
      </w:tr>
      <w:tr w:rsidR="0085615C" w14:paraId="0344F317" w14:textId="77777777" w:rsidTr="00B8508B">
        <w:trPr>
          <w:trHeight w:val="344"/>
        </w:trPr>
        <w:tc>
          <w:tcPr>
            <w:cnfStyle w:val="001000000000" w:firstRow="0" w:lastRow="0" w:firstColumn="1" w:lastColumn="0" w:oddVBand="0" w:evenVBand="0" w:oddHBand="0" w:evenHBand="0" w:firstRowFirstColumn="0" w:firstRowLastColumn="0" w:lastRowFirstColumn="0" w:lastRowLastColumn="0"/>
            <w:tcW w:w="9072" w:type="dxa"/>
            <w:gridSpan w:val="7"/>
            <w:tcBorders>
              <w:top w:val="nil"/>
              <w:bottom w:val="nil"/>
            </w:tcBorders>
            <w:shd w:val="clear" w:color="auto" w:fill="FFFFFF" w:themeFill="background1"/>
          </w:tcPr>
          <w:p w14:paraId="32585F18" w14:textId="77777777" w:rsidR="0085615C" w:rsidRPr="00FE44F4" w:rsidRDefault="0085615C" w:rsidP="00B8508B">
            <w:pPr>
              <w:pStyle w:val="BesediloUMAR"/>
              <w:spacing w:before="80" w:line="240" w:lineRule="auto"/>
              <w:jc w:val="center"/>
              <w:rPr>
                <w:b/>
                <w:bCs/>
              </w:rPr>
            </w:pPr>
            <w:r w:rsidRPr="00FE44F4">
              <w:rPr>
                <w:b/>
                <w:bCs/>
              </w:rPr>
              <w:t>SLOVENIJA</w:t>
            </w:r>
          </w:p>
        </w:tc>
      </w:tr>
      <w:tr w:rsidR="00CE0BFC" w14:paraId="0366F2F8"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072E64E5" w14:textId="77777777" w:rsidR="0085615C" w:rsidRPr="007879E2" w:rsidRDefault="0085615C" w:rsidP="00B8508B">
            <w:pPr>
              <w:pStyle w:val="BesediloUMAR"/>
              <w:spacing w:line="240" w:lineRule="auto"/>
            </w:pPr>
            <w:r w:rsidRPr="007879E2">
              <w:t xml:space="preserve">BDP na prebivalca </w:t>
            </w:r>
            <w:r>
              <w:t>po kupni moči</w:t>
            </w:r>
            <w:r w:rsidRPr="00C448DD">
              <w:rPr>
                <w:vertAlign w:val="superscript"/>
              </w:rPr>
              <w:t>1</w:t>
            </w:r>
          </w:p>
        </w:tc>
        <w:tc>
          <w:tcPr>
            <w:tcW w:w="1134" w:type="dxa"/>
          </w:tcPr>
          <w:p w14:paraId="19E146C4"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23.000</w:t>
            </w:r>
          </w:p>
        </w:tc>
        <w:tc>
          <w:tcPr>
            <w:tcW w:w="992" w:type="dxa"/>
            <w:shd w:val="clear" w:color="auto" w:fill="F2F2F2" w:themeFill="background1" w:themeFillShade="F2"/>
          </w:tcPr>
          <w:p w14:paraId="72647FB1"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20.800</w:t>
            </w:r>
          </w:p>
        </w:tc>
        <w:tc>
          <w:tcPr>
            <w:tcW w:w="1134" w:type="dxa"/>
            <w:tcBorders>
              <w:right w:val="nil"/>
            </w:tcBorders>
            <w:shd w:val="clear" w:color="auto" w:fill="F2F2F2" w:themeFill="background1" w:themeFillShade="F2"/>
          </w:tcPr>
          <w:p w14:paraId="1483AA98"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21.100</w:t>
            </w:r>
          </w:p>
        </w:tc>
        <w:tc>
          <w:tcPr>
            <w:tcW w:w="142" w:type="dxa"/>
            <w:tcBorders>
              <w:top w:val="nil"/>
              <w:left w:val="nil"/>
              <w:bottom w:val="nil"/>
              <w:right w:val="nil"/>
            </w:tcBorders>
            <w:shd w:val="clear" w:color="auto" w:fill="FFFFFF" w:themeFill="background1"/>
          </w:tcPr>
          <w:p w14:paraId="1A3439B3" w14:textId="77777777" w:rsidR="0085615C" w:rsidRPr="00CF5027"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60964F82"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27.700</w:t>
            </w:r>
          </w:p>
        </w:tc>
        <w:tc>
          <w:tcPr>
            <w:tcW w:w="850" w:type="dxa"/>
            <w:shd w:val="clear" w:color="auto" w:fill="F2F2F2" w:themeFill="background1" w:themeFillShade="F2"/>
          </w:tcPr>
          <w:p w14:paraId="01751302" w14:textId="56A83D47" w:rsidR="0085615C" w:rsidRPr="007879E2" w:rsidRDefault="003B2277"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r>
      <w:tr w:rsidR="00CE0BFC" w14:paraId="68E99170"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1F83D343" w14:textId="5E097A81" w:rsidR="0085615C" w:rsidRDefault="0085615C" w:rsidP="00B8508B">
            <w:pPr>
              <w:pStyle w:val="BesediloUMAR"/>
              <w:spacing w:line="240" w:lineRule="auto"/>
              <w:jc w:val="left"/>
            </w:pPr>
            <w:r w:rsidRPr="007879E2">
              <w:t xml:space="preserve">BDP na prebivalca </w:t>
            </w:r>
            <w:r>
              <w:t xml:space="preserve">po kupni moči     </w:t>
            </w:r>
            <w:r w:rsidR="00AE7FB5">
              <w:t xml:space="preserve"> </w:t>
            </w:r>
            <w:r>
              <w:t xml:space="preserve">       (PPS EU27_2020=100)</w:t>
            </w:r>
            <w:r w:rsidRPr="00C448DD">
              <w:rPr>
                <w:vertAlign w:val="superscript"/>
              </w:rPr>
              <w:t>1</w:t>
            </w:r>
          </w:p>
        </w:tc>
        <w:tc>
          <w:tcPr>
            <w:tcW w:w="1134" w:type="dxa"/>
          </w:tcPr>
          <w:p w14:paraId="1F4C7509"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91</w:t>
            </w:r>
          </w:p>
        </w:tc>
        <w:tc>
          <w:tcPr>
            <w:tcW w:w="992" w:type="dxa"/>
            <w:shd w:val="clear" w:color="auto" w:fill="F2F2F2" w:themeFill="background1" w:themeFillShade="F2"/>
          </w:tcPr>
          <w:p w14:paraId="53329D97"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86</w:t>
            </w:r>
          </w:p>
        </w:tc>
        <w:tc>
          <w:tcPr>
            <w:tcW w:w="1134" w:type="dxa"/>
            <w:tcBorders>
              <w:right w:val="nil"/>
            </w:tcBorders>
            <w:shd w:val="clear" w:color="auto" w:fill="F2F2F2" w:themeFill="background1" w:themeFillShade="F2"/>
          </w:tcPr>
          <w:p w14:paraId="57D49EB4"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85</w:t>
            </w:r>
          </w:p>
        </w:tc>
        <w:tc>
          <w:tcPr>
            <w:tcW w:w="142" w:type="dxa"/>
            <w:tcBorders>
              <w:top w:val="nil"/>
              <w:left w:val="nil"/>
              <w:bottom w:val="nil"/>
              <w:right w:val="nil"/>
            </w:tcBorders>
            <w:shd w:val="clear" w:color="auto" w:fill="FFFFFF" w:themeFill="background1"/>
          </w:tcPr>
          <w:p w14:paraId="12D956AE"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36DF0B48"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89</w:t>
            </w:r>
          </w:p>
        </w:tc>
        <w:tc>
          <w:tcPr>
            <w:tcW w:w="850" w:type="dxa"/>
            <w:shd w:val="clear" w:color="auto" w:fill="F2F2F2" w:themeFill="background1" w:themeFillShade="F2"/>
          </w:tcPr>
          <w:p w14:paraId="25C09A3B" w14:textId="09240C19" w:rsidR="0085615C" w:rsidRPr="008A2432" w:rsidRDefault="00DA64F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r>
      <w:tr w:rsidR="00CE0BFC" w14:paraId="21B5F6A5"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637D64E1" w14:textId="77777777" w:rsidR="0085615C" w:rsidRPr="007879E2" w:rsidRDefault="0085615C" w:rsidP="00B8508B">
            <w:pPr>
              <w:pStyle w:val="BesediloUMAR"/>
              <w:spacing w:line="240" w:lineRule="auto"/>
            </w:pPr>
            <w:r w:rsidRPr="00B56027">
              <w:t>BDP (realna rast v %)</w:t>
            </w:r>
          </w:p>
        </w:tc>
        <w:tc>
          <w:tcPr>
            <w:tcW w:w="1134" w:type="dxa"/>
          </w:tcPr>
          <w:p w14:paraId="5C93FADB"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A2432">
              <w:t>3,5</w:t>
            </w:r>
          </w:p>
        </w:tc>
        <w:tc>
          <w:tcPr>
            <w:tcW w:w="992" w:type="dxa"/>
            <w:shd w:val="clear" w:color="auto" w:fill="F2F2F2" w:themeFill="background1" w:themeFillShade="F2"/>
          </w:tcPr>
          <w:p w14:paraId="340B8BB6"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A2432">
              <w:t>-7,5</w:t>
            </w:r>
          </w:p>
        </w:tc>
        <w:tc>
          <w:tcPr>
            <w:tcW w:w="1134" w:type="dxa"/>
            <w:tcBorders>
              <w:right w:val="nil"/>
            </w:tcBorders>
            <w:shd w:val="clear" w:color="auto" w:fill="F2F2F2" w:themeFill="background1" w:themeFillShade="F2"/>
          </w:tcPr>
          <w:p w14:paraId="39FB8B07"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1,3</w:t>
            </w:r>
          </w:p>
        </w:tc>
        <w:tc>
          <w:tcPr>
            <w:tcW w:w="142" w:type="dxa"/>
            <w:tcBorders>
              <w:top w:val="nil"/>
              <w:left w:val="nil"/>
              <w:bottom w:val="nil"/>
              <w:right w:val="nil"/>
            </w:tcBorders>
            <w:shd w:val="clear" w:color="auto" w:fill="FFFFFF" w:themeFill="background1"/>
          </w:tcPr>
          <w:p w14:paraId="02115115" w14:textId="77777777" w:rsidR="0085615C" w:rsidRPr="008A243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6D603551"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A2432">
              <w:t>3,2</w:t>
            </w:r>
          </w:p>
        </w:tc>
        <w:tc>
          <w:tcPr>
            <w:tcW w:w="850" w:type="dxa"/>
            <w:shd w:val="clear" w:color="auto" w:fill="F2F2F2" w:themeFill="background1" w:themeFillShade="F2"/>
          </w:tcPr>
          <w:p w14:paraId="1EEA6874" w14:textId="1F008BDD"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A2432">
              <w:t>-</w:t>
            </w:r>
            <w:r w:rsidR="00F80E64">
              <w:t>5,5</w:t>
            </w:r>
          </w:p>
        </w:tc>
      </w:tr>
      <w:tr w:rsidR="00CE0BFC" w14:paraId="0ED69579"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5CC3DCE0" w14:textId="77777777" w:rsidR="0085615C" w:rsidRDefault="0085615C" w:rsidP="00B8508B">
            <w:pPr>
              <w:pStyle w:val="BesediloUMAR"/>
              <w:spacing w:line="240" w:lineRule="auto"/>
            </w:pPr>
            <w:r w:rsidRPr="00B56027">
              <w:t>Zaposlenosti (v %)</w:t>
            </w:r>
          </w:p>
        </w:tc>
        <w:tc>
          <w:tcPr>
            <w:tcW w:w="1134" w:type="dxa"/>
          </w:tcPr>
          <w:p w14:paraId="60FD5B69"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2,5</w:t>
            </w:r>
          </w:p>
        </w:tc>
        <w:tc>
          <w:tcPr>
            <w:tcW w:w="992" w:type="dxa"/>
            <w:shd w:val="clear" w:color="auto" w:fill="F2F2F2" w:themeFill="background1" w:themeFillShade="F2"/>
          </w:tcPr>
          <w:p w14:paraId="72A8A368"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-1,6</w:t>
            </w:r>
          </w:p>
        </w:tc>
        <w:tc>
          <w:tcPr>
            <w:tcW w:w="1134" w:type="dxa"/>
            <w:tcBorders>
              <w:right w:val="nil"/>
            </w:tcBorders>
            <w:shd w:val="clear" w:color="auto" w:fill="F2F2F2" w:themeFill="background1" w:themeFillShade="F2"/>
          </w:tcPr>
          <w:p w14:paraId="4A91CBEF"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-2,1</w:t>
            </w:r>
          </w:p>
        </w:tc>
        <w:tc>
          <w:tcPr>
            <w:tcW w:w="142" w:type="dxa"/>
            <w:tcBorders>
              <w:top w:val="nil"/>
              <w:left w:val="nil"/>
              <w:bottom w:val="nil"/>
              <w:right w:val="nil"/>
            </w:tcBorders>
            <w:shd w:val="clear" w:color="auto" w:fill="FFFFFF" w:themeFill="background1"/>
          </w:tcPr>
          <w:p w14:paraId="5649731A"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5AD1A022"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2,5</w:t>
            </w:r>
          </w:p>
        </w:tc>
        <w:tc>
          <w:tcPr>
            <w:tcW w:w="850" w:type="dxa"/>
            <w:shd w:val="clear" w:color="auto" w:fill="F2F2F2" w:themeFill="background1" w:themeFillShade="F2"/>
          </w:tcPr>
          <w:p w14:paraId="36F92393" w14:textId="7BE2C78E"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w:t>
            </w:r>
            <w:r w:rsidR="00B05B88">
              <w:t>0</w:t>
            </w:r>
          </w:p>
        </w:tc>
      </w:tr>
      <w:tr w:rsidR="00CE0BFC" w14:paraId="3D959CE6"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5930F8FB" w14:textId="77777777" w:rsidR="0085615C" w:rsidRPr="007879E2" w:rsidRDefault="0085615C" w:rsidP="00B8508B">
            <w:pPr>
              <w:pStyle w:val="BesediloUMAR"/>
              <w:spacing w:line="240" w:lineRule="auto"/>
              <w:jc w:val="left"/>
            </w:pPr>
            <w:r w:rsidRPr="00EB6EB0">
              <w:t xml:space="preserve">Število registriranih  brezposelnih (v </w:t>
            </w:r>
            <w:r>
              <w:t>000</w:t>
            </w:r>
            <w:r w:rsidRPr="00EB6EB0">
              <w:t>)</w:t>
            </w:r>
          </w:p>
        </w:tc>
        <w:tc>
          <w:tcPr>
            <w:tcW w:w="1134" w:type="dxa"/>
          </w:tcPr>
          <w:p w14:paraId="46CC8D99"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63</w:t>
            </w:r>
            <w:r>
              <w:t>,2</w:t>
            </w:r>
          </w:p>
        </w:tc>
        <w:tc>
          <w:tcPr>
            <w:tcW w:w="992" w:type="dxa"/>
            <w:shd w:val="clear" w:color="auto" w:fill="F2F2F2" w:themeFill="background1" w:themeFillShade="F2"/>
          </w:tcPr>
          <w:p w14:paraId="30610D4F"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86</w:t>
            </w:r>
            <w:r>
              <w:t>,4</w:t>
            </w:r>
          </w:p>
        </w:tc>
        <w:tc>
          <w:tcPr>
            <w:tcW w:w="1134" w:type="dxa"/>
            <w:tcBorders>
              <w:right w:val="nil"/>
            </w:tcBorders>
            <w:shd w:val="clear" w:color="auto" w:fill="F2F2F2" w:themeFill="background1" w:themeFillShade="F2"/>
          </w:tcPr>
          <w:p w14:paraId="16486AAA" w14:textId="77777777" w:rsidR="0085615C" w:rsidRPr="00EB6EB0"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100,5</w:t>
            </w:r>
          </w:p>
        </w:tc>
        <w:tc>
          <w:tcPr>
            <w:tcW w:w="142" w:type="dxa"/>
            <w:tcBorders>
              <w:top w:val="nil"/>
              <w:left w:val="nil"/>
              <w:bottom w:val="nil"/>
              <w:right w:val="nil"/>
            </w:tcBorders>
            <w:shd w:val="clear" w:color="auto" w:fill="FFFFFF" w:themeFill="background1"/>
          </w:tcPr>
          <w:p w14:paraId="7330C2DD" w14:textId="77777777" w:rsidR="0085615C" w:rsidRPr="00EB6EB0"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30B08096"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74</w:t>
            </w:r>
            <w:r>
              <w:t>,2</w:t>
            </w:r>
          </w:p>
        </w:tc>
        <w:tc>
          <w:tcPr>
            <w:tcW w:w="850" w:type="dxa"/>
            <w:shd w:val="clear" w:color="auto" w:fill="F2F2F2" w:themeFill="background1" w:themeFillShade="F2"/>
          </w:tcPr>
          <w:p w14:paraId="7E41CE55" w14:textId="73026AC2"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85</w:t>
            </w:r>
            <w:r>
              <w:t>,</w:t>
            </w:r>
            <w:r w:rsidR="00F80E64">
              <w:t>0</w:t>
            </w:r>
          </w:p>
        </w:tc>
      </w:tr>
      <w:tr w:rsidR="00CE0BFC" w14:paraId="182BEDFF" w14:textId="77777777" w:rsidTr="00882775">
        <w:tc>
          <w:tcPr>
            <w:cnfStyle w:val="001000000000" w:firstRow="0" w:lastRow="0" w:firstColumn="1" w:lastColumn="0" w:oddVBand="0" w:evenVBand="0" w:oddHBand="0" w:evenHBand="0" w:firstRowFirstColumn="0" w:firstRowLastColumn="0" w:lastRowFirstColumn="0" w:lastRowLastColumn="0"/>
            <w:tcW w:w="3828" w:type="dxa"/>
            <w:vAlign w:val="top"/>
          </w:tcPr>
          <w:p w14:paraId="2FB0ED83" w14:textId="77777777" w:rsidR="0085615C" w:rsidRPr="007879E2" w:rsidRDefault="0085615C" w:rsidP="00B8508B">
            <w:pPr>
              <w:pStyle w:val="BesediloUMAR"/>
              <w:spacing w:line="240" w:lineRule="auto"/>
              <w:jc w:val="left"/>
            </w:pPr>
            <w:r w:rsidRPr="00EB6EB0">
              <w:t xml:space="preserve">Stopnja registrirane brezposelnosti </w:t>
            </w:r>
            <w:r>
              <w:t>(</w:t>
            </w:r>
            <w:r w:rsidRPr="00EB6EB0">
              <w:t>v %</w:t>
            </w:r>
            <w:r>
              <w:t>)</w:t>
            </w:r>
          </w:p>
        </w:tc>
        <w:tc>
          <w:tcPr>
            <w:tcW w:w="1134" w:type="dxa"/>
          </w:tcPr>
          <w:p w14:paraId="319478C8"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6,7</w:t>
            </w:r>
          </w:p>
        </w:tc>
        <w:tc>
          <w:tcPr>
            <w:tcW w:w="992" w:type="dxa"/>
            <w:shd w:val="clear" w:color="auto" w:fill="F2F2F2" w:themeFill="background1" w:themeFillShade="F2"/>
          </w:tcPr>
          <w:p w14:paraId="27EA615B"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9,1</w:t>
            </w:r>
          </w:p>
        </w:tc>
        <w:tc>
          <w:tcPr>
            <w:tcW w:w="1134" w:type="dxa"/>
            <w:tcBorders>
              <w:right w:val="nil"/>
            </w:tcBorders>
            <w:shd w:val="clear" w:color="auto" w:fill="F2F2F2" w:themeFill="background1" w:themeFillShade="F2"/>
          </w:tcPr>
          <w:p w14:paraId="65A5AB96" w14:textId="77777777" w:rsidR="0085615C" w:rsidRPr="00EB6EB0"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10,7</w:t>
            </w:r>
          </w:p>
        </w:tc>
        <w:tc>
          <w:tcPr>
            <w:tcW w:w="142" w:type="dxa"/>
            <w:tcBorders>
              <w:top w:val="nil"/>
              <w:left w:val="nil"/>
              <w:bottom w:val="nil"/>
              <w:right w:val="nil"/>
            </w:tcBorders>
            <w:shd w:val="clear" w:color="auto" w:fill="FFFFFF" w:themeFill="background1"/>
          </w:tcPr>
          <w:p w14:paraId="1FB476EE" w14:textId="77777777" w:rsidR="0085615C" w:rsidRPr="00EB6EB0"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69434F57"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7,7</w:t>
            </w:r>
          </w:p>
        </w:tc>
        <w:tc>
          <w:tcPr>
            <w:tcW w:w="850" w:type="dxa"/>
            <w:shd w:val="clear" w:color="auto" w:fill="F2F2F2" w:themeFill="background1" w:themeFillShade="F2"/>
          </w:tcPr>
          <w:p w14:paraId="5647B65D" w14:textId="3EC68DA3"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B6EB0">
              <w:t>8,7</w:t>
            </w:r>
          </w:p>
        </w:tc>
      </w:tr>
      <w:tr w:rsidR="00CE0BFC" w14:paraId="18D526C2"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68560BCD" w14:textId="77777777" w:rsidR="0085615C" w:rsidRPr="007879E2" w:rsidRDefault="0085615C" w:rsidP="00B8508B">
            <w:pPr>
              <w:pStyle w:val="BesediloUMAR"/>
              <w:spacing w:line="240" w:lineRule="auto"/>
            </w:pPr>
            <w:r w:rsidRPr="00C768BA">
              <w:t xml:space="preserve">Inflacija </w:t>
            </w:r>
            <w:r>
              <w:t>HICP</w:t>
            </w:r>
            <w:r w:rsidRPr="00521A3E">
              <w:rPr>
                <w:vertAlign w:val="superscript"/>
              </w:rPr>
              <w:t xml:space="preserve">2 </w:t>
            </w:r>
            <w:r w:rsidRPr="00521A3E">
              <w:t>(povprečje leta</w:t>
            </w:r>
            <w:r>
              <w:t>,</w:t>
            </w:r>
            <w:r w:rsidRPr="00C768BA">
              <w:t xml:space="preserve"> v %</w:t>
            </w:r>
            <w:r>
              <w:t>)</w:t>
            </w:r>
          </w:p>
        </w:tc>
        <w:tc>
          <w:tcPr>
            <w:tcW w:w="1134" w:type="dxa"/>
            <w:vAlign w:val="top"/>
          </w:tcPr>
          <w:p w14:paraId="480FB234"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1D5AA0">
              <w:t>5,5</w:t>
            </w:r>
          </w:p>
        </w:tc>
        <w:tc>
          <w:tcPr>
            <w:tcW w:w="992" w:type="dxa"/>
            <w:shd w:val="clear" w:color="auto" w:fill="F2F2F2" w:themeFill="background1" w:themeFillShade="F2"/>
            <w:vAlign w:val="top"/>
          </w:tcPr>
          <w:p w14:paraId="1D3462F6"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1D5AA0">
              <w:t>0,8</w:t>
            </w:r>
          </w:p>
        </w:tc>
        <w:tc>
          <w:tcPr>
            <w:tcW w:w="1134" w:type="dxa"/>
            <w:tcBorders>
              <w:right w:val="nil"/>
            </w:tcBorders>
            <w:shd w:val="clear" w:color="auto" w:fill="F2F2F2" w:themeFill="background1" w:themeFillShade="F2"/>
            <w:vAlign w:val="top"/>
          </w:tcPr>
          <w:p w14:paraId="7DC54AAF"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1D5AA0">
              <w:t>2,1</w:t>
            </w:r>
          </w:p>
        </w:tc>
        <w:tc>
          <w:tcPr>
            <w:tcW w:w="142" w:type="dxa"/>
            <w:tcBorders>
              <w:top w:val="nil"/>
              <w:left w:val="nil"/>
              <w:bottom w:val="nil"/>
              <w:right w:val="nil"/>
            </w:tcBorders>
            <w:shd w:val="clear" w:color="auto" w:fill="FFFFFF" w:themeFill="background1"/>
            <w:vAlign w:val="top"/>
          </w:tcPr>
          <w:p w14:paraId="14CF1B2E"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vAlign w:val="top"/>
          </w:tcPr>
          <w:p w14:paraId="68527412"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1D5AA0">
              <w:t>1,7</w:t>
            </w:r>
          </w:p>
        </w:tc>
        <w:tc>
          <w:tcPr>
            <w:tcW w:w="850" w:type="dxa"/>
            <w:shd w:val="clear" w:color="auto" w:fill="F2F2F2" w:themeFill="background1" w:themeFillShade="F2"/>
            <w:vAlign w:val="top"/>
          </w:tcPr>
          <w:p w14:paraId="3E3BD7DE"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1D5AA0">
              <w:t>-0,3</w:t>
            </w:r>
          </w:p>
        </w:tc>
      </w:tr>
      <w:tr w:rsidR="00CE0BFC" w14:paraId="4CAE4AC8"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443CA26A" w14:textId="4E66BC59" w:rsidR="0085615C" w:rsidRPr="007879E2" w:rsidRDefault="0085615C" w:rsidP="00B8508B">
            <w:pPr>
              <w:pStyle w:val="BesediloUMAR"/>
              <w:spacing w:line="240" w:lineRule="auto"/>
            </w:pPr>
            <w:r w:rsidRPr="00C768BA">
              <w:t xml:space="preserve">Cena nafte </w:t>
            </w:r>
            <w:r w:rsidR="005F69E0">
              <w:t>b</w:t>
            </w:r>
            <w:r w:rsidRPr="00C768BA">
              <w:t>rent v USD / sodček</w:t>
            </w:r>
          </w:p>
        </w:tc>
        <w:tc>
          <w:tcPr>
            <w:tcW w:w="1134" w:type="dxa"/>
          </w:tcPr>
          <w:p w14:paraId="652F905A"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E478A">
              <w:t>96,9</w:t>
            </w:r>
          </w:p>
        </w:tc>
        <w:tc>
          <w:tcPr>
            <w:tcW w:w="992" w:type="dxa"/>
            <w:shd w:val="clear" w:color="auto" w:fill="F2F2F2" w:themeFill="background1" w:themeFillShade="F2"/>
          </w:tcPr>
          <w:p w14:paraId="6CC1B059"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E478A">
              <w:t>61,7</w:t>
            </w:r>
          </w:p>
        </w:tc>
        <w:tc>
          <w:tcPr>
            <w:tcW w:w="1134" w:type="dxa"/>
            <w:tcBorders>
              <w:right w:val="nil"/>
            </w:tcBorders>
            <w:shd w:val="clear" w:color="auto" w:fill="F2F2F2" w:themeFill="background1" w:themeFillShade="F2"/>
          </w:tcPr>
          <w:p w14:paraId="5D973680"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79,6</w:t>
            </w:r>
          </w:p>
        </w:tc>
        <w:tc>
          <w:tcPr>
            <w:tcW w:w="142" w:type="dxa"/>
            <w:tcBorders>
              <w:top w:val="nil"/>
              <w:left w:val="nil"/>
              <w:bottom w:val="nil"/>
              <w:right w:val="nil"/>
            </w:tcBorders>
            <w:shd w:val="clear" w:color="auto" w:fill="FFFFFF" w:themeFill="background1"/>
          </w:tcPr>
          <w:p w14:paraId="0D12A332"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1F0B6EB6" w14:textId="77777777"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E478A">
              <w:t>64,3</w:t>
            </w:r>
          </w:p>
        </w:tc>
        <w:tc>
          <w:tcPr>
            <w:tcW w:w="850" w:type="dxa"/>
            <w:shd w:val="clear" w:color="auto" w:fill="F2F2F2" w:themeFill="background1" w:themeFillShade="F2"/>
          </w:tcPr>
          <w:p w14:paraId="14A302C7" w14:textId="6234751D" w:rsidR="0085615C" w:rsidRPr="007879E2"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w:t>
            </w:r>
            <w:r w:rsidR="00AE7FB5">
              <w:t>1,8</w:t>
            </w:r>
          </w:p>
        </w:tc>
      </w:tr>
      <w:tr w:rsidR="00CE0BFC" w14:paraId="1471B6E7" w14:textId="77777777" w:rsidTr="00882775">
        <w:tc>
          <w:tcPr>
            <w:cnfStyle w:val="001000000000" w:firstRow="0" w:lastRow="0" w:firstColumn="1" w:lastColumn="0" w:oddVBand="0" w:evenVBand="0" w:oddHBand="0" w:evenHBand="0" w:firstRowFirstColumn="0" w:firstRowLastColumn="0" w:lastRowFirstColumn="0" w:lastRowLastColumn="0"/>
            <w:tcW w:w="3828" w:type="dxa"/>
          </w:tcPr>
          <w:p w14:paraId="5577C73A" w14:textId="77777777" w:rsidR="0085615C" w:rsidRPr="00C768BA" w:rsidRDefault="0085615C" w:rsidP="00B8508B">
            <w:pPr>
              <w:pStyle w:val="BesediloUMAR"/>
              <w:spacing w:line="240" w:lineRule="auto"/>
            </w:pPr>
            <w:r>
              <w:t>Delež izvoza v BDP (v %)</w:t>
            </w:r>
          </w:p>
        </w:tc>
        <w:tc>
          <w:tcPr>
            <w:tcW w:w="1134" w:type="dxa"/>
          </w:tcPr>
          <w:p w14:paraId="6F22DD79"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66,3</w:t>
            </w:r>
          </w:p>
        </w:tc>
        <w:tc>
          <w:tcPr>
            <w:tcW w:w="992" w:type="dxa"/>
            <w:shd w:val="clear" w:color="auto" w:fill="F2F2F2" w:themeFill="background1" w:themeFillShade="F2"/>
          </w:tcPr>
          <w:p w14:paraId="27977042"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57,3</w:t>
            </w:r>
          </w:p>
        </w:tc>
        <w:tc>
          <w:tcPr>
            <w:tcW w:w="1134" w:type="dxa"/>
            <w:tcBorders>
              <w:right w:val="nil"/>
            </w:tcBorders>
            <w:shd w:val="clear" w:color="auto" w:fill="F2F2F2" w:themeFill="background1" w:themeFillShade="F2"/>
          </w:tcPr>
          <w:p w14:paraId="77BA4CD8"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64,3</w:t>
            </w:r>
          </w:p>
        </w:tc>
        <w:tc>
          <w:tcPr>
            <w:tcW w:w="142" w:type="dxa"/>
            <w:tcBorders>
              <w:top w:val="nil"/>
              <w:left w:val="nil"/>
              <w:bottom w:val="nil"/>
              <w:right w:val="nil"/>
            </w:tcBorders>
            <w:shd w:val="clear" w:color="auto" w:fill="FFFFFF" w:themeFill="background1"/>
          </w:tcPr>
          <w:p w14:paraId="4122F580" w14:textId="77777777" w:rsidR="0085615C"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tcPr>
          <w:p w14:paraId="7531133A" w14:textId="77777777" w:rsidR="0085615C" w:rsidRPr="00FE478A" w:rsidRDefault="0085615C"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83,7</w:t>
            </w:r>
          </w:p>
        </w:tc>
        <w:tc>
          <w:tcPr>
            <w:tcW w:w="850" w:type="dxa"/>
            <w:shd w:val="clear" w:color="auto" w:fill="F2F2F2" w:themeFill="background1" w:themeFillShade="F2"/>
          </w:tcPr>
          <w:p w14:paraId="76BB8F34" w14:textId="117DBDA4" w:rsidR="0085615C" w:rsidRPr="00FE478A" w:rsidRDefault="00F80E6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78,7</w:t>
            </w:r>
          </w:p>
        </w:tc>
      </w:tr>
    </w:tbl>
    <w:p w14:paraId="69827CE1" w14:textId="1035DEDC" w:rsidR="0085615C" w:rsidRPr="00931E94" w:rsidRDefault="0085615C" w:rsidP="0085615C">
      <w:pPr>
        <w:pStyle w:val="VirUMAR"/>
      </w:pPr>
      <w:r w:rsidRPr="00931E94">
        <w:t xml:space="preserve">Vir: </w:t>
      </w:r>
      <w:r>
        <w:t>Eurostat</w:t>
      </w:r>
      <w:r w:rsidR="00F80E64">
        <w:t xml:space="preserve">, SURS. </w:t>
      </w:r>
    </w:p>
    <w:p w14:paraId="4DFDB016" w14:textId="56548B61" w:rsidR="0085615C" w:rsidRDefault="0085615C" w:rsidP="0085615C">
      <w:pPr>
        <w:pStyle w:val="VirUMAR"/>
      </w:pPr>
      <w:r w:rsidRPr="00931E94">
        <w:t xml:space="preserve">Opomba: </w:t>
      </w:r>
      <w:r w:rsidRPr="006F3D70">
        <w:rPr>
          <w:vertAlign w:val="superscript"/>
        </w:rPr>
        <w:t>1</w:t>
      </w:r>
      <w:r>
        <w:t xml:space="preserve">Merjeno v standardih kupne moči (PPS), </w:t>
      </w:r>
      <w:r w:rsidRPr="00D306B4">
        <w:rPr>
          <w:vertAlign w:val="superscript"/>
        </w:rPr>
        <w:t>2</w:t>
      </w:r>
      <w:r w:rsidRPr="00D306B4">
        <w:t>Merilo inflacije je harm</w:t>
      </w:r>
      <w:r w:rsidR="005F69E0">
        <w:t>o</w:t>
      </w:r>
      <w:r w:rsidRPr="00D306B4">
        <w:t xml:space="preserve">nizirani indeks cen </w:t>
      </w:r>
      <w:proofErr w:type="spellStart"/>
      <w:r w:rsidRPr="00D306B4">
        <w:t>življenskih</w:t>
      </w:r>
      <w:proofErr w:type="spellEnd"/>
      <w:r w:rsidRPr="00D306B4">
        <w:t xml:space="preserve"> potrebščin.</w:t>
      </w:r>
    </w:p>
    <w:p w14:paraId="1A1C2578" w14:textId="44D624AD" w:rsidR="007C7A7E" w:rsidRDefault="007C7A7E" w:rsidP="0085615C">
      <w:pPr>
        <w:pStyle w:val="VirUMAR"/>
      </w:pPr>
    </w:p>
    <w:p w14:paraId="15CC43A5" w14:textId="72E1E955" w:rsidR="007C7A7E" w:rsidRDefault="00950A57" w:rsidP="00950A57">
      <w:pPr>
        <w:pStyle w:val="BesediloUMAR"/>
      </w:pPr>
      <w:r>
        <w:rPr>
          <w:rStyle w:val="VodilnistavekUMAR"/>
          <w:bCs/>
        </w:rPr>
        <w:t xml:space="preserve">Učinek gospodarske krize je bil viden v letu 2009, ko je Slovenija zabeležila največji padec gospodarske aktivnosti od osamosvojitve. </w:t>
      </w:r>
      <w:r>
        <w:rPr>
          <w:rStyle w:val="VodilnistavekUMAR"/>
          <w:b w:val="0"/>
        </w:rPr>
        <w:t>V S</w:t>
      </w:r>
      <w:r w:rsidR="006A7519">
        <w:rPr>
          <w:rStyle w:val="VodilnistavekUMAR"/>
          <w:b w:val="0"/>
        </w:rPr>
        <w:t>lo</w:t>
      </w:r>
      <w:r>
        <w:rPr>
          <w:rStyle w:val="VodilnistavekUMAR"/>
          <w:b w:val="0"/>
        </w:rPr>
        <w:t>veniji je p</w:t>
      </w:r>
      <w:r w:rsidR="007C7A7E" w:rsidRPr="003E6757">
        <w:rPr>
          <w:rStyle w:val="VodilnistavekUMAR"/>
          <w:b w:val="0"/>
        </w:rPr>
        <w:t>o štiriletnem obdobju pospešene gospodarske rasti BDP leta 2009 močno upadel</w:t>
      </w:r>
      <w:r>
        <w:rPr>
          <w:rStyle w:val="VodilnistavekUMAR"/>
          <w:b w:val="0"/>
        </w:rPr>
        <w:t xml:space="preserve"> (-7,5</w:t>
      </w:r>
      <w:r w:rsidR="005F69E0">
        <w:rPr>
          <w:rStyle w:val="VodilnistavekUMAR"/>
          <w:b w:val="0"/>
        </w:rPr>
        <w:t xml:space="preserve"> </w:t>
      </w:r>
      <w:r>
        <w:rPr>
          <w:rStyle w:val="VodilnistavekUMAR"/>
          <w:b w:val="0"/>
        </w:rPr>
        <w:t>%)</w:t>
      </w:r>
      <w:r w:rsidR="007C7A7E" w:rsidRPr="003E6757">
        <w:rPr>
          <w:rStyle w:val="VodilnistavekUMAR"/>
          <w:b w:val="0"/>
        </w:rPr>
        <w:t>, padec pa je bil precej večji kot v povprečju EU</w:t>
      </w:r>
      <w:r>
        <w:rPr>
          <w:rStyle w:val="VodilnistavekUMAR"/>
          <w:b w:val="0"/>
        </w:rPr>
        <w:t xml:space="preserve"> (</w:t>
      </w:r>
      <w:r w:rsidR="006A7519">
        <w:rPr>
          <w:rStyle w:val="VodilnistavekUMAR"/>
          <w:b w:val="0"/>
        </w:rPr>
        <w:t xml:space="preserve">-4,3 </w:t>
      </w:r>
      <w:r>
        <w:rPr>
          <w:rStyle w:val="VodilnistavekUMAR"/>
          <w:b w:val="0"/>
        </w:rPr>
        <w:t>%)</w:t>
      </w:r>
      <w:r w:rsidR="007C7A7E" w:rsidRPr="003E6757">
        <w:rPr>
          <w:rStyle w:val="VodilnistavekUMAR"/>
          <w:b w:val="0"/>
        </w:rPr>
        <w:t xml:space="preserve">. </w:t>
      </w:r>
      <w:r>
        <w:t>Slovenija je potrebovala celo desetletje,</w:t>
      </w:r>
      <w:r w:rsidR="006A7519">
        <w:t xml:space="preserve"> </w:t>
      </w:r>
      <w:r>
        <w:t xml:space="preserve">da je presegla </w:t>
      </w:r>
      <w:proofErr w:type="spellStart"/>
      <w:r>
        <w:t>predkrizno</w:t>
      </w:r>
      <w:proofErr w:type="spellEnd"/>
      <w:r>
        <w:t xml:space="preserve"> raven BDP iz leta </w:t>
      </w:r>
      <w:r w:rsidRPr="006A7519">
        <w:t>2008.</w:t>
      </w:r>
      <w:r w:rsidR="00CC472B">
        <w:t xml:space="preserve"> </w:t>
      </w:r>
      <w:r w:rsidR="00CC472B" w:rsidRPr="003F4F8D">
        <w:t xml:space="preserve">Podatki </w:t>
      </w:r>
      <w:r w:rsidR="00CC472B">
        <w:t xml:space="preserve">za preteklo krizo </w:t>
      </w:r>
      <w:r w:rsidR="00CC472B" w:rsidRPr="003F4F8D">
        <w:t>kažejo</w:t>
      </w:r>
      <w:r w:rsidR="00CC472B" w:rsidRPr="003F4F8D">
        <w:rPr>
          <w:rStyle w:val="FootnoteReference"/>
        </w:rPr>
        <w:footnoteReference w:id="2"/>
      </w:r>
      <w:r w:rsidR="00CC472B" w:rsidRPr="003F4F8D">
        <w:t xml:space="preserve">, da se </w:t>
      </w:r>
      <w:r w:rsidR="00CC472B">
        <w:t xml:space="preserve">je </w:t>
      </w:r>
      <w:r w:rsidR="00CC472B" w:rsidRPr="003F4F8D">
        <w:t>po kriznem letu število stečajev</w:t>
      </w:r>
      <w:r w:rsidR="00CC472B" w:rsidRPr="003F4F8D">
        <w:rPr>
          <w:rStyle w:val="FootnoteReference"/>
        </w:rPr>
        <w:footnoteReference w:id="3"/>
      </w:r>
      <w:r w:rsidR="00CC472B" w:rsidRPr="003F4F8D">
        <w:t xml:space="preserve"> poveča</w:t>
      </w:r>
      <w:r w:rsidR="00CC472B">
        <w:t>lo</w:t>
      </w:r>
      <w:r w:rsidR="00CC472B" w:rsidRPr="003F4F8D">
        <w:t xml:space="preserve"> z zamikom v naslednja leta.</w:t>
      </w:r>
    </w:p>
    <w:p w14:paraId="49238D17" w14:textId="4C036EF6" w:rsidR="00C868E1" w:rsidRDefault="00C868E1" w:rsidP="00950A57">
      <w:pPr>
        <w:pStyle w:val="BesediloUMAR"/>
      </w:pPr>
    </w:p>
    <w:p w14:paraId="3AC4BD77" w14:textId="28A55FDD" w:rsidR="00817F76" w:rsidRDefault="00817F76" w:rsidP="00950A57">
      <w:pPr>
        <w:pStyle w:val="BesediloUMAR"/>
      </w:pPr>
    </w:p>
    <w:p w14:paraId="6B5B6EC2" w14:textId="2DB501A3" w:rsidR="00817F76" w:rsidRDefault="00817F76" w:rsidP="00950A57">
      <w:pPr>
        <w:pStyle w:val="BesediloUMAR"/>
      </w:pPr>
    </w:p>
    <w:p w14:paraId="140C991E" w14:textId="425AD1A4" w:rsidR="00817F76" w:rsidRDefault="00817F76" w:rsidP="00950A57">
      <w:pPr>
        <w:pStyle w:val="BesediloUMAR"/>
      </w:pPr>
    </w:p>
    <w:p w14:paraId="31294DD5" w14:textId="77777777" w:rsidR="00817F76" w:rsidRDefault="00817F76" w:rsidP="00950A57">
      <w:pPr>
        <w:pStyle w:val="BesediloUMAR"/>
        <w:rPr>
          <w:rStyle w:val="VodilnistavekUMAR"/>
          <w:b w:val="0"/>
          <w:bCs/>
        </w:rPr>
      </w:pPr>
    </w:p>
    <w:p w14:paraId="1859087F" w14:textId="78E70D0A" w:rsidR="0085615C" w:rsidRDefault="00537886" w:rsidP="00B8508B">
      <w:pPr>
        <w:pStyle w:val="Caption"/>
      </w:pPr>
      <w:r w:rsidRPr="00537886">
        <w:lastRenderedPageBreak/>
        <w:t xml:space="preserve">Slika </w:t>
      </w:r>
      <w:r w:rsidR="009B31E1">
        <w:t>1</w:t>
      </w:r>
      <w:r w:rsidR="00820795">
        <w:t>:</w:t>
      </w:r>
      <w:r w:rsidRPr="00537886">
        <w:t xml:space="preserve"> Bruto domači proizvod, inflacija in zaposlenost v</w:t>
      </w:r>
      <w:r w:rsidR="006854D3">
        <w:t xml:space="preserve"> EU in</w:t>
      </w:r>
      <w:r w:rsidRPr="00537886">
        <w:t xml:space="preserve"> Sloveniji v letih 2000-2020</w:t>
      </w:r>
    </w:p>
    <w:p w14:paraId="0EF9E8C0" w14:textId="56111626" w:rsidR="00817F76" w:rsidRPr="001F46F8" w:rsidRDefault="00817F76" w:rsidP="001F46F8">
      <w:pPr>
        <w:pStyle w:val="BesediloUMAR"/>
      </w:pPr>
      <w:r w:rsidRPr="00817F76">
        <w:rPr>
          <w:noProof/>
          <w:lang w:eastAsia="sl-SI"/>
        </w:rPr>
        <w:drawing>
          <wp:inline distT="0" distB="0" distL="0" distR="0" wp14:anchorId="5C296137" wp14:editId="46648EB8">
            <wp:extent cx="2696400" cy="2203200"/>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400" cy="2203200"/>
                    </a:xfrm>
                    <a:prstGeom prst="rect">
                      <a:avLst/>
                    </a:prstGeom>
                    <a:noFill/>
                    <a:ln>
                      <a:noFill/>
                    </a:ln>
                  </pic:spPr>
                </pic:pic>
              </a:graphicData>
            </a:graphic>
          </wp:inline>
        </w:drawing>
      </w:r>
      <w:r>
        <w:t xml:space="preserve">   </w:t>
      </w:r>
      <w:r w:rsidRPr="00817F76">
        <w:rPr>
          <w:noProof/>
          <w:lang w:eastAsia="sl-SI"/>
        </w:rPr>
        <w:drawing>
          <wp:inline distT="0" distB="0" distL="0" distR="0" wp14:anchorId="3E140B5A" wp14:editId="688B83DF">
            <wp:extent cx="2696400" cy="2203200"/>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400" cy="2203200"/>
                    </a:xfrm>
                    <a:prstGeom prst="rect">
                      <a:avLst/>
                    </a:prstGeom>
                    <a:noFill/>
                    <a:ln>
                      <a:noFill/>
                    </a:ln>
                  </pic:spPr>
                </pic:pic>
              </a:graphicData>
            </a:graphic>
          </wp:inline>
        </w:drawing>
      </w:r>
    </w:p>
    <w:bookmarkEnd w:id="4"/>
    <w:p w14:paraId="33B51652" w14:textId="12802AFE" w:rsidR="00A659B1" w:rsidRPr="00A659B1" w:rsidRDefault="00A659B1" w:rsidP="00A659B1">
      <w:pPr>
        <w:spacing w:after="0" w:line="240" w:lineRule="auto"/>
        <w:jc w:val="both"/>
        <w:rPr>
          <w:sz w:val="16"/>
        </w:rPr>
      </w:pPr>
      <w:r w:rsidRPr="00A659B1">
        <w:rPr>
          <w:sz w:val="16"/>
        </w:rPr>
        <w:t xml:space="preserve">Opomba: BDP- realna stopnja rasti bruto domačega proizvoda, Inflacija - Harmonizirani indeks cen </w:t>
      </w:r>
      <w:proofErr w:type="spellStart"/>
      <w:r w:rsidRPr="00A659B1">
        <w:rPr>
          <w:sz w:val="16"/>
        </w:rPr>
        <w:t>življenskih</w:t>
      </w:r>
      <w:proofErr w:type="spellEnd"/>
      <w:r w:rsidRPr="00A659B1">
        <w:rPr>
          <w:sz w:val="16"/>
        </w:rPr>
        <w:t xml:space="preserve"> potrebščin, Stopnja zaposlenosti. </w:t>
      </w:r>
    </w:p>
    <w:p w14:paraId="6E15EE93" w14:textId="77777777" w:rsidR="0059266A" w:rsidRDefault="0059266A" w:rsidP="0085615C">
      <w:pPr>
        <w:pStyle w:val="BesediloUMAR"/>
        <w:rPr>
          <w:b/>
          <w:bCs/>
        </w:rPr>
      </w:pPr>
    </w:p>
    <w:p w14:paraId="62598712" w14:textId="0C9DA1A0" w:rsidR="002130FD" w:rsidRDefault="00950A57" w:rsidP="002130FD">
      <w:pPr>
        <w:pStyle w:val="BesediloUMAR"/>
      </w:pPr>
      <w:r>
        <w:rPr>
          <w:b/>
          <w:bCs/>
        </w:rPr>
        <w:t>V</w:t>
      </w:r>
      <w:r w:rsidR="007C7A7E" w:rsidRPr="006854D3">
        <w:rPr>
          <w:b/>
          <w:bCs/>
        </w:rPr>
        <w:t xml:space="preserve"> let</w:t>
      </w:r>
      <w:r>
        <w:rPr>
          <w:b/>
          <w:bCs/>
        </w:rPr>
        <w:t>u</w:t>
      </w:r>
      <w:r w:rsidR="007C7A7E" w:rsidRPr="006854D3">
        <w:rPr>
          <w:b/>
          <w:bCs/>
        </w:rPr>
        <w:t xml:space="preserve"> 2020 </w:t>
      </w:r>
      <w:r>
        <w:rPr>
          <w:b/>
          <w:bCs/>
        </w:rPr>
        <w:t xml:space="preserve">je izbruh </w:t>
      </w:r>
      <w:r w:rsidR="007C7A7E" w:rsidRPr="006854D3">
        <w:rPr>
          <w:b/>
          <w:bCs/>
        </w:rPr>
        <w:t>pandemij</w:t>
      </w:r>
      <w:r w:rsidR="005F69E0">
        <w:rPr>
          <w:b/>
          <w:bCs/>
        </w:rPr>
        <w:t>e</w:t>
      </w:r>
      <w:r w:rsidR="007C7A7E" w:rsidRPr="006854D3">
        <w:rPr>
          <w:b/>
          <w:bCs/>
        </w:rPr>
        <w:t xml:space="preserve"> </w:t>
      </w:r>
      <w:r w:rsidR="005F69E0">
        <w:rPr>
          <w:b/>
          <w:bCs/>
        </w:rPr>
        <w:t>c</w:t>
      </w:r>
      <w:r w:rsidR="007C7A7E" w:rsidRPr="006854D3">
        <w:rPr>
          <w:b/>
          <w:bCs/>
        </w:rPr>
        <w:t xml:space="preserve">ovid-19 povzročil novo </w:t>
      </w:r>
      <w:r>
        <w:rPr>
          <w:b/>
          <w:bCs/>
        </w:rPr>
        <w:t>gospodarsko krizo</w:t>
      </w:r>
      <w:r w:rsidR="007C7A7E" w:rsidRPr="006854D3">
        <w:rPr>
          <w:b/>
          <w:bCs/>
        </w:rPr>
        <w:t>.</w:t>
      </w:r>
      <w:r w:rsidR="007C7A7E" w:rsidRPr="006854D3">
        <w:t xml:space="preserve"> </w:t>
      </w:r>
      <w:bookmarkStart w:id="5" w:name="_Hlk62228123"/>
      <w:bookmarkStart w:id="6" w:name="_Hlk62230178"/>
      <w:r w:rsidR="0071711E" w:rsidRPr="006854D3">
        <w:t>V nasprotju z obdobjem 2009–2013 so bile pred novo krizo v letu 2019 banke trdnejše kot pred desetimi leti, podjetja precej manj zadolžena in z dobrimi poslovnimi rezultati, zaposlenost pa je presegala evropsko raven</w:t>
      </w:r>
      <w:r w:rsidR="00FF6546">
        <w:t>. P</w:t>
      </w:r>
      <w:r w:rsidR="0071711E" w:rsidRPr="006854D3">
        <w:t xml:space="preserve">adec gospodarske rasti v letu 2020 </w:t>
      </w:r>
      <w:r w:rsidR="00FF6546">
        <w:t xml:space="preserve">je bil </w:t>
      </w:r>
      <w:r w:rsidR="00F80E64">
        <w:t>5,5</w:t>
      </w:r>
      <w:r w:rsidR="00FF6546">
        <w:t>-odstoten.</w:t>
      </w:r>
      <w:r w:rsidR="009704B2">
        <w:t xml:space="preserve"> </w:t>
      </w:r>
      <w:r w:rsidR="002130FD">
        <w:t xml:space="preserve">V letu 2020 </w:t>
      </w:r>
      <w:r w:rsidR="00FF6546">
        <w:t xml:space="preserve">je bilo število </w:t>
      </w:r>
      <w:r w:rsidR="00B05B88">
        <w:t xml:space="preserve">začetih </w:t>
      </w:r>
      <w:r w:rsidR="00FF6546">
        <w:t>stečajev (</w:t>
      </w:r>
      <w:r w:rsidR="00B05B88">
        <w:t>1.125</w:t>
      </w:r>
      <w:r w:rsidR="00FF6546">
        <w:t xml:space="preserve">) </w:t>
      </w:r>
      <w:r w:rsidR="00063A85">
        <w:t>manjše kot v letu 2019 (</w:t>
      </w:r>
      <w:r w:rsidR="00B05B88">
        <w:t>1.294</w:t>
      </w:r>
      <w:r w:rsidR="00063A85">
        <w:t>), kar povezujemo z</w:t>
      </w:r>
      <w:r w:rsidR="002130FD" w:rsidRPr="007044A1">
        <w:t xml:space="preserve"> obsežn</w:t>
      </w:r>
      <w:r w:rsidR="00063A85">
        <w:t xml:space="preserve">imi interventnimi ukrepi za blaženje posledic epidemije in </w:t>
      </w:r>
      <w:r w:rsidR="00FF6546">
        <w:t>nedelovanj</w:t>
      </w:r>
      <w:r w:rsidR="00063A85">
        <w:t>em</w:t>
      </w:r>
      <w:r w:rsidR="00FF6546">
        <w:t xml:space="preserve"> sodišč v času epidemije. </w:t>
      </w:r>
      <w:r w:rsidR="00327646">
        <w:t>G</w:t>
      </w:r>
      <w:r w:rsidR="002130FD" w:rsidRPr="00184AF4">
        <w:t xml:space="preserve">lede na moč šoka in njegovo verjetno trajanje </w:t>
      </w:r>
      <w:r w:rsidR="00327646">
        <w:t>pa obstaja tveganje</w:t>
      </w:r>
      <w:r w:rsidR="002130FD" w:rsidRPr="00184AF4">
        <w:t xml:space="preserve">, da </w:t>
      </w:r>
      <w:r w:rsidR="00DB55B1">
        <w:t>se bo število plači</w:t>
      </w:r>
      <w:r w:rsidR="008C320E">
        <w:t>lno</w:t>
      </w:r>
      <w:r w:rsidR="00DB55B1">
        <w:t xml:space="preserve"> nesposobnih poslovnih subjektov</w:t>
      </w:r>
      <w:r w:rsidR="00327646" w:rsidRPr="00327646">
        <w:t xml:space="preserve"> </w:t>
      </w:r>
      <w:r w:rsidR="00327646">
        <w:t>v prihodnje povečalo</w:t>
      </w:r>
      <w:r w:rsidR="00121F6F">
        <w:t>.</w:t>
      </w:r>
      <w:r w:rsidR="002130FD">
        <w:t xml:space="preserve"> </w:t>
      </w:r>
    </w:p>
    <w:p w14:paraId="1F9FB547" w14:textId="38822E1A" w:rsidR="002130FD" w:rsidRDefault="002130FD" w:rsidP="002130FD">
      <w:pPr>
        <w:pStyle w:val="BesediloUMAR"/>
      </w:pPr>
    </w:p>
    <w:p w14:paraId="0EF07831" w14:textId="09C30E3E" w:rsidR="00DC7A0C" w:rsidRPr="00DC7A0C" w:rsidRDefault="00DC7A0C" w:rsidP="00DC7A0C">
      <w:pPr>
        <w:autoSpaceDE w:val="0"/>
        <w:autoSpaceDN w:val="0"/>
        <w:adjustRightInd w:val="0"/>
        <w:spacing w:after="0" w:line="276" w:lineRule="auto"/>
        <w:jc w:val="both"/>
        <w:rPr>
          <w:sz w:val="20"/>
        </w:rPr>
      </w:pPr>
      <w:r w:rsidRPr="00DC7A0C">
        <w:rPr>
          <w:b/>
          <w:bCs/>
          <w:sz w:val="20"/>
        </w:rPr>
        <w:t>Da bi zagotovili potrebno likvidnost slovenskemu gospodarstvu in preprečili hujšo gospodarsko škodo</w:t>
      </w:r>
      <w:r w:rsidRPr="00DC7A0C">
        <w:rPr>
          <w:b/>
          <w:bCs/>
        </w:rPr>
        <w:t xml:space="preserve"> </w:t>
      </w:r>
      <w:r w:rsidRPr="00DC7A0C">
        <w:rPr>
          <w:b/>
          <w:bCs/>
          <w:sz w:val="20"/>
        </w:rPr>
        <w:t>zaradi posledic epidemije covid-19, je vlada v letu 2020 sprejela številne interventne ukrepe</w:t>
      </w:r>
      <w:r w:rsidRPr="00DC7A0C">
        <w:rPr>
          <w:sz w:val="18"/>
          <w:vertAlign w:val="superscript"/>
        </w:rPr>
        <w:footnoteReference w:id="4"/>
      </w:r>
      <w:r w:rsidRPr="00DC7A0C">
        <w:rPr>
          <w:sz w:val="20"/>
        </w:rPr>
        <w:t>. Na upniško-dolžniška razmerja so bistveno vplivali s</w:t>
      </w:r>
      <w:r w:rsidR="00CC472B">
        <w:rPr>
          <w:sz w:val="20"/>
        </w:rPr>
        <w:t>l</w:t>
      </w:r>
      <w:r w:rsidRPr="00DC7A0C">
        <w:rPr>
          <w:sz w:val="20"/>
        </w:rPr>
        <w:t>edeči ukrepi:</w:t>
      </w:r>
    </w:p>
    <w:p w14:paraId="3A3FB449" w14:textId="77777777"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Odlog plačila obveznosti iz kreditnih pogodb za obdobje 12 mesecev za vse poslovne subjekte, če posamezne obveznosti iz kreditne pogodbe, za katero kreditojemalec zahteva odlog plačila, do razglasitve epidemije virusa še niso zapadle v plačilo.</w:t>
      </w:r>
    </w:p>
    <w:p w14:paraId="38F42F1C" w14:textId="77777777"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Izključitev vseh prejemkov izplačanih na podlagi interventnega zakona iz izvršbe in stečajne mase v postopku osebnega stečaja.</w:t>
      </w:r>
    </w:p>
    <w:p w14:paraId="0AC00FCE" w14:textId="77777777"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Moratorij na izvrševanje sklepov o izvršbi.</w:t>
      </w:r>
    </w:p>
    <w:p w14:paraId="052B0205" w14:textId="77777777"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Dodatna domneva insolventnosti (pravna oseba, podjetnik ali zasebnik je postal trajneje nelikviden tudi, če je za več kot en mesec zamujal z izplačili plač in prispevkov delavcem, od takrat ko je prejel povračila nadomestil plače in prispevkov na podlagi zakonov, ki urejajo interventne ukrepe z namenom ohranitve delovnih mest zaradi posledic epidemije).</w:t>
      </w:r>
    </w:p>
    <w:p w14:paraId="5DF9256C" w14:textId="164E2A9B"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 xml:space="preserve">Odlog obveznosti poslovodstva, da vloži predlog za začetek prisilne poravnave ali stečaja, če je insolventnost družbe nastala kot posledica razglasitve epidemije </w:t>
      </w:r>
      <w:r w:rsidR="005F69E0">
        <w:rPr>
          <w:sz w:val="20"/>
        </w:rPr>
        <w:t>c</w:t>
      </w:r>
      <w:r w:rsidRPr="00DC7A0C">
        <w:rPr>
          <w:sz w:val="20"/>
        </w:rPr>
        <w:t>ovid-19.</w:t>
      </w:r>
    </w:p>
    <w:p w14:paraId="3A1D957F" w14:textId="77777777" w:rsidR="00DC7A0C" w:rsidRPr="00DC7A0C" w:rsidRDefault="00DC7A0C" w:rsidP="00DC7A0C">
      <w:pPr>
        <w:numPr>
          <w:ilvl w:val="0"/>
          <w:numId w:val="42"/>
        </w:numPr>
        <w:autoSpaceDE w:val="0"/>
        <w:autoSpaceDN w:val="0"/>
        <w:adjustRightInd w:val="0"/>
        <w:spacing w:after="0" w:line="276" w:lineRule="auto"/>
        <w:contextualSpacing/>
        <w:jc w:val="both"/>
        <w:rPr>
          <w:sz w:val="20"/>
        </w:rPr>
      </w:pPr>
      <w:r w:rsidRPr="00DC7A0C">
        <w:rPr>
          <w:sz w:val="20"/>
        </w:rPr>
        <w:t xml:space="preserve">Podaljšanje roka, za katerega lahko sodišče odloži odločanje o upnikovem predlogu za začetek stečaja. </w:t>
      </w:r>
    </w:p>
    <w:p w14:paraId="1BFD0D3E" w14:textId="2BEA609C" w:rsidR="00DC7A0C" w:rsidRPr="00DC7A0C" w:rsidRDefault="00DC7A0C" w:rsidP="00DC7A0C">
      <w:pPr>
        <w:numPr>
          <w:ilvl w:val="0"/>
          <w:numId w:val="42"/>
        </w:numPr>
        <w:contextualSpacing/>
        <w:jc w:val="both"/>
        <w:rPr>
          <w:sz w:val="20"/>
        </w:rPr>
      </w:pPr>
      <w:r w:rsidRPr="00DC7A0C">
        <w:rPr>
          <w:sz w:val="20"/>
        </w:rPr>
        <w:t xml:space="preserve">Bančni krediti, zavarovani s poroštvom Republike Slovenije, ki z namenom varovanja finančne stabilnosti </w:t>
      </w:r>
      <w:r w:rsidR="005F69E0">
        <w:rPr>
          <w:sz w:val="20"/>
        </w:rPr>
        <w:t>zagotovijo</w:t>
      </w:r>
      <w:r w:rsidR="005F69E0" w:rsidRPr="00DC7A0C">
        <w:rPr>
          <w:sz w:val="20"/>
        </w:rPr>
        <w:t xml:space="preserve"> </w:t>
      </w:r>
      <w:r w:rsidRPr="00DC7A0C">
        <w:rPr>
          <w:sz w:val="20"/>
        </w:rPr>
        <w:t>ustrezno pokritje kreditnega tveganja bank.</w:t>
      </w:r>
    </w:p>
    <w:p w14:paraId="437577B8" w14:textId="79AE7D92" w:rsidR="00B75DBF" w:rsidRDefault="0003151A" w:rsidP="006854D3">
      <w:pPr>
        <w:autoSpaceDE w:val="0"/>
        <w:autoSpaceDN w:val="0"/>
        <w:adjustRightInd w:val="0"/>
        <w:spacing w:after="0" w:line="276" w:lineRule="auto"/>
        <w:jc w:val="both"/>
        <w:rPr>
          <w:sz w:val="20"/>
        </w:rPr>
      </w:pPr>
      <w:r>
        <w:rPr>
          <w:b/>
          <w:bCs/>
          <w:sz w:val="20"/>
        </w:rPr>
        <w:lastRenderedPageBreak/>
        <w:t>OECD</w:t>
      </w:r>
      <w:r>
        <w:rPr>
          <w:rStyle w:val="FootnoteReference"/>
          <w:b/>
          <w:bCs/>
        </w:rPr>
        <w:footnoteReference w:id="5"/>
      </w:r>
      <w:r>
        <w:rPr>
          <w:b/>
          <w:bCs/>
          <w:sz w:val="20"/>
        </w:rPr>
        <w:t xml:space="preserve"> ugotavlja, da je h</w:t>
      </w:r>
      <w:r w:rsidR="00B75DBF" w:rsidRPr="00D67588">
        <w:rPr>
          <w:b/>
          <w:bCs/>
          <w:sz w:val="20"/>
        </w:rPr>
        <w:t xml:space="preserve">iter in odločen odziv oblikovalcev politik </w:t>
      </w:r>
      <w:r>
        <w:rPr>
          <w:b/>
          <w:bCs/>
          <w:sz w:val="20"/>
        </w:rPr>
        <w:t>v letu 2</w:t>
      </w:r>
      <w:r w:rsidR="00204C92">
        <w:rPr>
          <w:b/>
          <w:bCs/>
          <w:sz w:val="20"/>
        </w:rPr>
        <w:t>0</w:t>
      </w:r>
      <w:r>
        <w:rPr>
          <w:b/>
          <w:bCs/>
          <w:sz w:val="20"/>
        </w:rPr>
        <w:t xml:space="preserve">20 </w:t>
      </w:r>
      <w:r w:rsidR="00B75DBF" w:rsidRPr="00D67588">
        <w:rPr>
          <w:b/>
          <w:bCs/>
          <w:sz w:val="20"/>
        </w:rPr>
        <w:t>podjetjem pomagal premostiti kratkoročni likvidnostni primanjkljaj zaradi gospodarskega šoka po izbruhu</w:t>
      </w:r>
      <w:r w:rsidR="005F69E0">
        <w:rPr>
          <w:b/>
          <w:bCs/>
          <w:sz w:val="20"/>
        </w:rPr>
        <w:t xml:space="preserve"> epidemije</w:t>
      </w:r>
      <w:r w:rsidR="00B75DBF" w:rsidRPr="00D67588">
        <w:rPr>
          <w:b/>
          <w:bCs/>
          <w:sz w:val="20"/>
        </w:rPr>
        <w:t xml:space="preserve"> </w:t>
      </w:r>
      <w:r w:rsidR="005F69E0">
        <w:rPr>
          <w:b/>
          <w:bCs/>
          <w:sz w:val="20"/>
        </w:rPr>
        <w:t>c</w:t>
      </w:r>
      <w:r w:rsidR="00866884">
        <w:rPr>
          <w:b/>
          <w:bCs/>
          <w:sz w:val="20"/>
        </w:rPr>
        <w:t>ovid</w:t>
      </w:r>
      <w:r w:rsidR="00B75DBF" w:rsidRPr="00D67588">
        <w:rPr>
          <w:b/>
          <w:bCs/>
          <w:sz w:val="20"/>
        </w:rPr>
        <w:t>-19 in se izognil takojšnji in razširjeni krizi insolventnosti</w:t>
      </w:r>
      <w:r w:rsidR="00B75DBF" w:rsidRPr="00D67588">
        <w:rPr>
          <w:sz w:val="20"/>
        </w:rPr>
        <w:t xml:space="preserve">. Številne države so </w:t>
      </w:r>
      <w:r w:rsidR="008C320E">
        <w:rPr>
          <w:sz w:val="20"/>
        </w:rPr>
        <w:t>jeseni 2020</w:t>
      </w:r>
      <w:r w:rsidR="008C320E" w:rsidRPr="00D67588">
        <w:rPr>
          <w:sz w:val="20"/>
        </w:rPr>
        <w:t xml:space="preserve"> </w:t>
      </w:r>
      <w:r w:rsidR="00B75DBF" w:rsidRPr="00D67588">
        <w:rPr>
          <w:sz w:val="20"/>
        </w:rPr>
        <w:t xml:space="preserve">vstopile v drugo fazo pandemije in šok bo verjetno </w:t>
      </w:r>
      <w:r w:rsidR="00664C9A">
        <w:rPr>
          <w:sz w:val="20"/>
        </w:rPr>
        <w:t xml:space="preserve">povečal možnost </w:t>
      </w:r>
      <w:r w:rsidR="00B75DBF" w:rsidRPr="00D67588">
        <w:rPr>
          <w:sz w:val="20"/>
        </w:rPr>
        <w:t>trajn</w:t>
      </w:r>
      <w:r w:rsidR="00664C9A">
        <w:rPr>
          <w:sz w:val="20"/>
        </w:rPr>
        <w:t xml:space="preserve">ejšega </w:t>
      </w:r>
      <w:r w:rsidR="00B75DBF" w:rsidRPr="00D67588">
        <w:rPr>
          <w:sz w:val="20"/>
        </w:rPr>
        <w:t>tveganj</w:t>
      </w:r>
      <w:r w:rsidR="00664C9A">
        <w:rPr>
          <w:sz w:val="20"/>
        </w:rPr>
        <w:t>a</w:t>
      </w:r>
      <w:r w:rsidR="00B75DBF" w:rsidRPr="00D67588">
        <w:rPr>
          <w:sz w:val="20"/>
        </w:rPr>
        <w:t xml:space="preserve"> plačilne nesposobnosti </w:t>
      </w:r>
      <w:r w:rsidR="00664C9A">
        <w:rPr>
          <w:sz w:val="20"/>
        </w:rPr>
        <w:t xml:space="preserve">nekaterih </w:t>
      </w:r>
      <w:r w:rsidR="00B75DBF" w:rsidRPr="00D67588">
        <w:rPr>
          <w:sz w:val="20"/>
        </w:rPr>
        <w:t xml:space="preserve">podjetij, </w:t>
      </w:r>
      <w:r w:rsidR="00B75DBF" w:rsidRPr="007D4BF3">
        <w:rPr>
          <w:sz w:val="20"/>
        </w:rPr>
        <w:t>kar</w:t>
      </w:r>
      <w:r w:rsidR="00B75DBF" w:rsidRPr="00D67588">
        <w:rPr>
          <w:sz w:val="20"/>
        </w:rPr>
        <w:t xml:space="preserve"> b</w:t>
      </w:r>
      <w:r w:rsidR="00664C9A">
        <w:rPr>
          <w:sz w:val="20"/>
        </w:rPr>
        <w:t>i</w:t>
      </w:r>
      <w:r w:rsidR="00B75DBF" w:rsidRPr="00D67588">
        <w:rPr>
          <w:sz w:val="20"/>
        </w:rPr>
        <w:t xml:space="preserve"> dolgotrajn</w:t>
      </w:r>
      <w:r w:rsidR="00664C9A">
        <w:rPr>
          <w:sz w:val="20"/>
        </w:rPr>
        <w:t>eje</w:t>
      </w:r>
      <w:r w:rsidR="00B75DBF" w:rsidRPr="00D67588">
        <w:rPr>
          <w:sz w:val="20"/>
        </w:rPr>
        <w:t xml:space="preserve"> zaviralo naložbe in ustvarjanje delovnih mest</w:t>
      </w:r>
      <w:r w:rsidR="00866884">
        <w:rPr>
          <w:sz w:val="20"/>
        </w:rPr>
        <w:t>.</w:t>
      </w:r>
      <w:r>
        <w:rPr>
          <w:sz w:val="20"/>
        </w:rPr>
        <w:t xml:space="preserve"> </w:t>
      </w:r>
      <w:r w:rsidR="001820B5">
        <w:rPr>
          <w:sz w:val="20"/>
        </w:rPr>
        <w:t>OECD ocenjuje, da bi se š</w:t>
      </w:r>
      <w:r w:rsidRPr="0003151A">
        <w:rPr>
          <w:sz w:val="20"/>
        </w:rPr>
        <w:t xml:space="preserve">tevilo nefinančnih družb v stiski, to je podjetij, za katera se pričakuje, da bodo imele negativno knjigovodsko vrednost lastniškega kapitala in zato visoko tveganje plačilne nesposobnosti, po vsem svetu </w:t>
      </w:r>
      <w:r w:rsidR="001820B5">
        <w:rPr>
          <w:sz w:val="20"/>
        </w:rPr>
        <w:t xml:space="preserve">lahko </w:t>
      </w:r>
      <w:r w:rsidRPr="0003151A">
        <w:rPr>
          <w:sz w:val="20"/>
        </w:rPr>
        <w:t>povečalo</w:t>
      </w:r>
      <w:r>
        <w:rPr>
          <w:sz w:val="20"/>
        </w:rPr>
        <w:t>. Vzroka na</w:t>
      </w:r>
      <w:r w:rsidR="00595D2C">
        <w:rPr>
          <w:sz w:val="20"/>
        </w:rPr>
        <w:t>j</w:t>
      </w:r>
      <w:r>
        <w:rPr>
          <w:sz w:val="20"/>
        </w:rPr>
        <w:t xml:space="preserve"> bi bila dva: i) </w:t>
      </w:r>
      <w:r w:rsidRPr="0003151A">
        <w:rPr>
          <w:sz w:val="20"/>
        </w:rPr>
        <w:t xml:space="preserve">gospodarski šok po krizi </w:t>
      </w:r>
      <w:r w:rsidR="005F69E0">
        <w:rPr>
          <w:sz w:val="20"/>
        </w:rPr>
        <w:t>c</w:t>
      </w:r>
      <w:r>
        <w:rPr>
          <w:sz w:val="20"/>
        </w:rPr>
        <w:t>ovid</w:t>
      </w:r>
      <w:r w:rsidRPr="0003151A">
        <w:rPr>
          <w:sz w:val="20"/>
        </w:rPr>
        <w:t>-19 je zmanjšal dejansko in pričakovano prodajo in dobiček ter s tem potencialno pritisnil na vrednost premoženja podjetij</w:t>
      </w:r>
      <w:r>
        <w:rPr>
          <w:sz w:val="20"/>
        </w:rPr>
        <w:t xml:space="preserve">, ii) </w:t>
      </w:r>
      <w:proofErr w:type="spellStart"/>
      <w:r w:rsidRPr="0003151A">
        <w:rPr>
          <w:sz w:val="20"/>
        </w:rPr>
        <w:t>v</w:t>
      </w:r>
      <w:r w:rsidR="00982E23">
        <w:rPr>
          <w:sz w:val="20"/>
        </w:rPr>
        <w:t>rinjanje</w:t>
      </w:r>
      <w:proofErr w:type="spellEnd"/>
      <w:r w:rsidR="00982E23">
        <w:rPr>
          <w:sz w:val="20"/>
        </w:rPr>
        <w:t xml:space="preserve"> </w:t>
      </w:r>
      <w:r w:rsidRPr="0003151A">
        <w:rPr>
          <w:sz w:val="20"/>
        </w:rPr>
        <w:t xml:space="preserve">likvidnosti v obliki jamstev za posojila in novih kreditnih linij je </w:t>
      </w:r>
      <w:r w:rsidRPr="002130FD">
        <w:rPr>
          <w:sz w:val="20"/>
        </w:rPr>
        <w:t>povečalo količnike finančnega vzvoda</w:t>
      </w:r>
      <w:r w:rsidR="002130FD">
        <w:rPr>
          <w:rStyle w:val="FootnoteReference"/>
        </w:rPr>
        <w:footnoteReference w:id="6"/>
      </w:r>
      <w:r w:rsidRPr="002130FD">
        <w:rPr>
          <w:sz w:val="20"/>
        </w:rPr>
        <w:t xml:space="preserve"> podjetij in s tem tveganje neplačila.</w:t>
      </w:r>
    </w:p>
    <w:p w14:paraId="10B7FB45" w14:textId="7D2F315F" w:rsidR="00924D77" w:rsidRDefault="00924D77" w:rsidP="006854D3">
      <w:pPr>
        <w:autoSpaceDE w:val="0"/>
        <w:autoSpaceDN w:val="0"/>
        <w:adjustRightInd w:val="0"/>
        <w:spacing w:after="0" w:line="276" w:lineRule="auto"/>
        <w:jc w:val="both"/>
        <w:rPr>
          <w:sz w:val="20"/>
        </w:rPr>
      </w:pPr>
    </w:p>
    <w:p w14:paraId="200CA73A" w14:textId="33AC0A63" w:rsidR="00E136F1" w:rsidRDefault="00E136F1" w:rsidP="00E136F1">
      <w:pPr>
        <w:autoSpaceDE w:val="0"/>
        <w:autoSpaceDN w:val="0"/>
        <w:adjustRightInd w:val="0"/>
        <w:spacing w:after="0" w:line="276" w:lineRule="auto"/>
        <w:jc w:val="both"/>
        <w:rPr>
          <w:sz w:val="20"/>
        </w:rPr>
      </w:pPr>
    </w:p>
    <w:bookmarkEnd w:id="5"/>
    <w:bookmarkEnd w:id="6"/>
    <w:p w14:paraId="29352B48" w14:textId="36145149" w:rsidR="00B06B73" w:rsidRDefault="00B06B73" w:rsidP="00F20E3E">
      <w:pPr>
        <w:pStyle w:val="Heading1"/>
      </w:pPr>
      <w:r>
        <w:t xml:space="preserve">Vpliv svetovne gospodarske krize </w:t>
      </w:r>
      <w:r w:rsidR="008D1DDE">
        <w:t>leta 200</w:t>
      </w:r>
      <w:r w:rsidR="008C320E">
        <w:t>9</w:t>
      </w:r>
      <w:r w:rsidR="008D1DDE">
        <w:t xml:space="preserve"> in 2020 </w:t>
      </w:r>
      <w:r>
        <w:t xml:space="preserve">na </w:t>
      </w:r>
      <w:r w:rsidR="008D1DDE">
        <w:t xml:space="preserve">dodano vrednost in izbrise poslovnih subjektov </w:t>
      </w:r>
    </w:p>
    <w:p w14:paraId="79C814B0" w14:textId="77777777" w:rsidR="008C320E" w:rsidRPr="008C320E" w:rsidRDefault="008C320E" w:rsidP="008C320E">
      <w:pPr>
        <w:pStyle w:val="BesediloUMAR"/>
      </w:pPr>
    </w:p>
    <w:p w14:paraId="2A7EE9BC" w14:textId="19DF4235" w:rsidR="00AF1F68" w:rsidRPr="00492A9E" w:rsidRDefault="00155A6A" w:rsidP="00492A9E">
      <w:pPr>
        <w:autoSpaceDE w:val="0"/>
        <w:autoSpaceDN w:val="0"/>
        <w:adjustRightInd w:val="0"/>
        <w:spacing w:after="0" w:line="276" w:lineRule="auto"/>
        <w:jc w:val="both"/>
        <w:rPr>
          <w:sz w:val="20"/>
        </w:rPr>
      </w:pPr>
      <w:r w:rsidRPr="00492A9E">
        <w:rPr>
          <w:b/>
          <w:bCs/>
          <w:sz w:val="20"/>
        </w:rPr>
        <w:t>Izbruh finančne kriz</w:t>
      </w:r>
      <w:r w:rsidR="00B9580A" w:rsidRPr="00492A9E">
        <w:rPr>
          <w:b/>
          <w:bCs/>
          <w:sz w:val="20"/>
        </w:rPr>
        <w:t xml:space="preserve">e </w:t>
      </w:r>
      <w:r w:rsidR="00664C9A">
        <w:rPr>
          <w:b/>
          <w:bCs/>
          <w:sz w:val="20"/>
        </w:rPr>
        <w:t xml:space="preserve">leta </w:t>
      </w:r>
      <w:r w:rsidRPr="00492A9E">
        <w:rPr>
          <w:b/>
          <w:bCs/>
          <w:sz w:val="20"/>
        </w:rPr>
        <w:t>2009 in</w:t>
      </w:r>
      <w:r w:rsidR="00664C9A" w:rsidRPr="00492A9E">
        <w:rPr>
          <w:b/>
          <w:bCs/>
          <w:sz w:val="20"/>
        </w:rPr>
        <w:t xml:space="preserve"> epidemije</w:t>
      </w:r>
      <w:r w:rsidR="00664C9A">
        <w:rPr>
          <w:b/>
          <w:bCs/>
          <w:sz w:val="20"/>
        </w:rPr>
        <w:t xml:space="preserve"> </w:t>
      </w:r>
      <w:r w:rsidR="005F69E0">
        <w:rPr>
          <w:b/>
          <w:bCs/>
          <w:sz w:val="20"/>
        </w:rPr>
        <w:t>c</w:t>
      </w:r>
      <w:r w:rsidR="00664C9A">
        <w:rPr>
          <w:b/>
          <w:bCs/>
          <w:sz w:val="20"/>
        </w:rPr>
        <w:t>ovid-19</w:t>
      </w:r>
      <w:r w:rsidR="00664C9A" w:rsidRPr="00492A9E">
        <w:rPr>
          <w:b/>
          <w:bCs/>
          <w:sz w:val="20"/>
        </w:rPr>
        <w:t xml:space="preserve"> v </w:t>
      </w:r>
      <w:r w:rsidR="009704B2" w:rsidRPr="00492A9E">
        <w:rPr>
          <w:b/>
          <w:bCs/>
          <w:sz w:val="20"/>
        </w:rPr>
        <w:t>le</w:t>
      </w:r>
      <w:r w:rsidR="009704B2">
        <w:rPr>
          <w:b/>
          <w:bCs/>
          <w:sz w:val="20"/>
        </w:rPr>
        <w:t>tu</w:t>
      </w:r>
      <w:r w:rsidR="009704B2" w:rsidRPr="00492A9E">
        <w:rPr>
          <w:b/>
          <w:bCs/>
          <w:sz w:val="20"/>
        </w:rPr>
        <w:t xml:space="preserve"> </w:t>
      </w:r>
      <w:r w:rsidRPr="00492A9E">
        <w:rPr>
          <w:b/>
          <w:bCs/>
          <w:sz w:val="20"/>
        </w:rPr>
        <w:t>2020,</w:t>
      </w:r>
      <w:r w:rsidR="00645A47" w:rsidRPr="00492A9E">
        <w:rPr>
          <w:b/>
          <w:bCs/>
          <w:sz w:val="20"/>
        </w:rPr>
        <w:t xml:space="preserve"> </w:t>
      </w:r>
      <w:r w:rsidR="00B9580A" w:rsidRPr="00492A9E">
        <w:rPr>
          <w:b/>
          <w:bCs/>
          <w:sz w:val="20"/>
        </w:rPr>
        <w:t>ter</w:t>
      </w:r>
      <w:r w:rsidR="00645A47" w:rsidRPr="00492A9E">
        <w:rPr>
          <w:b/>
          <w:bCs/>
          <w:sz w:val="20"/>
        </w:rPr>
        <w:t xml:space="preserve"> posledično sprejeti ukrepi </w:t>
      </w:r>
      <w:r w:rsidR="005B30B3">
        <w:rPr>
          <w:b/>
          <w:bCs/>
          <w:sz w:val="20"/>
        </w:rPr>
        <w:t xml:space="preserve">države </w:t>
      </w:r>
      <w:r w:rsidR="00645A47" w:rsidRPr="00492A9E">
        <w:rPr>
          <w:b/>
          <w:bCs/>
          <w:sz w:val="20"/>
        </w:rPr>
        <w:t xml:space="preserve">za preprečevanje </w:t>
      </w:r>
      <w:r w:rsidRPr="00492A9E">
        <w:rPr>
          <w:b/>
          <w:bCs/>
          <w:sz w:val="20"/>
        </w:rPr>
        <w:t>krize, so</w:t>
      </w:r>
      <w:r w:rsidR="00645A47" w:rsidRPr="00492A9E">
        <w:rPr>
          <w:b/>
          <w:bCs/>
          <w:sz w:val="20"/>
        </w:rPr>
        <w:t xml:space="preserve"> močno vpliva</w:t>
      </w:r>
      <w:r w:rsidRPr="00492A9E">
        <w:rPr>
          <w:b/>
          <w:bCs/>
          <w:sz w:val="20"/>
        </w:rPr>
        <w:t>li</w:t>
      </w:r>
      <w:r w:rsidR="00645A47" w:rsidRPr="00492A9E">
        <w:rPr>
          <w:b/>
          <w:bCs/>
          <w:sz w:val="20"/>
        </w:rPr>
        <w:t xml:space="preserve"> na poslovanje podjetij in na njihovo plačilno sposobnost</w:t>
      </w:r>
      <w:r w:rsidR="00027726">
        <w:rPr>
          <w:b/>
          <w:bCs/>
          <w:sz w:val="20"/>
        </w:rPr>
        <w:t>.</w:t>
      </w:r>
      <w:r w:rsidR="00645A47" w:rsidRPr="00492A9E">
        <w:rPr>
          <w:sz w:val="20"/>
        </w:rPr>
        <w:t xml:space="preserve"> </w:t>
      </w:r>
      <w:r w:rsidR="001278FD" w:rsidRPr="00492A9E">
        <w:rPr>
          <w:sz w:val="20"/>
        </w:rPr>
        <w:t xml:space="preserve">Posledice so bile občutne skoraj v vseh dejavnostih, so se pa v obeh obdobjih odražale </w:t>
      </w:r>
      <w:r w:rsidR="0048699E" w:rsidRPr="00492A9E">
        <w:rPr>
          <w:sz w:val="20"/>
        </w:rPr>
        <w:t>na</w:t>
      </w:r>
      <w:r w:rsidR="001278FD" w:rsidRPr="00492A9E">
        <w:rPr>
          <w:sz w:val="20"/>
        </w:rPr>
        <w:t xml:space="preserve"> različnih področjih z različno intenziteto. </w:t>
      </w:r>
      <w:r w:rsidR="00741C27" w:rsidRPr="00492A9E">
        <w:rPr>
          <w:sz w:val="20"/>
        </w:rPr>
        <w:t xml:space="preserve">Ob občutnem padcu tujega in domačega povpraševanja so bile leta 2009 med dejavnostmi najbolj prizadete </w:t>
      </w:r>
      <w:r w:rsidR="001278FD" w:rsidRPr="00492A9E">
        <w:rPr>
          <w:sz w:val="20"/>
        </w:rPr>
        <w:t>predelov</w:t>
      </w:r>
      <w:r w:rsidR="0048699E" w:rsidRPr="00492A9E">
        <w:rPr>
          <w:sz w:val="20"/>
        </w:rPr>
        <w:t>a</w:t>
      </w:r>
      <w:r w:rsidR="001278FD" w:rsidRPr="00492A9E">
        <w:rPr>
          <w:sz w:val="20"/>
        </w:rPr>
        <w:t>lne dejavnosti</w:t>
      </w:r>
      <w:r w:rsidR="0085438B">
        <w:rPr>
          <w:sz w:val="20"/>
        </w:rPr>
        <w:t>,</w:t>
      </w:r>
      <w:r w:rsidR="001278FD" w:rsidRPr="00492A9E">
        <w:rPr>
          <w:sz w:val="20"/>
        </w:rPr>
        <w:t xml:space="preserve"> gradbeništvo</w:t>
      </w:r>
      <w:r w:rsidR="0085438B">
        <w:rPr>
          <w:sz w:val="20"/>
        </w:rPr>
        <w:t xml:space="preserve"> </w:t>
      </w:r>
      <w:r w:rsidR="001278FD" w:rsidRPr="00492A9E">
        <w:rPr>
          <w:sz w:val="20"/>
        </w:rPr>
        <w:t>in gos</w:t>
      </w:r>
      <w:r w:rsidR="002435C6" w:rsidRPr="00492A9E">
        <w:rPr>
          <w:sz w:val="20"/>
        </w:rPr>
        <w:t>t</w:t>
      </w:r>
      <w:r w:rsidR="001278FD" w:rsidRPr="00492A9E">
        <w:rPr>
          <w:sz w:val="20"/>
        </w:rPr>
        <w:t xml:space="preserve">instvo, </w:t>
      </w:r>
      <w:r w:rsidR="00741C27" w:rsidRPr="00492A9E">
        <w:rPr>
          <w:sz w:val="20"/>
        </w:rPr>
        <w:t xml:space="preserve">upad dodane vrednosti v </w:t>
      </w:r>
      <w:r w:rsidR="00741C27" w:rsidRPr="00184AF4">
        <w:rPr>
          <w:sz w:val="20"/>
        </w:rPr>
        <w:t>drugih</w:t>
      </w:r>
      <w:r w:rsidR="00741C27" w:rsidRPr="00492A9E">
        <w:rPr>
          <w:sz w:val="20"/>
        </w:rPr>
        <w:t xml:space="preserve"> tržnih storitvenih dejavnostih </w:t>
      </w:r>
      <w:r w:rsidR="005F69E0">
        <w:rPr>
          <w:sz w:val="20"/>
        </w:rPr>
        <w:t xml:space="preserve">pa </w:t>
      </w:r>
      <w:r w:rsidR="00741C27" w:rsidRPr="00492A9E">
        <w:rPr>
          <w:sz w:val="20"/>
        </w:rPr>
        <w:t xml:space="preserve">je bil relativno manjši. </w:t>
      </w:r>
      <w:r w:rsidR="00B9580A" w:rsidRPr="00492A9E">
        <w:rPr>
          <w:sz w:val="20"/>
        </w:rPr>
        <w:t xml:space="preserve">V </w:t>
      </w:r>
      <w:r w:rsidR="0085438B">
        <w:rPr>
          <w:sz w:val="20"/>
        </w:rPr>
        <w:t>sedanji</w:t>
      </w:r>
      <w:r w:rsidR="00B9580A" w:rsidRPr="00492A9E">
        <w:rPr>
          <w:sz w:val="20"/>
        </w:rPr>
        <w:t xml:space="preserve"> epidemiološki krizi pa so gospodarske posledice osredotočene predvsem na storitveni sektor in manj na dejavnosti, vpete v mednarodno menjavo</w:t>
      </w:r>
      <w:r w:rsidR="002435C6" w:rsidRPr="00492A9E">
        <w:rPr>
          <w:sz w:val="20"/>
        </w:rPr>
        <w:t xml:space="preserve">. </w:t>
      </w:r>
      <w:r w:rsidR="001F46F8">
        <w:rPr>
          <w:sz w:val="20"/>
        </w:rPr>
        <w:t>D</w:t>
      </w:r>
      <w:r w:rsidR="002435C6" w:rsidRPr="00492A9E">
        <w:rPr>
          <w:sz w:val="20"/>
        </w:rPr>
        <w:t xml:space="preserve">odana vrednost </w:t>
      </w:r>
      <w:r w:rsidR="001F46F8">
        <w:rPr>
          <w:sz w:val="20"/>
        </w:rPr>
        <w:t xml:space="preserve">se je </w:t>
      </w:r>
      <w:r w:rsidR="00AF1F68" w:rsidRPr="00492A9E">
        <w:rPr>
          <w:sz w:val="20"/>
        </w:rPr>
        <w:t xml:space="preserve">v letu 2020 </w:t>
      </w:r>
      <w:r w:rsidR="002435C6" w:rsidRPr="00492A9E">
        <w:rPr>
          <w:sz w:val="20"/>
        </w:rPr>
        <w:t xml:space="preserve">najbolj </w:t>
      </w:r>
      <w:r w:rsidR="003B13FA" w:rsidRPr="00492A9E">
        <w:rPr>
          <w:sz w:val="20"/>
        </w:rPr>
        <w:t>zmanjšala v</w:t>
      </w:r>
      <w:r w:rsidR="002435C6" w:rsidRPr="00492A9E">
        <w:rPr>
          <w:sz w:val="20"/>
        </w:rPr>
        <w:t xml:space="preserve"> dejavnosti</w:t>
      </w:r>
      <w:r w:rsidR="003B13FA" w:rsidRPr="00492A9E">
        <w:rPr>
          <w:sz w:val="20"/>
        </w:rPr>
        <w:t>h</w:t>
      </w:r>
      <w:r w:rsidR="002435C6" w:rsidRPr="00492A9E">
        <w:rPr>
          <w:sz w:val="20"/>
        </w:rPr>
        <w:t xml:space="preserve">, </w:t>
      </w:r>
      <w:r w:rsidR="00645A47" w:rsidRPr="00492A9E">
        <w:rPr>
          <w:sz w:val="20"/>
        </w:rPr>
        <w:t>ki so zaradi sprejetih ukrepov morale začasno prenehati z delovanjem</w:t>
      </w:r>
      <w:r w:rsidR="00A96D11" w:rsidRPr="00492A9E">
        <w:rPr>
          <w:sz w:val="20"/>
        </w:rPr>
        <w:t xml:space="preserve">: gostinstvo, druge raznovrstne poslovne dejavnosti </w:t>
      </w:r>
      <w:r w:rsidR="00927F24">
        <w:rPr>
          <w:sz w:val="20"/>
        </w:rPr>
        <w:t>ter</w:t>
      </w:r>
      <w:r w:rsidR="00A96D11" w:rsidRPr="00492A9E">
        <w:rPr>
          <w:sz w:val="20"/>
        </w:rPr>
        <w:t xml:space="preserve"> </w:t>
      </w:r>
      <w:r w:rsidR="002435C6" w:rsidRPr="00492A9E">
        <w:rPr>
          <w:sz w:val="20"/>
        </w:rPr>
        <w:t>kulturne, razvedrilne in rekreacijske dejavnosti</w:t>
      </w:r>
      <w:r w:rsidR="00A96D11" w:rsidRPr="0050241B">
        <w:rPr>
          <w:sz w:val="20"/>
        </w:rPr>
        <w:t>.</w:t>
      </w:r>
      <w:r w:rsidR="00A96D11" w:rsidRPr="00492A9E">
        <w:rPr>
          <w:sz w:val="20"/>
        </w:rPr>
        <w:t xml:space="preserve"> </w:t>
      </w:r>
      <w:r w:rsidR="00AF1F68" w:rsidRPr="00492A9E">
        <w:rPr>
          <w:sz w:val="20"/>
        </w:rPr>
        <w:t xml:space="preserve">Nekoliko manjši, a še vedno občuten je bil padec v </w:t>
      </w:r>
      <w:r w:rsidR="007D4BF3">
        <w:rPr>
          <w:sz w:val="20"/>
        </w:rPr>
        <w:t xml:space="preserve">dejavnosti </w:t>
      </w:r>
      <w:r w:rsidR="00AF1F68" w:rsidRPr="00492A9E">
        <w:rPr>
          <w:sz w:val="20"/>
        </w:rPr>
        <w:t>promet</w:t>
      </w:r>
      <w:r w:rsidR="007D4BF3">
        <w:rPr>
          <w:sz w:val="20"/>
        </w:rPr>
        <w:t>a in</w:t>
      </w:r>
      <w:r w:rsidR="00EE4AE0">
        <w:rPr>
          <w:sz w:val="20"/>
        </w:rPr>
        <w:t xml:space="preserve"> </w:t>
      </w:r>
      <w:r w:rsidR="00AF1F68" w:rsidRPr="00492A9E">
        <w:rPr>
          <w:sz w:val="20"/>
        </w:rPr>
        <w:t>trgovin</w:t>
      </w:r>
      <w:r w:rsidR="007D4BF3">
        <w:rPr>
          <w:sz w:val="20"/>
        </w:rPr>
        <w:t>e</w:t>
      </w:r>
      <w:r w:rsidR="00EE4AE0">
        <w:rPr>
          <w:sz w:val="20"/>
        </w:rPr>
        <w:t>.</w:t>
      </w:r>
    </w:p>
    <w:p w14:paraId="7B1D26BF" w14:textId="3255DD49" w:rsidR="00327247" w:rsidRDefault="00541F46" w:rsidP="00121F6F">
      <w:pPr>
        <w:pStyle w:val="Caption"/>
        <w:jc w:val="left"/>
      </w:pPr>
      <w:r w:rsidRPr="00882775">
        <w:t xml:space="preserve">Slika </w:t>
      </w:r>
      <w:r w:rsidR="009B31E1" w:rsidRPr="00882775">
        <w:t>2</w:t>
      </w:r>
      <w:r w:rsidRPr="00882775">
        <w:t xml:space="preserve">: </w:t>
      </w:r>
      <w:r w:rsidR="006A66F4" w:rsidRPr="00653C8D">
        <w:t xml:space="preserve">Letna sprememba obsega dodane vrednosti po </w:t>
      </w:r>
      <w:r w:rsidR="00A8625F" w:rsidRPr="00B8508B">
        <w:t xml:space="preserve">posameznih </w:t>
      </w:r>
      <w:r w:rsidR="006A66F4" w:rsidRPr="00B8508B">
        <w:t>dejavnostih v letu 2009 in 2020,</w:t>
      </w:r>
      <w:r w:rsidR="00121F6F">
        <w:t xml:space="preserve"> </w:t>
      </w:r>
      <w:r w:rsidR="006A66F4" w:rsidRPr="00B8508B">
        <w:t>v %</w:t>
      </w:r>
    </w:p>
    <w:p w14:paraId="23170905" w14:textId="66CF9036" w:rsidR="003D6084" w:rsidRPr="003D6084" w:rsidRDefault="00817F76" w:rsidP="003D6084">
      <w:pPr>
        <w:pStyle w:val="BesediloUMAR"/>
      </w:pPr>
      <w:r w:rsidRPr="00817F76">
        <w:rPr>
          <w:noProof/>
          <w:lang w:eastAsia="sl-SI"/>
        </w:rPr>
        <w:drawing>
          <wp:inline distT="0" distB="0" distL="0" distR="0" wp14:anchorId="02A8CB9A" wp14:editId="1BDF5184">
            <wp:extent cx="5759450" cy="2097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97405"/>
                    </a:xfrm>
                    <a:prstGeom prst="rect">
                      <a:avLst/>
                    </a:prstGeom>
                    <a:noFill/>
                    <a:ln>
                      <a:noFill/>
                    </a:ln>
                  </pic:spPr>
                </pic:pic>
              </a:graphicData>
            </a:graphic>
          </wp:inline>
        </w:drawing>
      </w:r>
    </w:p>
    <w:p w14:paraId="378A138B" w14:textId="020D5699" w:rsidR="008C320E" w:rsidRPr="00F63D95" w:rsidRDefault="008C320E" w:rsidP="008C320E">
      <w:pPr>
        <w:pStyle w:val="VirUMAR"/>
      </w:pPr>
      <w:r>
        <w:t>Opomba: A</w:t>
      </w:r>
      <w:r w:rsidR="005F69E0">
        <w:t xml:space="preserve"> </w:t>
      </w:r>
      <w:r>
        <w:t>-</w:t>
      </w:r>
      <w:r w:rsidR="005F69E0">
        <w:t xml:space="preserve"> </w:t>
      </w:r>
      <w:r w:rsidRPr="00F63D95">
        <w:t>Kmetijstvo in lov, gozdarstvo, ribištvo,</w:t>
      </w:r>
      <w:r>
        <w:t xml:space="preserve"> </w:t>
      </w:r>
      <w:r w:rsidRPr="00F63D95">
        <w:t>B</w:t>
      </w:r>
      <w:r w:rsidR="005F69E0">
        <w:t xml:space="preserve"> </w:t>
      </w:r>
      <w:r w:rsidRPr="00F63D95">
        <w:t>-</w:t>
      </w:r>
      <w:r w:rsidR="005F69E0">
        <w:t xml:space="preserve"> </w:t>
      </w:r>
      <w:r w:rsidRPr="00F63D95">
        <w:t>Rudarstvo, C</w:t>
      </w:r>
      <w:r w:rsidR="005F69E0">
        <w:t xml:space="preserve"> </w:t>
      </w:r>
      <w:r w:rsidRPr="00F63D95">
        <w:t>-</w:t>
      </w:r>
      <w:r w:rsidR="005F69E0">
        <w:t xml:space="preserve"> </w:t>
      </w:r>
      <w:r w:rsidRPr="00F63D95">
        <w:t>Predelovalne dejavnosti, D</w:t>
      </w:r>
      <w:r w:rsidR="005F69E0">
        <w:t xml:space="preserve"> </w:t>
      </w:r>
      <w:r w:rsidRPr="00F63D95">
        <w:t>-</w:t>
      </w:r>
      <w:r w:rsidR="005F69E0">
        <w:t xml:space="preserve"> </w:t>
      </w:r>
      <w:r w:rsidRPr="00F63D95">
        <w:t>Oskrba z električno energijo, plinom in paro, E</w:t>
      </w:r>
      <w:r w:rsidR="005F69E0">
        <w:t xml:space="preserve"> </w:t>
      </w:r>
      <w:r w:rsidRPr="00F63D95">
        <w:t>-</w:t>
      </w:r>
      <w:r w:rsidR="005F69E0">
        <w:t xml:space="preserve"> </w:t>
      </w:r>
      <w:r w:rsidRPr="00F63D95">
        <w:t>Oskrba z vodo; ravnanje z odplakami in odpadki; saniranje okolja, F</w:t>
      </w:r>
      <w:r w:rsidR="005F69E0">
        <w:t xml:space="preserve"> </w:t>
      </w:r>
      <w:r w:rsidRPr="00F63D95">
        <w:t>-</w:t>
      </w:r>
      <w:r w:rsidR="005F69E0">
        <w:t xml:space="preserve"> </w:t>
      </w:r>
      <w:r>
        <w:t>G</w:t>
      </w:r>
      <w:r w:rsidRPr="00F63D95">
        <w:t>radbeništvo, G</w:t>
      </w:r>
      <w:r w:rsidR="005F69E0">
        <w:t xml:space="preserve"> </w:t>
      </w:r>
      <w:r w:rsidRPr="00F63D95">
        <w:t>-</w:t>
      </w:r>
      <w:r w:rsidR="005F69E0">
        <w:t xml:space="preserve"> </w:t>
      </w:r>
      <w:r w:rsidRPr="00F63D95">
        <w:t>Trgovina; vzdrževanje in popravila motornih vozil, H</w:t>
      </w:r>
      <w:r w:rsidR="005F69E0">
        <w:t xml:space="preserve"> </w:t>
      </w:r>
      <w:r w:rsidRPr="00F63D95">
        <w:t xml:space="preserve">- </w:t>
      </w:r>
      <w:r w:rsidR="005F69E0">
        <w:t>p</w:t>
      </w:r>
      <w:r w:rsidRPr="00F63D95">
        <w:t>romet in skladiščenje, I</w:t>
      </w:r>
      <w:r w:rsidR="005F69E0">
        <w:t xml:space="preserve"> </w:t>
      </w:r>
      <w:r w:rsidRPr="00F63D95">
        <w:t>-</w:t>
      </w:r>
      <w:r w:rsidR="005F69E0">
        <w:t xml:space="preserve"> </w:t>
      </w:r>
      <w:r w:rsidRPr="00F63D95">
        <w:t>Gostinstvo, J</w:t>
      </w:r>
      <w:r w:rsidR="005F69E0">
        <w:t xml:space="preserve"> </w:t>
      </w:r>
      <w:r w:rsidRPr="00F63D95">
        <w:t>-</w:t>
      </w:r>
      <w:r w:rsidR="005F69E0">
        <w:t xml:space="preserve"> </w:t>
      </w:r>
      <w:r w:rsidRPr="00F63D95">
        <w:t>Informacijske in komunikacijske dejavnosti, K</w:t>
      </w:r>
      <w:r w:rsidR="005F69E0">
        <w:t xml:space="preserve"> </w:t>
      </w:r>
      <w:r w:rsidRPr="00F63D95">
        <w:t xml:space="preserve">- </w:t>
      </w:r>
      <w:r w:rsidR="005F69E0">
        <w:t>f</w:t>
      </w:r>
      <w:r w:rsidRPr="00F63D95">
        <w:t>inančne in zavarovalniške dejavnosti, L</w:t>
      </w:r>
      <w:r w:rsidR="005F69E0">
        <w:t xml:space="preserve"> </w:t>
      </w:r>
      <w:r w:rsidRPr="00F63D95">
        <w:t>-</w:t>
      </w:r>
      <w:r w:rsidR="005F69E0">
        <w:t xml:space="preserve"> </w:t>
      </w:r>
      <w:r w:rsidRPr="00F63D95">
        <w:t>Poslovanje z nepremičninami, M</w:t>
      </w:r>
      <w:r w:rsidR="005F69E0">
        <w:t xml:space="preserve"> </w:t>
      </w:r>
      <w:r w:rsidRPr="00F63D95">
        <w:t>-</w:t>
      </w:r>
      <w:r w:rsidR="005F69E0">
        <w:t xml:space="preserve"> </w:t>
      </w:r>
      <w:r w:rsidRPr="00F63D95">
        <w:t>Strokovne, znanstvene in tehnične dejavnosti, N</w:t>
      </w:r>
      <w:r w:rsidR="005F69E0">
        <w:t xml:space="preserve"> </w:t>
      </w:r>
      <w:r w:rsidRPr="00F63D95">
        <w:t>-</w:t>
      </w:r>
      <w:r w:rsidR="005F69E0">
        <w:t xml:space="preserve"> </w:t>
      </w:r>
      <w:r w:rsidRPr="00F63D95">
        <w:t xml:space="preserve">Druge </w:t>
      </w:r>
      <w:r w:rsidRPr="00F63D95">
        <w:lastRenderedPageBreak/>
        <w:t>raznovrstne poslovne dejavnosti, O</w:t>
      </w:r>
      <w:r w:rsidR="005F69E0">
        <w:t xml:space="preserve"> </w:t>
      </w:r>
      <w:r w:rsidRPr="00F63D95">
        <w:t>-</w:t>
      </w:r>
      <w:r w:rsidR="005F69E0">
        <w:t xml:space="preserve"> </w:t>
      </w:r>
      <w:r w:rsidRPr="00F63D95">
        <w:t>Dejavnost javne uprave in obrambe; dejavnosti obvezne socialne varnosti, P</w:t>
      </w:r>
      <w:r w:rsidR="005F69E0">
        <w:t xml:space="preserve"> </w:t>
      </w:r>
      <w:r w:rsidRPr="00F63D95">
        <w:t>-</w:t>
      </w:r>
      <w:r w:rsidR="005F69E0">
        <w:t xml:space="preserve"> </w:t>
      </w:r>
      <w:r w:rsidRPr="00F63D95">
        <w:t>Izobraževanje, Q</w:t>
      </w:r>
      <w:r w:rsidR="005F69E0">
        <w:t xml:space="preserve"> </w:t>
      </w:r>
      <w:r w:rsidRPr="00F63D95">
        <w:t>-</w:t>
      </w:r>
      <w:r w:rsidR="005F69E0">
        <w:t xml:space="preserve"> </w:t>
      </w:r>
      <w:r w:rsidRPr="00F63D95">
        <w:t>Zdravstvo in socialno varstvo, RS</w:t>
      </w:r>
      <w:r w:rsidR="003D6084">
        <w:t>T</w:t>
      </w:r>
      <w:r w:rsidR="005F69E0">
        <w:t xml:space="preserve"> </w:t>
      </w:r>
      <w:r w:rsidRPr="00F63D95">
        <w:t>-</w:t>
      </w:r>
      <w:r w:rsidR="005F69E0">
        <w:t xml:space="preserve"> </w:t>
      </w:r>
      <w:r w:rsidRPr="00F63D95">
        <w:t xml:space="preserve">Druge </w:t>
      </w:r>
      <w:r w:rsidR="003D6084">
        <w:t xml:space="preserve">storitvene </w:t>
      </w:r>
      <w:r w:rsidRPr="00F63D95">
        <w:t>dejavnosti.</w:t>
      </w:r>
    </w:p>
    <w:p w14:paraId="471C818E" w14:textId="77777777" w:rsidR="008C320E" w:rsidRDefault="008C320E" w:rsidP="008C320E">
      <w:pPr>
        <w:spacing w:after="0" w:line="240" w:lineRule="auto"/>
        <w:rPr>
          <w:b/>
          <w:sz w:val="20"/>
        </w:rPr>
      </w:pPr>
    </w:p>
    <w:p w14:paraId="0F6385F4" w14:textId="64613977" w:rsidR="00541F46" w:rsidRDefault="00837F86" w:rsidP="00BB19BC">
      <w:pPr>
        <w:pStyle w:val="BesediloUMAR"/>
      </w:pPr>
      <w:r>
        <w:rPr>
          <w:rStyle w:val="VodilnistavekUMAR"/>
        </w:rPr>
        <w:t>Zaradi</w:t>
      </w:r>
      <w:r w:rsidR="00206830">
        <w:rPr>
          <w:rStyle w:val="VodilnistavekUMAR"/>
        </w:rPr>
        <w:t xml:space="preserve"> </w:t>
      </w:r>
      <w:r>
        <w:rPr>
          <w:rStyle w:val="VodilnistavekUMAR"/>
        </w:rPr>
        <w:t>gospodarske krize</w:t>
      </w:r>
      <w:r w:rsidR="00850ECF">
        <w:rPr>
          <w:rStyle w:val="VodilnistavekUMAR"/>
        </w:rPr>
        <w:t xml:space="preserve"> se je</w:t>
      </w:r>
      <w:r w:rsidR="006F32D2">
        <w:rPr>
          <w:rStyle w:val="VodilnistavekUMAR"/>
        </w:rPr>
        <w:t xml:space="preserve"> povečal</w:t>
      </w:r>
      <w:r>
        <w:rPr>
          <w:rStyle w:val="VodilnistavekUMAR"/>
        </w:rPr>
        <w:t>o</w:t>
      </w:r>
      <w:r w:rsidR="006F32D2">
        <w:rPr>
          <w:rStyle w:val="VodilnistavekUMAR"/>
        </w:rPr>
        <w:t xml:space="preserve"> število izbrisov poslovnih subjektov</w:t>
      </w:r>
      <w:r>
        <w:rPr>
          <w:rStyle w:val="VodilnistavekUMAR"/>
        </w:rPr>
        <w:t xml:space="preserve"> iz Poslovnega registra</w:t>
      </w:r>
      <w:r w:rsidR="006F32D2" w:rsidRPr="00DC6B9F">
        <w:rPr>
          <w:rStyle w:val="VodilnistavekUMAR"/>
        </w:rPr>
        <w:t xml:space="preserve">. </w:t>
      </w:r>
      <w:r w:rsidR="006F32D2" w:rsidRPr="00DC6B9F">
        <w:rPr>
          <w:rStyle w:val="VodilnistavekUMAR"/>
          <w:b w:val="0"/>
          <w:bCs/>
        </w:rPr>
        <w:t>Posledice finančno-gospodarske krize 2008-2009 so se pokazale z zamikom, najbolj v letu 2010. Takrat so gospodarske družbe zabeležile 2,5</w:t>
      </w:r>
      <w:r w:rsidR="00BF6229">
        <w:rPr>
          <w:rStyle w:val="VodilnistavekUMAR"/>
          <w:b w:val="0"/>
          <w:bCs/>
        </w:rPr>
        <w:t>-</w:t>
      </w:r>
      <w:r w:rsidR="006F32D2" w:rsidRPr="00DC6B9F">
        <w:rPr>
          <w:rStyle w:val="VodilnistavekUMAR"/>
          <w:b w:val="0"/>
          <w:bCs/>
        </w:rPr>
        <w:t>krat toliko, samostojni podjetniki pa 1,8</w:t>
      </w:r>
      <w:r w:rsidR="00BF6229">
        <w:rPr>
          <w:rStyle w:val="VodilnistavekUMAR"/>
          <w:b w:val="0"/>
          <w:bCs/>
        </w:rPr>
        <w:t>-</w:t>
      </w:r>
      <w:r w:rsidR="006F32D2" w:rsidRPr="00DC6B9F">
        <w:rPr>
          <w:rStyle w:val="VodilnistavekUMAR"/>
          <w:b w:val="0"/>
          <w:bCs/>
        </w:rPr>
        <w:t xml:space="preserve">krat toliko izbrisov kot v letu </w:t>
      </w:r>
      <w:r w:rsidR="008C320E">
        <w:rPr>
          <w:rStyle w:val="VodilnistavekUMAR"/>
          <w:b w:val="0"/>
          <w:bCs/>
        </w:rPr>
        <w:t xml:space="preserve">2007, </w:t>
      </w:r>
      <w:r w:rsidR="00BF6229">
        <w:rPr>
          <w:rStyle w:val="VodilnistavekUMAR"/>
          <w:b w:val="0"/>
          <w:bCs/>
        </w:rPr>
        <w:t xml:space="preserve">torej </w:t>
      </w:r>
      <w:r w:rsidR="006F32D2" w:rsidRPr="00DC6B9F">
        <w:rPr>
          <w:rStyle w:val="VodilnistavekUMAR"/>
          <w:b w:val="0"/>
          <w:bCs/>
        </w:rPr>
        <w:t xml:space="preserve">pred začetkom krize. </w:t>
      </w:r>
      <w:r w:rsidR="004B0A84" w:rsidRPr="00DC6B9F">
        <w:t xml:space="preserve">V letu </w:t>
      </w:r>
      <w:r w:rsidR="00541F46" w:rsidRPr="00DC6B9F">
        <w:t xml:space="preserve">2020 je svojo dejavnost zaprlo </w:t>
      </w:r>
      <w:r w:rsidR="00F12502" w:rsidRPr="00DC6B9F">
        <w:t>20.125 poslovnih subjektov</w:t>
      </w:r>
      <w:r w:rsidR="004B0A84" w:rsidRPr="00DC6B9F">
        <w:t xml:space="preserve">, kar </w:t>
      </w:r>
      <w:r w:rsidR="00925ECA" w:rsidRPr="00DC6B9F">
        <w:t xml:space="preserve">je </w:t>
      </w:r>
      <w:r w:rsidR="00F12502" w:rsidRPr="00DC6B9F">
        <w:t xml:space="preserve">za tretjino </w:t>
      </w:r>
      <w:r w:rsidR="004B0A84" w:rsidRPr="00DC6B9F">
        <w:t xml:space="preserve">več kot v letu 2009. </w:t>
      </w:r>
      <w:r w:rsidR="00B54999">
        <w:t xml:space="preserve">Polovica </w:t>
      </w:r>
      <w:r w:rsidR="004B0A84" w:rsidRPr="00492A9E">
        <w:t>povečanj</w:t>
      </w:r>
      <w:r w:rsidR="00B54999">
        <w:t>a</w:t>
      </w:r>
      <w:r w:rsidR="004B0A84" w:rsidRPr="00492A9E">
        <w:t xml:space="preserve"> št</w:t>
      </w:r>
      <w:r w:rsidR="00F95BD1" w:rsidRPr="00492A9E">
        <w:t>e</w:t>
      </w:r>
      <w:r w:rsidR="004B0A84" w:rsidRPr="00492A9E">
        <w:t xml:space="preserve">vila izbrisanih </w:t>
      </w:r>
      <w:r w:rsidR="00BB19BC">
        <w:t>v letu 2020</w:t>
      </w:r>
      <w:r w:rsidR="00B65982">
        <w:t xml:space="preserve"> </w:t>
      </w:r>
      <w:r w:rsidR="00E47A07">
        <w:t>je pri</w:t>
      </w:r>
      <w:r w:rsidR="004B0A84" w:rsidRPr="00492A9E">
        <w:t xml:space="preserve"> samostojnih podjetnik</w:t>
      </w:r>
      <w:r w:rsidR="00E47A07">
        <w:t>ih</w:t>
      </w:r>
      <w:r w:rsidR="004B0A84" w:rsidRPr="00492A9E">
        <w:t xml:space="preserve">, ki so </w:t>
      </w:r>
      <w:r w:rsidR="00492A9E">
        <w:t>tokratno krizo zaradi s</w:t>
      </w:r>
      <w:r w:rsidR="00492A9E" w:rsidRPr="00492A9E">
        <w:t xml:space="preserve">trogih ukrepov za zajezitev širjenja </w:t>
      </w:r>
      <w:proofErr w:type="spellStart"/>
      <w:r w:rsidR="00492A9E" w:rsidRPr="00492A9E">
        <w:t>koronavirusa</w:t>
      </w:r>
      <w:proofErr w:type="spellEnd"/>
      <w:r w:rsidR="00492A9E" w:rsidRPr="00492A9E">
        <w:t xml:space="preserve"> </w:t>
      </w:r>
      <w:r w:rsidR="00184AF4">
        <w:t>(prepoved delovanja)</w:t>
      </w:r>
      <w:r w:rsidR="00BF6229">
        <w:t>,</w:t>
      </w:r>
      <w:r w:rsidR="00184AF4">
        <w:t xml:space="preserve"> </w:t>
      </w:r>
      <w:r w:rsidR="00E47A07">
        <w:t xml:space="preserve">močno </w:t>
      </w:r>
      <w:r w:rsidR="00492A9E">
        <w:t>občutili.</w:t>
      </w:r>
      <w:r w:rsidR="006F32D2">
        <w:t xml:space="preserve"> </w:t>
      </w:r>
      <w:r w:rsidR="009F6362">
        <w:t>Kot ugotavlja tudi OECD</w:t>
      </w:r>
      <w:r w:rsidR="009F6362">
        <w:rPr>
          <w:rStyle w:val="FootnoteReference"/>
        </w:rPr>
        <w:footnoteReference w:id="7"/>
      </w:r>
      <w:r w:rsidR="009F6362">
        <w:t>, sta sedaj g</w:t>
      </w:r>
      <w:r w:rsidR="009F6362" w:rsidRPr="009F6362">
        <w:t>lavni tveganji za gospodarstvo porast stečajev in nadaljnje povečanje brezposelnosti.</w:t>
      </w:r>
    </w:p>
    <w:p w14:paraId="1411C594" w14:textId="0CC66EDD" w:rsidR="00631422" w:rsidRDefault="002733B9" w:rsidP="00B8508B">
      <w:pPr>
        <w:pStyle w:val="Caption"/>
      </w:pPr>
      <w:r w:rsidRPr="00931E94">
        <w:t xml:space="preserve">Tabela </w:t>
      </w:r>
      <w:r w:rsidR="00E362E3">
        <w:t>2</w:t>
      </w:r>
      <w:r w:rsidRPr="00931E94">
        <w:t>:</w:t>
      </w:r>
      <w:r>
        <w:t xml:space="preserve"> </w:t>
      </w:r>
      <w:r w:rsidR="000531AE">
        <w:t xml:space="preserve">Število </w:t>
      </w:r>
      <w:r>
        <w:t>poslovn</w:t>
      </w:r>
      <w:r w:rsidR="000531AE">
        <w:t>ih</w:t>
      </w:r>
      <w:r>
        <w:t xml:space="preserve"> subjekt</w:t>
      </w:r>
      <w:r w:rsidR="000531AE">
        <w:t>ov</w:t>
      </w:r>
      <w:r>
        <w:t xml:space="preserve"> v Sloveniji</w:t>
      </w:r>
      <w:r w:rsidR="004C15F1">
        <w:t xml:space="preserve"> in izbrisi iz Poslovnega registra Slovenije</w:t>
      </w:r>
    </w:p>
    <w:tbl>
      <w:tblPr>
        <w:tblStyle w:val="TableGridLight"/>
        <w:tblW w:w="0" w:type="auto"/>
        <w:tblCellMar>
          <w:top w:w="28" w:type="dxa"/>
          <w:bottom w:w="28" w:type="dxa"/>
        </w:tblCellMar>
        <w:tblLook w:val="04A0" w:firstRow="1" w:lastRow="0" w:firstColumn="1" w:lastColumn="0" w:noHBand="0" w:noVBand="1"/>
      </w:tblPr>
      <w:tblGrid>
        <w:gridCol w:w="2552"/>
        <w:gridCol w:w="992"/>
        <w:gridCol w:w="1160"/>
        <w:gridCol w:w="765"/>
        <w:gridCol w:w="120"/>
        <w:gridCol w:w="992"/>
        <w:gridCol w:w="993"/>
        <w:gridCol w:w="1273"/>
      </w:tblGrid>
      <w:tr w:rsidR="00882775" w14:paraId="0DB16B65" w14:textId="77777777" w:rsidTr="00C86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A91D6B2" w14:textId="77777777" w:rsidR="000531AE" w:rsidRDefault="000531AE" w:rsidP="00B8508B">
            <w:pPr>
              <w:pStyle w:val="BesediloUMAR"/>
              <w:spacing w:line="240" w:lineRule="auto"/>
              <w:rPr>
                <w:b/>
                <w:bCs/>
              </w:rPr>
            </w:pPr>
          </w:p>
        </w:tc>
        <w:tc>
          <w:tcPr>
            <w:tcW w:w="992" w:type="dxa"/>
          </w:tcPr>
          <w:p w14:paraId="07E63658" w14:textId="77777777"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2008</w:t>
            </w:r>
          </w:p>
        </w:tc>
        <w:tc>
          <w:tcPr>
            <w:tcW w:w="1160" w:type="dxa"/>
            <w:tcBorders>
              <w:bottom w:val="single" w:sz="4" w:space="0" w:color="auto"/>
            </w:tcBorders>
          </w:tcPr>
          <w:p w14:paraId="25BF92FB" w14:textId="77777777"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2009</w:t>
            </w:r>
          </w:p>
        </w:tc>
        <w:tc>
          <w:tcPr>
            <w:tcW w:w="0" w:type="dxa"/>
            <w:tcBorders>
              <w:bottom w:val="single" w:sz="4" w:space="0" w:color="auto"/>
              <w:right w:val="nil"/>
            </w:tcBorders>
          </w:tcPr>
          <w:p w14:paraId="417665D3" w14:textId="77777777"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2010</w:t>
            </w:r>
          </w:p>
        </w:tc>
        <w:tc>
          <w:tcPr>
            <w:tcW w:w="0" w:type="dxa"/>
            <w:tcBorders>
              <w:top w:val="nil"/>
              <w:left w:val="nil"/>
              <w:bottom w:val="nil"/>
              <w:right w:val="nil"/>
            </w:tcBorders>
            <w:shd w:val="clear" w:color="auto" w:fill="auto"/>
          </w:tcPr>
          <w:p w14:paraId="5715D1FC" w14:textId="77777777"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p>
        </w:tc>
        <w:tc>
          <w:tcPr>
            <w:tcW w:w="992" w:type="dxa"/>
            <w:tcBorders>
              <w:left w:val="nil"/>
            </w:tcBorders>
          </w:tcPr>
          <w:p w14:paraId="762D23CB" w14:textId="5C37787A"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2019</w:t>
            </w:r>
          </w:p>
        </w:tc>
        <w:tc>
          <w:tcPr>
            <w:tcW w:w="993" w:type="dxa"/>
            <w:tcBorders>
              <w:bottom w:val="single" w:sz="4" w:space="0" w:color="auto"/>
            </w:tcBorders>
          </w:tcPr>
          <w:p w14:paraId="3CC32246" w14:textId="77777777" w:rsidR="000531AE" w:rsidRDefault="000531AE"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2020</w:t>
            </w:r>
          </w:p>
        </w:tc>
        <w:tc>
          <w:tcPr>
            <w:tcW w:w="1273" w:type="dxa"/>
            <w:tcBorders>
              <w:bottom w:val="single" w:sz="4" w:space="0" w:color="auto"/>
            </w:tcBorders>
          </w:tcPr>
          <w:p w14:paraId="2506B744" w14:textId="43A3638D" w:rsidR="000531AE" w:rsidRDefault="00B05B8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 xml:space="preserve">2020 </w:t>
            </w:r>
            <w:r w:rsidR="008C320E">
              <w:rPr>
                <w:b/>
                <w:bCs/>
              </w:rPr>
              <w:t>struktura v %</w:t>
            </w:r>
          </w:p>
        </w:tc>
      </w:tr>
      <w:tr w:rsidR="000531AE" w:rsidRPr="00A200C3" w14:paraId="2A219C4A" w14:textId="77777777" w:rsidTr="00B8508B">
        <w:tc>
          <w:tcPr>
            <w:cnfStyle w:val="001000000000" w:firstRow="0" w:lastRow="0" w:firstColumn="1" w:lastColumn="0" w:oddVBand="0" w:evenVBand="0" w:oddHBand="0" w:evenHBand="0" w:firstRowFirstColumn="0" w:firstRowLastColumn="0" w:lastRowFirstColumn="0" w:lastRowLastColumn="0"/>
            <w:tcW w:w="0" w:type="dxa"/>
            <w:gridSpan w:val="8"/>
            <w:tcBorders>
              <w:top w:val="nil"/>
              <w:bottom w:val="nil"/>
            </w:tcBorders>
            <w:shd w:val="clear" w:color="auto" w:fill="auto"/>
          </w:tcPr>
          <w:p w14:paraId="5B140571" w14:textId="00B31F28" w:rsidR="000531AE" w:rsidRPr="000531AE" w:rsidRDefault="000531AE" w:rsidP="00B8508B">
            <w:pPr>
              <w:pStyle w:val="BesediloUMAR"/>
              <w:spacing w:line="240" w:lineRule="auto"/>
              <w:jc w:val="center"/>
              <w:rPr>
                <w:b/>
                <w:bCs/>
              </w:rPr>
            </w:pPr>
            <w:r w:rsidRPr="000531AE">
              <w:rPr>
                <w:b/>
                <w:bCs/>
              </w:rPr>
              <w:t xml:space="preserve">Število poslovnih subjektov </w:t>
            </w:r>
            <w:r w:rsidRPr="00EB6C4C">
              <w:t>(povprečno letno)</w:t>
            </w:r>
          </w:p>
        </w:tc>
      </w:tr>
      <w:tr w:rsidR="00882775" w:rsidRPr="00A200C3" w14:paraId="5F0AC166" w14:textId="77777777" w:rsidTr="00C868E1">
        <w:tc>
          <w:tcPr>
            <w:cnfStyle w:val="001000000000" w:firstRow="0" w:lastRow="0" w:firstColumn="1" w:lastColumn="0" w:oddVBand="0" w:evenVBand="0" w:oddHBand="0" w:evenHBand="0" w:firstRowFirstColumn="0" w:firstRowLastColumn="0" w:lastRowFirstColumn="0" w:lastRowLastColumn="0"/>
            <w:tcW w:w="2552" w:type="dxa"/>
          </w:tcPr>
          <w:p w14:paraId="6A71C44D" w14:textId="38ADFF65" w:rsidR="000531AE" w:rsidRPr="000D4557" w:rsidRDefault="000531AE" w:rsidP="00B8508B">
            <w:pPr>
              <w:pStyle w:val="BesediloUMAR"/>
              <w:spacing w:line="240" w:lineRule="auto"/>
              <w:jc w:val="left"/>
              <w:rPr>
                <w:b/>
                <w:bCs/>
              </w:rPr>
            </w:pPr>
            <w:r>
              <w:rPr>
                <w:b/>
                <w:bCs/>
              </w:rPr>
              <w:t>Skupaj</w:t>
            </w:r>
          </w:p>
        </w:tc>
        <w:tc>
          <w:tcPr>
            <w:tcW w:w="992" w:type="dxa"/>
          </w:tcPr>
          <w:p w14:paraId="2984AA2C" w14:textId="03A2EAC3"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168.230</w:t>
            </w:r>
          </w:p>
        </w:tc>
        <w:tc>
          <w:tcPr>
            <w:tcW w:w="1160" w:type="dxa"/>
            <w:shd w:val="clear" w:color="auto" w:fill="F2F2F2" w:themeFill="background1" w:themeFillShade="F2"/>
          </w:tcPr>
          <w:p w14:paraId="6181188C" w14:textId="6B26DE2A"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175.769</w:t>
            </w:r>
          </w:p>
        </w:tc>
        <w:tc>
          <w:tcPr>
            <w:tcW w:w="0" w:type="dxa"/>
            <w:tcBorders>
              <w:right w:val="nil"/>
            </w:tcBorders>
            <w:shd w:val="clear" w:color="auto" w:fill="F2F2F2" w:themeFill="background1" w:themeFillShade="F2"/>
          </w:tcPr>
          <w:p w14:paraId="3097A666" w14:textId="3F577F89"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179.539</w:t>
            </w:r>
          </w:p>
        </w:tc>
        <w:tc>
          <w:tcPr>
            <w:tcW w:w="0" w:type="dxa"/>
            <w:tcBorders>
              <w:top w:val="nil"/>
              <w:left w:val="nil"/>
              <w:bottom w:val="nil"/>
              <w:right w:val="nil"/>
            </w:tcBorders>
            <w:shd w:val="clear" w:color="auto" w:fill="auto"/>
          </w:tcPr>
          <w:p w14:paraId="6D62854B"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bottom w:val="single" w:sz="4" w:space="0" w:color="auto"/>
            </w:tcBorders>
          </w:tcPr>
          <w:p w14:paraId="44D77457" w14:textId="7B259F70"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219.319</w:t>
            </w:r>
          </w:p>
        </w:tc>
        <w:tc>
          <w:tcPr>
            <w:tcW w:w="993" w:type="dxa"/>
            <w:tcBorders>
              <w:bottom w:val="single" w:sz="4" w:space="0" w:color="auto"/>
            </w:tcBorders>
            <w:shd w:val="clear" w:color="auto" w:fill="F2F2F2" w:themeFill="background1" w:themeFillShade="F2"/>
          </w:tcPr>
          <w:p w14:paraId="18970CEB" w14:textId="2C57E68E"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221.005</w:t>
            </w:r>
          </w:p>
        </w:tc>
        <w:tc>
          <w:tcPr>
            <w:tcW w:w="1273" w:type="dxa"/>
            <w:shd w:val="clear" w:color="auto" w:fill="auto"/>
          </w:tcPr>
          <w:p w14:paraId="75D748A4" w14:textId="0846B18E" w:rsidR="000531AE" w:rsidRPr="00CF5027"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100</w:t>
            </w:r>
            <w:r w:rsidR="00B54999">
              <w:t>,0</w:t>
            </w:r>
          </w:p>
        </w:tc>
      </w:tr>
      <w:tr w:rsidR="00882775" w:rsidRPr="00A200C3" w14:paraId="329214E2" w14:textId="77777777" w:rsidTr="00C868E1">
        <w:tc>
          <w:tcPr>
            <w:cnfStyle w:val="001000000000" w:firstRow="0" w:lastRow="0" w:firstColumn="1" w:lastColumn="0" w:oddVBand="0" w:evenVBand="0" w:oddHBand="0" w:evenHBand="0" w:firstRowFirstColumn="0" w:firstRowLastColumn="0" w:lastRowFirstColumn="0" w:lastRowLastColumn="0"/>
            <w:tcW w:w="2552" w:type="dxa"/>
          </w:tcPr>
          <w:p w14:paraId="2368DED9" w14:textId="3139BB3B" w:rsidR="000531AE" w:rsidRDefault="00E362E3" w:rsidP="00B8508B">
            <w:pPr>
              <w:pStyle w:val="BesediloUMAR"/>
              <w:spacing w:line="240" w:lineRule="auto"/>
            </w:pPr>
            <w:r>
              <w:t xml:space="preserve">    </w:t>
            </w:r>
            <w:r w:rsidR="000531AE">
              <w:t>Od tega:</w:t>
            </w:r>
          </w:p>
        </w:tc>
        <w:tc>
          <w:tcPr>
            <w:tcW w:w="992" w:type="dxa"/>
          </w:tcPr>
          <w:p w14:paraId="0939F132"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160" w:type="dxa"/>
            <w:shd w:val="clear" w:color="auto" w:fill="F2F2F2" w:themeFill="background1" w:themeFillShade="F2"/>
          </w:tcPr>
          <w:p w14:paraId="0EE6ADC9"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right w:val="nil"/>
            </w:tcBorders>
            <w:shd w:val="clear" w:color="auto" w:fill="F2F2F2" w:themeFill="background1" w:themeFillShade="F2"/>
          </w:tcPr>
          <w:p w14:paraId="42A5A859"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nil"/>
              <w:left w:val="nil"/>
              <w:bottom w:val="nil"/>
              <w:right w:val="nil"/>
            </w:tcBorders>
            <w:shd w:val="clear" w:color="auto" w:fill="auto"/>
          </w:tcPr>
          <w:p w14:paraId="64663074"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68383E3D" w14:textId="77A086F4"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8972E"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273" w:type="dxa"/>
            <w:tcBorders>
              <w:left w:val="single" w:sz="4" w:space="0" w:color="auto"/>
            </w:tcBorders>
            <w:shd w:val="clear" w:color="auto" w:fill="auto"/>
          </w:tcPr>
          <w:p w14:paraId="548CA490" w14:textId="444C9A5F"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882775" w:rsidRPr="00A200C3" w14:paraId="7C1A49E3" w14:textId="77777777" w:rsidTr="00C868E1">
        <w:tc>
          <w:tcPr>
            <w:cnfStyle w:val="001000000000" w:firstRow="0" w:lastRow="0" w:firstColumn="1" w:lastColumn="0" w:oddVBand="0" w:evenVBand="0" w:oddHBand="0" w:evenHBand="0" w:firstRowFirstColumn="0" w:firstRowLastColumn="0" w:lastRowFirstColumn="0" w:lastRowLastColumn="0"/>
            <w:tcW w:w="2552" w:type="dxa"/>
          </w:tcPr>
          <w:p w14:paraId="3AAA4FC7" w14:textId="3FB172D7" w:rsidR="000531AE" w:rsidRPr="00A200C3" w:rsidRDefault="000531AE" w:rsidP="00B8508B">
            <w:pPr>
              <w:pStyle w:val="BesediloUMAR"/>
              <w:spacing w:line="240" w:lineRule="auto"/>
            </w:pPr>
            <w:r>
              <w:t xml:space="preserve">       - Gospodarske družbe</w:t>
            </w:r>
            <w:r w:rsidRPr="003553D1">
              <w:rPr>
                <w:vertAlign w:val="superscript"/>
              </w:rPr>
              <w:t xml:space="preserve">1 </w:t>
            </w:r>
          </w:p>
        </w:tc>
        <w:tc>
          <w:tcPr>
            <w:tcW w:w="992" w:type="dxa"/>
          </w:tcPr>
          <w:p w14:paraId="32C36A73" w14:textId="7E069E86"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55.593</w:t>
            </w:r>
          </w:p>
        </w:tc>
        <w:tc>
          <w:tcPr>
            <w:tcW w:w="1160" w:type="dxa"/>
            <w:shd w:val="clear" w:color="auto" w:fill="F2F2F2" w:themeFill="background1" w:themeFillShade="F2"/>
          </w:tcPr>
          <w:p w14:paraId="0DD77980" w14:textId="17731CE2"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59.221</w:t>
            </w:r>
          </w:p>
        </w:tc>
        <w:tc>
          <w:tcPr>
            <w:tcW w:w="0" w:type="dxa"/>
            <w:tcBorders>
              <w:right w:val="nil"/>
            </w:tcBorders>
            <w:shd w:val="clear" w:color="auto" w:fill="F2F2F2" w:themeFill="background1" w:themeFillShade="F2"/>
          </w:tcPr>
          <w:p w14:paraId="1E5CCE10" w14:textId="2E8F3DB4"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61.429</w:t>
            </w:r>
          </w:p>
        </w:tc>
        <w:tc>
          <w:tcPr>
            <w:tcW w:w="0" w:type="dxa"/>
            <w:tcBorders>
              <w:top w:val="nil"/>
              <w:left w:val="nil"/>
              <w:bottom w:val="nil"/>
              <w:right w:val="nil"/>
            </w:tcBorders>
            <w:shd w:val="clear" w:color="auto" w:fill="auto"/>
          </w:tcPr>
          <w:p w14:paraId="0CDCD156"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6959F5E1" w14:textId="3F5DCF0C"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73.337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AB02D" w14:textId="5DFC9729"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73.597</w:t>
            </w:r>
          </w:p>
        </w:tc>
        <w:tc>
          <w:tcPr>
            <w:tcW w:w="1273" w:type="dxa"/>
            <w:tcBorders>
              <w:left w:val="single" w:sz="4" w:space="0" w:color="auto"/>
            </w:tcBorders>
            <w:shd w:val="clear" w:color="auto" w:fill="auto"/>
          </w:tcPr>
          <w:p w14:paraId="5585765A" w14:textId="432D4496" w:rsidR="000531AE" w:rsidRPr="00CF5027"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33</w:t>
            </w:r>
            <w:r w:rsidR="00B54999">
              <w:t>,3</w:t>
            </w:r>
          </w:p>
        </w:tc>
      </w:tr>
      <w:tr w:rsidR="00882775" w:rsidRPr="00A200C3" w14:paraId="0BFAFB20"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17917896" w14:textId="33027914" w:rsidR="000531AE" w:rsidRPr="00A200C3" w:rsidRDefault="000531AE" w:rsidP="00B8508B">
            <w:pPr>
              <w:pStyle w:val="BesediloUMAR"/>
              <w:spacing w:line="240" w:lineRule="auto"/>
            </w:pPr>
            <w:r w:rsidRPr="008276D0">
              <w:t xml:space="preserve">       - Samostojni podjetniki</w:t>
            </w:r>
          </w:p>
        </w:tc>
        <w:tc>
          <w:tcPr>
            <w:tcW w:w="992" w:type="dxa"/>
          </w:tcPr>
          <w:p w14:paraId="42CBD45B" w14:textId="33C99052"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69.581</w:t>
            </w:r>
          </w:p>
        </w:tc>
        <w:tc>
          <w:tcPr>
            <w:tcW w:w="1160" w:type="dxa"/>
            <w:shd w:val="clear" w:color="auto" w:fill="F2F2F2" w:themeFill="background1" w:themeFillShade="F2"/>
          </w:tcPr>
          <w:p w14:paraId="209E73F0" w14:textId="171ED842"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73.179</w:t>
            </w:r>
          </w:p>
        </w:tc>
        <w:tc>
          <w:tcPr>
            <w:tcW w:w="0" w:type="dxa"/>
            <w:tcBorders>
              <w:right w:val="nil"/>
            </w:tcBorders>
            <w:shd w:val="clear" w:color="auto" w:fill="F2F2F2" w:themeFill="background1" w:themeFillShade="F2"/>
          </w:tcPr>
          <w:p w14:paraId="79D27F99" w14:textId="62C8772A"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74.647</w:t>
            </w:r>
          </w:p>
        </w:tc>
        <w:tc>
          <w:tcPr>
            <w:tcW w:w="0" w:type="dxa"/>
            <w:tcBorders>
              <w:top w:val="nil"/>
              <w:left w:val="nil"/>
              <w:bottom w:val="nil"/>
              <w:right w:val="nil"/>
            </w:tcBorders>
          </w:tcPr>
          <w:p w14:paraId="4CC14E66"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1B760061" w14:textId="0E5778C8"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96.931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93D04" w14:textId="2F57BB1D" w:rsidR="000531AE" w:rsidRPr="00CF5027"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98.218</w:t>
            </w:r>
          </w:p>
        </w:tc>
        <w:tc>
          <w:tcPr>
            <w:tcW w:w="1273" w:type="dxa"/>
            <w:tcBorders>
              <w:left w:val="single" w:sz="4" w:space="0" w:color="auto"/>
            </w:tcBorders>
            <w:shd w:val="clear" w:color="auto" w:fill="auto"/>
          </w:tcPr>
          <w:p w14:paraId="2CA689A3" w14:textId="191A4E17" w:rsidR="000531AE" w:rsidRPr="00CF5027"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44</w:t>
            </w:r>
            <w:r w:rsidR="00B54999">
              <w:t>,4</w:t>
            </w:r>
          </w:p>
        </w:tc>
      </w:tr>
      <w:tr w:rsidR="00882775" w:rsidRPr="00A200C3" w14:paraId="4002AF9A"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32FC2213" w14:textId="4F16A69B" w:rsidR="000531AE" w:rsidRDefault="000531AE" w:rsidP="00B8508B">
            <w:pPr>
              <w:pStyle w:val="BesediloUMAR"/>
              <w:spacing w:line="240" w:lineRule="auto"/>
            </w:pPr>
            <w:r w:rsidRPr="008276D0">
              <w:t xml:space="preserve">       - Zadruge</w:t>
            </w:r>
          </w:p>
        </w:tc>
        <w:tc>
          <w:tcPr>
            <w:tcW w:w="992" w:type="dxa"/>
          </w:tcPr>
          <w:p w14:paraId="0DB410F1" w14:textId="686C547B"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1160" w:type="dxa"/>
            <w:shd w:val="clear" w:color="auto" w:fill="F2F2F2" w:themeFill="background1" w:themeFillShade="F2"/>
          </w:tcPr>
          <w:p w14:paraId="4FFA9F74" w14:textId="5144BB49"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tcBorders>
              <w:right w:val="nil"/>
            </w:tcBorders>
            <w:shd w:val="clear" w:color="auto" w:fill="F2F2F2" w:themeFill="background1" w:themeFillShade="F2"/>
          </w:tcPr>
          <w:p w14:paraId="5CC3FDEE" w14:textId="2FB4C5CA"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tcBorders>
              <w:top w:val="nil"/>
              <w:left w:val="nil"/>
              <w:bottom w:val="nil"/>
              <w:right w:val="nil"/>
            </w:tcBorders>
          </w:tcPr>
          <w:p w14:paraId="4BECD097"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65F176AA" w14:textId="2EE96C4F"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473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2447A" w14:textId="706FD74F"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476</w:t>
            </w:r>
          </w:p>
        </w:tc>
        <w:tc>
          <w:tcPr>
            <w:tcW w:w="1273" w:type="dxa"/>
            <w:tcBorders>
              <w:left w:val="single" w:sz="4" w:space="0" w:color="auto"/>
            </w:tcBorders>
            <w:shd w:val="clear" w:color="auto" w:fill="auto"/>
          </w:tcPr>
          <w:p w14:paraId="03E9EBAB" w14:textId="2BDEC85C" w:rsidR="000531AE"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0</w:t>
            </w:r>
            <w:r w:rsidR="00B54999">
              <w:t>,2</w:t>
            </w:r>
          </w:p>
        </w:tc>
      </w:tr>
      <w:tr w:rsidR="00882775" w:rsidRPr="00A200C3" w14:paraId="25CDFA25"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461B46BC" w14:textId="470C881E" w:rsidR="000531AE" w:rsidRDefault="000531AE" w:rsidP="00B8508B">
            <w:pPr>
              <w:pStyle w:val="BesediloUMAR"/>
              <w:spacing w:line="240" w:lineRule="auto"/>
            </w:pPr>
            <w:r w:rsidRPr="008276D0">
              <w:t xml:space="preserve">       - Druge fizične osebe</w:t>
            </w:r>
            <w:r w:rsidR="00FB0970" w:rsidRPr="00FB0970">
              <w:rPr>
                <w:vertAlign w:val="superscript"/>
              </w:rPr>
              <w:t>2</w:t>
            </w:r>
          </w:p>
        </w:tc>
        <w:tc>
          <w:tcPr>
            <w:tcW w:w="992" w:type="dxa"/>
          </w:tcPr>
          <w:p w14:paraId="1F756E5F" w14:textId="3F905FB9"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11.532</w:t>
            </w:r>
          </w:p>
        </w:tc>
        <w:tc>
          <w:tcPr>
            <w:tcW w:w="1160" w:type="dxa"/>
            <w:shd w:val="clear" w:color="auto" w:fill="F2F2F2" w:themeFill="background1" w:themeFillShade="F2"/>
          </w:tcPr>
          <w:p w14:paraId="7717F558" w14:textId="20B51167"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11.566</w:t>
            </w:r>
          </w:p>
        </w:tc>
        <w:tc>
          <w:tcPr>
            <w:tcW w:w="0" w:type="dxa"/>
            <w:tcBorders>
              <w:right w:val="nil"/>
            </w:tcBorders>
            <w:shd w:val="clear" w:color="auto" w:fill="F2F2F2" w:themeFill="background1" w:themeFillShade="F2"/>
          </w:tcPr>
          <w:p w14:paraId="6D2C3211" w14:textId="5D69640C"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11.255</w:t>
            </w:r>
          </w:p>
        </w:tc>
        <w:tc>
          <w:tcPr>
            <w:tcW w:w="0" w:type="dxa"/>
            <w:tcBorders>
              <w:top w:val="nil"/>
              <w:left w:val="nil"/>
              <w:bottom w:val="nil"/>
              <w:right w:val="nil"/>
            </w:tcBorders>
          </w:tcPr>
          <w:p w14:paraId="5DD9DE02"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5389B52E" w14:textId="570B0C0B"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12.838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87B0D" w14:textId="61CF6757"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12.897</w:t>
            </w:r>
          </w:p>
        </w:tc>
        <w:tc>
          <w:tcPr>
            <w:tcW w:w="1273" w:type="dxa"/>
            <w:tcBorders>
              <w:left w:val="single" w:sz="4" w:space="0" w:color="auto"/>
            </w:tcBorders>
            <w:shd w:val="clear" w:color="auto" w:fill="auto"/>
          </w:tcPr>
          <w:p w14:paraId="2B959DA8" w14:textId="7A0F275F" w:rsidR="000531AE" w:rsidRDefault="00B54999"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5,8</w:t>
            </w:r>
          </w:p>
        </w:tc>
      </w:tr>
      <w:tr w:rsidR="00882775" w:rsidRPr="00A200C3" w14:paraId="5460E985"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0B93450B" w14:textId="5A27E5BC" w:rsidR="000531AE" w:rsidRDefault="000531AE" w:rsidP="00B8508B">
            <w:pPr>
              <w:pStyle w:val="BesediloUMAR"/>
              <w:spacing w:line="240" w:lineRule="auto"/>
              <w:jc w:val="left"/>
            </w:pPr>
            <w:r w:rsidRPr="008276D0">
              <w:t xml:space="preserve">       -</w:t>
            </w:r>
            <w:r>
              <w:t xml:space="preserve"> </w:t>
            </w:r>
            <w:r w:rsidR="007110C3">
              <w:t>Ostali</w:t>
            </w:r>
            <w:r w:rsidR="007110C3" w:rsidRPr="007110C3">
              <w:rPr>
                <w:vertAlign w:val="superscript"/>
              </w:rPr>
              <w:t xml:space="preserve">3 </w:t>
            </w:r>
          </w:p>
        </w:tc>
        <w:tc>
          <w:tcPr>
            <w:tcW w:w="992" w:type="dxa"/>
          </w:tcPr>
          <w:p w14:paraId="2BCC6082" w14:textId="2F301313"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31.524</w:t>
            </w:r>
          </w:p>
        </w:tc>
        <w:tc>
          <w:tcPr>
            <w:tcW w:w="1160" w:type="dxa"/>
            <w:shd w:val="clear" w:color="auto" w:fill="F2F2F2" w:themeFill="background1" w:themeFillShade="F2"/>
          </w:tcPr>
          <w:p w14:paraId="5A9F26D4" w14:textId="62589D43" w:rsidR="000531AE" w:rsidRPr="00325073"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31.803</w:t>
            </w:r>
          </w:p>
        </w:tc>
        <w:tc>
          <w:tcPr>
            <w:tcW w:w="0" w:type="dxa"/>
            <w:tcBorders>
              <w:right w:val="nil"/>
            </w:tcBorders>
            <w:shd w:val="clear" w:color="auto" w:fill="F2F2F2" w:themeFill="background1" w:themeFillShade="F2"/>
          </w:tcPr>
          <w:p w14:paraId="26A1776C" w14:textId="7C95F99D" w:rsidR="000531AE"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8D72CF">
              <w:t>32.208</w:t>
            </w:r>
          </w:p>
        </w:tc>
        <w:tc>
          <w:tcPr>
            <w:tcW w:w="0" w:type="dxa"/>
            <w:tcBorders>
              <w:top w:val="nil"/>
              <w:left w:val="nil"/>
              <w:bottom w:val="nil"/>
              <w:right w:val="nil"/>
            </w:tcBorders>
          </w:tcPr>
          <w:p w14:paraId="0DD324BB"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1B6F2CFF" w14:textId="0A26CEAB"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35.740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E0669" w14:textId="12A97418" w:rsidR="000531AE" w:rsidRPr="0031766C"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EA5D82">
              <w:t>35.817</w:t>
            </w:r>
          </w:p>
        </w:tc>
        <w:tc>
          <w:tcPr>
            <w:tcW w:w="1273" w:type="dxa"/>
            <w:tcBorders>
              <w:left w:val="single" w:sz="4" w:space="0" w:color="auto"/>
            </w:tcBorders>
            <w:shd w:val="clear" w:color="auto" w:fill="auto"/>
          </w:tcPr>
          <w:p w14:paraId="01E8A079" w14:textId="1BB17FBC" w:rsidR="000531AE"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16</w:t>
            </w:r>
            <w:r w:rsidR="00B54999">
              <w:t>,2</w:t>
            </w:r>
          </w:p>
        </w:tc>
      </w:tr>
      <w:tr w:rsidR="000531AE" w:rsidRPr="00A200C3" w14:paraId="3C177C80" w14:textId="77777777" w:rsidTr="00B8508B">
        <w:tc>
          <w:tcPr>
            <w:cnfStyle w:val="001000000000" w:firstRow="0" w:lastRow="0" w:firstColumn="1" w:lastColumn="0" w:oddVBand="0" w:evenVBand="0" w:oddHBand="0" w:evenHBand="0" w:firstRowFirstColumn="0" w:firstRowLastColumn="0" w:lastRowFirstColumn="0" w:lastRowLastColumn="0"/>
            <w:tcW w:w="0" w:type="dxa"/>
            <w:gridSpan w:val="8"/>
            <w:tcBorders>
              <w:top w:val="nil"/>
              <w:bottom w:val="nil"/>
            </w:tcBorders>
            <w:vAlign w:val="top"/>
          </w:tcPr>
          <w:p w14:paraId="3C26EB23" w14:textId="7A53D092" w:rsidR="000531AE" w:rsidRPr="000531AE" w:rsidRDefault="000531AE" w:rsidP="00B8508B">
            <w:pPr>
              <w:pStyle w:val="BesediloUMAR"/>
              <w:spacing w:line="240" w:lineRule="auto"/>
              <w:jc w:val="center"/>
              <w:rPr>
                <w:b/>
                <w:bCs/>
              </w:rPr>
            </w:pPr>
            <w:r w:rsidRPr="000531AE">
              <w:rPr>
                <w:b/>
                <w:bCs/>
              </w:rPr>
              <w:t>Število izbrisov</w:t>
            </w:r>
          </w:p>
        </w:tc>
      </w:tr>
      <w:tr w:rsidR="00882775" w:rsidRPr="00A200C3" w14:paraId="08337DE8"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19E97CB2" w14:textId="09E93810" w:rsidR="000531AE" w:rsidRPr="000531AE" w:rsidRDefault="000531AE" w:rsidP="00B8508B">
            <w:pPr>
              <w:pStyle w:val="BesediloUMAR"/>
              <w:spacing w:line="240" w:lineRule="auto"/>
              <w:jc w:val="left"/>
              <w:rPr>
                <w:b/>
                <w:bCs/>
              </w:rPr>
            </w:pPr>
            <w:r w:rsidRPr="000531AE">
              <w:rPr>
                <w:b/>
                <w:bCs/>
              </w:rPr>
              <w:t>Skupaj</w:t>
            </w:r>
          </w:p>
        </w:tc>
        <w:tc>
          <w:tcPr>
            <w:tcW w:w="992" w:type="dxa"/>
          </w:tcPr>
          <w:p w14:paraId="2D617D26" w14:textId="5E4A9F29" w:rsidR="000531AE" w:rsidRPr="008D72CF" w:rsidRDefault="000550C6"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11.007</w:t>
            </w:r>
          </w:p>
        </w:tc>
        <w:tc>
          <w:tcPr>
            <w:tcW w:w="1160" w:type="dxa"/>
            <w:shd w:val="clear" w:color="auto" w:fill="F2F2F2" w:themeFill="background1" w:themeFillShade="F2"/>
          </w:tcPr>
          <w:p w14:paraId="100AF565" w14:textId="435ED507" w:rsidR="000531AE" w:rsidRPr="008D72CF"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15.353</w:t>
            </w:r>
          </w:p>
        </w:tc>
        <w:tc>
          <w:tcPr>
            <w:tcW w:w="0" w:type="dxa"/>
            <w:tcBorders>
              <w:right w:val="nil"/>
            </w:tcBorders>
            <w:shd w:val="clear" w:color="auto" w:fill="F2F2F2" w:themeFill="background1" w:themeFillShade="F2"/>
          </w:tcPr>
          <w:p w14:paraId="0F74EE53" w14:textId="715A777A" w:rsidR="000531AE" w:rsidRPr="008D72CF"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17.623</w:t>
            </w:r>
          </w:p>
        </w:tc>
        <w:tc>
          <w:tcPr>
            <w:tcW w:w="0" w:type="dxa"/>
            <w:tcBorders>
              <w:top w:val="nil"/>
              <w:left w:val="nil"/>
              <w:bottom w:val="nil"/>
              <w:right w:val="nil"/>
            </w:tcBorders>
          </w:tcPr>
          <w:p w14:paraId="13E79656"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367F0CDA" w14:textId="64E883F7" w:rsidR="000531AE" w:rsidRPr="00EA5D82"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19.159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CD618" w14:textId="6EBF86C9" w:rsidR="000531AE" w:rsidRPr="00EA5D82"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20.125</w:t>
            </w:r>
          </w:p>
        </w:tc>
        <w:tc>
          <w:tcPr>
            <w:tcW w:w="1273" w:type="dxa"/>
            <w:tcBorders>
              <w:left w:val="single" w:sz="4" w:space="0" w:color="auto"/>
            </w:tcBorders>
            <w:shd w:val="clear" w:color="auto" w:fill="auto"/>
          </w:tcPr>
          <w:p w14:paraId="444E3AD3" w14:textId="137120C9" w:rsidR="000531AE" w:rsidRPr="00C42910"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100</w:t>
            </w:r>
            <w:r w:rsidR="00B54999">
              <w:t>,0</w:t>
            </w:r>
          </w:p>
        </w:tc>
      </w:tr>
      <w:tr w:rsidR="00882775" w:rsidRPr="00A200C3" w14:paraId="1F522FAB"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0F78DE18" w14:textId="414A89C3" w:rsidR="000531AE" w:rsidRPr="008276D0" w:rsidRDefault="00E362E3" w:rsidP="00B8508B">
            <w:pPr>
              <w:pStyle w:val="BesediloUMAR"/>
              <w:spacing w:line="240" w:lineRule="auto"/>
              <w:jc w:val="left"/>
            </w:pPr>
            <w:r>
              <w:t xml:space="preserve">    </w:t>
            </w:r>
            <w:r w:rsidR="000531AE" w:rsidRPr="00217088">
              <w:t>Od tega:</w:t>
            </w:r>
          </w:p>
        </w:tc>
        <w:tc>
          <w:tcPr>
            <w:tcW w:w="992" w:type="dxa"/>
          </w:tcPr>
          <w:p w14:paraId="2AED0394"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160" w:type="dxa"/>
            <w:shd w:val="clear" w:color="auto" w:fill="F2F2F2" w:themeFill="background1" w:themeFillShade="F2"/>
          </w:tcPr>
          <w:p w14:paraId="61AF1BD5"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right w:val="nil"/>
            </w:tcBorders>
            <w:shd w:val="clear" w:color="auto" w:fill="F2F2F2" w:themeFill="background1" w:themeFillShade="F2"/>
          </w:tcPr>
          <w:p w14:paraId="15CB96C5" w14:textId="77777777" w:rsidR="000531AE" w:rsidRPr="008D72CF"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nil"/>
              <w:left w:val="nil"/>
              <w:bottom w:val="nil"/>
              <w:right w:val="nil"/>
            </w:tcBorders>
          </w:tcPr>
          <w:p w14:paraId="3E63B59E"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123B5521"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D8797"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273" w:type="dxa"/>
            <w:tcBorders>
              <w:left w:val="single" w:sz="4" w:space="0" w:color="auto"/>
            </w:tcBorders>
            <w:shd w:val="clear" w:color="auto" w:fill="auto"/>
          </w:tcPr>
          <w:p w14:paraId="188772F7" w14:textId="77777777" w:rsidR="000531AE" w:rsidRPr="00C42910"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882775" w:rsidRPr="00A200C3" w14:paraId="647B9929"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2EFB86F8" w14:textId="364C7C8B" w:rsidR="000531AE" w:rsidRPr="008276D0" w:rsidRDefault="000531AE" w:rsidP="00B8508B">
            <w:pPr>
              <w:pStyle w:val="BesediloUMAR"/>
              <w:spacing w:line="240" w:lineRule="auto"/>
              <w:jc w:val="left"/>
            </w:pPr>
            <w:r w:rsidRPr="00217088">
              <w:t xml:space="preserve">       - Gospodarske družbe </w:t>
            </w:r>
          </w:p>
        </w:tc>
        <w:tc>
          <w:tcPr>
            <w:tcW w:w="992" w:type="dxa"/>
          </w:tcPr>
          <w:p w14:paraId="02759564" w14:textId="666F9693"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2.604</w:t>
            </w:r>
          </w:p>
        </w:tc>
        <w:tc>
          <w:tcPr>
            <w:tcW w:w="1160" w:type="dxa"/>
            <w:shd w:val="clear" w:color="auto" w:fill="F2F2F2" w:themeFill="background1" w:themeFillShade="F2"/>
          </w:tcPr>
          <w:p w14:paraId="73F0C0C4" w14:textId="1223E268"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2.617</w:t>
            </w:r>
          </w:p>
        </w:tc>
        <w:tc>
          <w:tcPr>
            <w:tcW w:w="0" w:type="dxa"/>
            <w:tcBorders>
              <w:right w:val="nil"/>
            </w:tcBorders>
            <w:shd w:val="clear" w:color="auto" w:fill="F2F2F2" w:themeFill="background1" w:themeFillShade="F2"/>
          </w:tcPr>
          <w:p w14:paraId="76201C2F" w14:textId="57B519B6"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4.082</w:t>
            </w:r>
          </w:p>
        </w:tc>
        <w:tc>
          <w:tcPr>
            <w:tcW w:w="0" w:type="dxa"/>
            <w:tcBorders>
              <w:top w:val="nil"/>
              <w:left w:val="nil"/>
              <w:bottom w:val="nil"/>
              <w:right w:val="nil"/>
            </w:tcBorders>
          </w:tcPr>
          <w:p w14:paraId="48E62718"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40768C79" w14:textId="78C6B93F"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3.716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7E61C" w14:textId="5DCD8229"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2.835</w:t>
            </w:r>
          </w:p>
        </w:tc>
        <w:tc>
          <w:tcPr>
            <w:tcW w:w="1273" w:type="dxa"/>
            <w:tcBorders>
              <w:left w:val="single" w:sz="4" w:space="0" w:color="auto"/>
            </w:tcBorders>
            <w:shd w:val="clear" w:color="auto" w:fill="auto"/>
          </w:tcPr>
          <w:p w14:paraId="27438615" w14:textId="69C55801" w:rsidR="000531AE" w:rsidRPr="00C42910" w:rsidRDefault="00B54999"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14,1</w:t>
            </w:r>
          </w:p>
        </w:tc>
      </w:tr>
      <w:tr w:rsidR="00882775" w:rsidRPr="00A200C3" w14:paraId="41D7BC70"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2DE2451A" w14:textId="11CD1E77" w:rsidR="000531AE" w:rsidRPr="008276D0" w:rsidRDefault="000531AE" w:rsidP="00B8508B">
            <w:pPr>
              <w:pStyle w:val="BesediloUMAR"/>
              <w:spacing w:line="240" w:lineRule="auto"/>
              <w:jc w:val="left"/>
            </w:pPr>
            <w:r w:rsidRPr="00217088">
              <w:t xml:space="preserve">       - Samostojni podjetniki</w:t>
            </w:r>
          </w:p>
        </w:tc>
        <w:tc>
          <w:tcPr>
            <w:tcW w:w="992" w:type="dxa"/>
          </w:tcPr>
          <w:p w14:paraId="5C81C1D2" w14:textId="27CC2503"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8.403</w:t>
            </w:r>
          </w:p>
        </w:tc>
        <w:tc>
          <w:tcPr>
            <w:tcW w:w="1160" w:type="dxa"/>
            <w:shd w:val="clear" w:color="auto" w:fill="F2F2F2" w:themeFill="background1" w:themeFillShade="F2"/>
          </w:tcPr>
          <w:p w14:paraId="78F58B26" w14:textId="0832E689"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9.700</w:t>
            </w:r>
          </w:p>
        </w:tc>
        <w:tc>
          <w:tcPr>
            <w:tcW w:w="0" w:type="dxa"/>
            <w:tcBorders>
              <w:right w:val="nil"/>
            </w:tcBorders>
            <w:shd w:val="clear" w:color="auto" w:fill="F2F2F2" w:themeFill="background1" w:themeFillShade="F2"/>
          </w:tcPr>
          <w:p w14:paraId="7EE8264A" w14:textId="1C8EBEEA"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10.992</w:t>
            </w:r>
          </w:p>
        </w:tc>
        <w:tc>
          <w:tcPr>
            <w:tcW w:w="0" w:type="dxa"/>
            <w:tcBorders>
              <w:top w:val="nil"/>
              <w:left w:val="nil"/>
              <w:bottom w:val="nil"/>
              <w:right w:val="nil"/>
            </w:tcBorders>
          </w:tcPr>
          <w:p w14:paraId="2B11DDE5"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677A5B27" w14:textId="28B0CE6A"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12.256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7D383" w14:textId="38490AD8"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14.438</w:t>
            </w:r>
          </w:p>
        </w:tc>
        <w:tc>
          <w:tcPr>
            <w:tcW w:w="1273" w:type="dxa"/>
            <w:tcBorders>
              <w:left w:val="single" w:sz="4" w:space="0" w:color="auto"/>
            </w:tcBorders>
            <w:shd w:val="clear" w:color="auto" w:fill="auto"/>
          </w:tcPr>
          <w:p w14:paraId="334A3B75" w14:textId="6E72BC01" w:rsidR="000531AE" w:rsidRPr="00C42910"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w:t>
            </w:r>
            <w:r w:rsidR="00B54999">
              <w:t>1,7</w:t>
            </w:r>
          </w:p>
        </w:tc>
      </w:tr>
      <w:tr w:rsidR="00882775" w:rsidRPr="00A200C3" w14:paraId="7D07F400"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0C64F2BA" w14:textId="051683B1" w:rsidR="0064480F" w:rsidRPr="008276D0" w:rsidRDefault="0064480F" w:rsidP="00B8508B">
            <w:pPr>
              <w:pStyle w:val="BesediloUMAR"/>
              <w:spacing w:line="240" w:lineRule="auto"/>
              <w:jc w:val="left"/>
            </w:pPr>
            <w:r w:rsidRPr="00217088">
              <w:t xml:space="preserve">       - Zadruge</w:t>
            </w:r>
          </w:p>
        </w:tc>
        <w:tc>
          <w:tcPr>
            <w:tcW w:w="992" w:type="dxa"/>
            <w:vAlign w:val="top"/>
          </w:tcPr>
          <w:p w14:paraId="17C07B7A" w14:textId="716B1EC5" w:rsidR="0064480F" w:rsidRPr="008D72CF"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177D8F">
              <w:t>n.p</w:t>
            </w:r>
            <w:proofErr w:type="spellEnd"/>
            <w:r w:rsidRPr="00177D8F">
              <w:t>.</w:t>
            </w:r>
          </w:p>
        </w:tc>
        <w:tc>
          <w:tcPr>
            <w:tcW w:w="1160" w:type="dxa"/>
            <w:shd w:val="clear" w:color="auto" w:fill="F2F2F2" w:themeFill="background1" w:themeFillShade="F2"/>
            <w:vAlign w:val="top"/>
          </w:tcPr>
          <w:p w14:paraId="4E4DA9BF" w14:textId="35886A32" w:rsidR="0064480F" w:rsidRPr="008D72CF"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177D8F">
              <w:t>n.p</w:t>
            </w:r>
            <w:proofErr w:type="spellEnd"/>
            <w:r w:rsidRPr="00177D8F">
              <w:t>.</w:t>
            </w:r>
          </w:p>
        </w:tc>
        <w:tc>
          <w:tcPr>
            <w:tcW w:w="0" w:type="dxa"/>
            <w:tcBorders>
              <w:right w:val="nil"/>
            </w:tcBorders>
            <w:shd w:val="clear" w:color="auto" w:fill="F2F2F2" w:themeFill="background1" w:themeFillShade="F2"/>
            <w:vAlign w:val="top"/>
          </w:tcPr>
          <w:p w14:paraId="1475E798" w14:textId="4D5ED91A" w:rsidR="0064480F" w:rsidRPr="008D72CF"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177D8F">
              <w:t>n.p</w:t>
            </w:r>
            <w:proofErr w:type="spellEnd"/>
            <w:r w:rsidRPr="00177D8F">
              <w:t>.</w:t>
            </w:r>
          </w:p>
        </w:tc>
        <w:tc>
          <w:tcPr>
            <w:tcW w:w="0" w:type="dxa"/>
            <w:tcBorders>
              <w:top w:val="nil"/>
              <w:left w:val="nil"/>
              <w:bottom w:val="nil"/>
              <w:right w:val="nil"/>
            </w:tcBorders>
          </w:tcPr>
          <w:p w14:paraId="0A427894" w14:textId="77777777" w:rsidR="0064480F" w:rsidRPr="00EA5D82"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33188EBF" w14:textId="42B6CDBD" w:rsidR="0064480F" w:rsidRPr="00EA5D82"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90C14" w14:textId="6E1D0C82" w:rsidR="0064480F" w:rsidRPr="00EA5D82" w:rsidRDefault="0064480F"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14</w:t>
            </w:r>
          </w:p>
        </w:tc>
        <w:tc>
          <w:tcPr>
            <w:tcW w:w="1273" w:type="dxa"/>
            <w:tcBorders>
              <w:left w:val="single" w:sz="4" w:space="0" w:color="auto"/>
            </w:tcBorders>
            <w:shd w:val="clear" w:color="auto" w:fill="auto"/>
          </w:tcPr>
          <w:p w14:paraId="51C13B2C" w14:textId="13D391F9" w:rsidR="0064480F" w:rsidRPr="00C42910"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0</w:t>
            </w:r>
            <w:r w:rsidR="00B54999">
              <w:t>,1</w:t>
            </w:r>
          </w:p>
        </w:tc>
      </w:tr>
      <w:tr w:rsidR="00882775" w:rsidRPr="00A200C3" w14:paraId="341E9470"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3528AF38" w14:textId="46CEB293" w:rsidR="000531AE" w:rsidRPr="008276D0" w:rsidRDefault="000531AE" w:rsidP="00B8508B">
            <w:pPr>
              <w:pStyle w:val="BesediloUMAR"/>
              <w:spacing w:line="240" w:lineRule="auto"/>
              <w:jc w:val="left"/>
            </w:pPr>
            <w:r w:rsidRPr="00217088">
              <w:t xml:space="preserve">       - Druge fizične osebe</w:t>
            </w:r>
            <w:r w:rsidR="00FB0970" w:rsidRPr="00FB0970">
              <w:rPr>
                <w:vertAlign w:val="superscript"/>
              </w:rPr>
              <w:t>2</w:t>
            </w:r>
          </w:p>
        </w:tc>
        <w:tc>
          <w:tcPr>
            <w:tcW w:w="992" w:type="dxa"/>
          </w:tcPr>
          <w:p w14:paraId="74D6BDB3" w14:textId="74A0ED2C"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p>
        </w:tc>
        <w:tc>
          <w:tcPr>
            <w:tcW w:w="1160" w:type="dxa"/>
            <w:shd w:val="clear" w:color="auto" w:fill="F2F2F2" w:themeFill="background1" w:themeFillShade="F2"/>
          </w:tcPr>
          <w:p w14:paraId="6D386B5E" w14:textId="0AD15D72"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2.011</w:t>
            </w:r>
          </w:p>
        </w:tc>
        <w:tc>
          <w:tcPr>
            <w:tcW w:w="0" w:type="dxa"/>
            <w:tcBorders>
              <w:right w:val="nil"/>
            </w:tcBorders>
            <w:shd w:val="clear" w:color="auto" w:fill="F2F2F2" w:themeFill="background1" w:themeFillShade="F2"/>
          </w:tcPr>
          <w:p w14:paraId="287BF25B" w14:textId="77A23E43" w:rsidR="000531AE" w:rsidRPr="008D72CF"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1.634</w:t>
            </w:r>
          </w:p>
        </w:tc>
        <w:tc>
          <w:tcPr>
            <w:tcW w:w="0" w:type="dxa"/>
            <w:tcBorders>
              <w:top w:val="nil"/>
              <w:left w:val="nil"/>
              <w:bottom w:val="nil"/>
              <w:right w:val="nil"/>
            </w:tcBorders>
          </w:tcPr>
          <w:p w14:paraId="360D549E"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3873F6C8" w14:textId="43C9271D"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2.330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F3823" w14:textId="56F94F35" w:rsidR="000531AE" w:rsidRPr="00EA5D82" w:rsidRDefault="00A93B0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2.199</w:t>
            </w:r>
          </w:p>
        </w:tc>
        <w:tc>
          <w:tcPr>
            <w:tcW w:w="1273" w:type="dxa"/>
            <w:tcBorders>
              <w:left w:val="single" w:sz="4" w:space="0" w:color="auto"/>
            </w:tcBorders>
            <w:shd w:val="clear" w:color="auto" w:fill="auto"/>
          </w:tcPr>
          <w:p w14:paraId="4FA97C9E" w14:textId="399A55B5" w:rsidR="000531AE" w:rsidRPr="00C42910" w:rsidRDefault="000D4D14"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w:t>
            </w:r>
            <w:r w:rsidR="00B54999">
              <w:t>0,9</w:t>
            </w:r>
          </w:p>
        </w:tc>
      </w:tr>
      <w:tr w:rsidR="00882775" w:rsidRPr="00A200C3" w14:paraId="5C943911" w14:textId="77777777" w:rsidTr="00C868E1">
        <w:tc>
          <w:tcPr>
            <w:cnfStyle w:val="001000000000" w:firstRow="0" w:lastRow="0" w:firstColumn="1" w:lastColumn="0" w:oddVBand="0" w:evenVBand="0" w:oddHBand="0" w:evenHBand="0" w:firstRowFirstColumn="0" w:firstRowLastColumn="0" w:lastRowFirstColumn="0" w:lastRowLastColumn="0"/>
            <w:tcW w:w="2552" w:type="dxa"/>
            <w:vAlign w:val="top"/>
          </w:tcPr>
          <w:p w14:paraId="14315AC4" w14:textId="2A3FCA38" w:rsidR="000531AE" w:rsidRPr="008276D0" w:rsidRDefault="000531AE" w:rsidP="00B8508B">
            <w:pPr>
              <w:pStyle w:val="BesediloUMAR"/>
              <w:spacing w:line="240" w:lineRule="auto"/>
              <w:jc w:val="left"/>
            </w:pPr>
            <w:r w:rsidRPr="00217088">
              <w:t xml:space="preserve">       </w:t>
            </w:r>
            <w:r w:rsidR="007110C3">
              <w:t>- Ostali</w:t>
            </w:r>
            <w:r w:rsidR="007110C3" w:rsidRPr="00A724B3">
              <w:rPr>
                <w:vertAlign w:val="superscript"/>
              </w:rPr>
              <w:t>3</w:t>
            </w:r>
          </w:p>
        </w:tc>
        <w:tc>
          <w:tcPr>
            <w:tcW w:w="992" w:type="dxa"/>
          </w:tcPr>
          <w:p w14:paraId="4473CF05" w14:textId="1731C6A0" w:rsidR="000531AE" w:rsidRPr="008D72CF" w:rsidRDefault="00C53B1A"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1160" w:type="dxa"/>
            <w:shd w:val="clear" w:color="auto" w:fill="F2F2F2" w:themeFill="background1" w:themeFillShade="F2"/>
          </w:tcPr>
          <w:p w14:paraId="29D9C70A" w14:textId="7DAFF040" w:rsidR="000531AE" w:rsidRPr="008D72CF"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1.024</w:t>
            </w:r>
          </w:p>
        </w:tc>
        <w:tc>
          <w:tcPr>
            <w:tcW w:w="0" w:type="dxa"/>
            <w:tcBorders>
              <w:right w:val="nil"/>
            </w:tcBorders>
            <w:shd w:val="clear" w:color="auto" w:fill="F2F2F2" w:themeFill="background1" w:themeFillShade="F2"/>
          </w:tcPr>
          <w:p w14:paraId="22B58468" w14:textId="5A471461" w:rsidR="000531AE" w:rsidRPr="008D72CF"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915</w:t>
            </w:r>
          </w:p>
        </w:tc>
        <w:tc>
          <w:tcPr>
            <w:tcW w:w="0" w:type="dxa"/>
            <w:tcBorders>
              <w:top w:val="nil"/>
              <w:left w:val="nil"/>
              <w:bottom w:val="nil"/>
              <w:right w:val="nil"/>
            </w:tcBorders>
          </w:tcPr>
          <w:p w14:paraId="28A53EFB" w14:textId="77777777" w:rsidR="000531AE" w:rsidRPr="00EA5D82" w:rsidRDefault="000531A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nil"/>
              <w:bottom w:val="single" w:sz="4" w:space="0" w:color="auto"/>
              <w:right w:val="single" w:sz="4" w:space="0" w:color="auto"/>
            </w:tcBorders>
            <w:shd w:val="clear" w:color="auto" w:fill="auto"/>
          </w:tcPr>
          <w:p w14:paraId="666DFBAC" w14:textId="3FEDD954" w:rsidR="000531AE" w:rsidRPr="00EA5D82" w:rsidRDefault="00D14D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844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CE32E" w14:textId="4AC33FA6" w:rsidR="000531AE" w:rsidRPr="00EA5D82" w:rsidRDefault="00DD5C69"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639</w:t>
            </w:r>
          </w:p>
        </w:tc>
        <w:tc>
          <w:tcPr>
            <w:tcW w:w="1273" w:type="dxa"/>
            <w:tcBorders>
              <w:left w:val="single" w:sz="4" w:space="0" w:color="auto"/>
            </w:tcBorders>
            <w:shd w:val="clear" w:color="auto" w:fill="auto"/>
          </w:tcPr>
          <w:p w14:paraId="1A84328E" w14:textId="6BC21FA5" w:rsidR="000531AE" w:rsidRPr="00C42910" w:rsidRDefault="00DD5C69"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3,2</w:t>
            </w:r>
          </w:p>
        </w:tc>
      </w:tr>
    </w:tbl>
    <w:p w14:paraId="6EADAFDF" w14:textId="79732A18" w:rsidR="007A28DE" w:rsidRDefault="000531AE" w:rsidP="00B8508B">
      <w:pPr>
        <w:pStyle w:val="VirUMAR"/>
        <w:jc w:val="left"/>
      </w:pPr>
      <w:r>
        <w:t>Vir: AJPES, Poslovni register Slovenije.</w:t>
      </w:r>
    </w:p>
    <w:p w14:paraId="37245A47" w14:textId="6C3D7D30" w:rsidR="0013283F" w:rsidRDefault="0031766C" w:rsidP="00B8508B">
      <w:pPr>
        <w:pStyle w:val="VirUMAR"/>
        <w:jc w:val="left"/>
      </w:pPr>
      <w:r w:rsidRPr="00DA5834">
        <w:t>Opomba</w:t>
      </w:r>
      <w:r w:rsidR="003553D1">
        <w:t xml:space="preserve">: </w:t>
      </w:r>
      <w:r w:rsidR="003553D1">
        <w:rPr>
          <w:vertAlign w:val="superscript"/>
        </w:rPr>
        <w:t>1</w:t>
      </w:r>
      <w:r>
        <w:t xml:space="preserve">Med </w:t>
      </w:r>
      <w:r w:rsidRPr="00DA5834">
        <w:t>podatk</w:t>
      </w:r>
      <w:r>
        <w:t>e</w:t>
      </w:r>
      <w:r w:rsidRPr="00DA5834">
        <w:t xml:space="preserve"> za</w:t>
      </w:r>
      <w:r>
        <w:t xml:space="preserve"> gospodarske družbe so za let</w:t>
      </w:r>
      <w:r w:rsidR="003553D1">
        <w:t>a</w:t>
      </w:r>
      <w:r>
        <w:t xml:space="preserve"> 2008</w:t>
      </w:r>
      <w:r w:rsidR="003553D1">
        <w:t>,</w:t>
      </w:r>
      <w:r w:rsidR="007010B4">
        <w:t xml:space="preserve"> 2009</w:t>
      </w:r>
      <w:r>
        <w:t xml:space="preserve"> in 20</w:t>
      </w:r>
      <w:r w:rsidR="007010B4">
        <w:t>10</w:t>
      </w:r>
      <w:r>
        <w:t xml:space="preserve"> zajete tudi </w:t>
      </w:r>
      <w:r w:rsidRPr="00DA5834">
        <w:t>zadruge</w:t>
      </w:r>
      <w:r>
        <w:t xml:space="preserve"> (leta 2013, za katere je prvi podatek, jih je bilo 361)</w:t>
      </w:r>
      <w:r w:rsidR="00FB0970">
        <w:t xml:space="preserve">, </w:t>
      </w:r>
      <w:r w:rsidR="00FB0970" w:rsidRPr="00FB0970">
        <w:rPr>
          <w:vertAlign w:val="superscript"/>
        </w:rPr>
        <w:t>2</w:t>
      </w:r>
      <w:r w:rsidR="007110C3" w:rsidRPr="007110C3">
        <w:t>Dr</w:t>
      </w:r>
      <w:r w:rsidR="00FB0970">
        <w:t>uge fizične osebe, ki opravljajo registr</w:t>
      </w:r>
      <w:r w:rsidR="00925ECA">
        <w:t>i</w:t>
      </w:r>
      <w:r w:rsidR="00FB0970">
        <w:t>rane oziroma s predpisom določene dejavnosti</w:t>
      </w:r>
      <w:r w:rsidRPr="00DA5834">
        <w:t>.</w:t>
      </w:r>
      <w:r w:rsidR="007110C3">
        <w:t xml:space="preserve"> </w:t>
      </w:r>
      <w:r w:rsidR="007110C3" w:rsidRPr="007110C3">
        <w:rPr>
          <w:vertAlign w:val="superscript"/>
        </w:rPr>
        <w:t>3</w:t>
      </w:r>
      <w:r w:rsidR="007110C3" w:rsidRPr="007110C3">
        <w:t>Zavodi, pravne osebe javnega prava, nepridobitne organizacije-pravne osebe zasebnega prava in društva</w:t>
      </w:r>
      <w:r w:rsidR="007110C3">
        <w:t>.</w:t>
      </w:r>
    </w:p>
    <w:p w14:paraId="0395CA51" w14:textId="77777777" w:rsidR="00595D2C" w:rsidRDefault="00595D2C" w:rsidP="003B2277">
      <w:pPr>
        <w:spacing w:after="0" w:line="276" w:lineRule="auto"/>
        <w:jc w:val="both"/>
        <w:rPr>
          <w:b/>
          <w:bCs/>
          <w:sz w:val="20"/>
        </w:rPr>
      </w:pPr>
    </w:p>
    <w:p w14:paraId="10086302" w14:textId="0443FE88" w:rsidR="003B2277" w:rsidRDefault="003B2277" w:rsidP="003B2277">
      <w:pPr>
        <w:spacing w:after="0" w:line="276" w:lineRule="auto"/>
        <w:jc w:val="both"/>
        <w:rPr>
          <w:sz w:val="20"/>
        </w:rPr>
      </w:pPr>
      <w:r w:rsidRPr="00B05B88">
        <w:rPr>
          <w:b/>
          <w:bCs/>
          <w:sz w:val="20"/>
        </w:rPr>
        <w:t xml:space="preserve">Pri mnogih podjetjih, ki se ne </w:t>
      </w:r>
      <w:r w:rsidR="005548EA">
        <w:rPr>
          <w:b/>
          <w:bCs/>
          <w:sz w:val="20"/>
        </w:rPr>
        <w:t xml:space="preserve">bi uspela </w:t>
      </w:r>
      <w:r w:rsidRPr="00B05B88">
        <w:rPr>
          <w:b/>
          <w:bCs/>
          <w:sz w:val="20"/>
        </w:rPr>
        <w:t xml:space="preserve">dovolj hitro prilagoditi novim razmeram, </w:t>
      </w:r>
      <w:r w:rsidR="005548EA">
        <w:rPr>
          <w:b/>
          <w:bCs/>
          <w:sz w:val="20"/>
        </w:rPr>
        <w:t xml:space="preserve">lahko </w:t>
      </w:r>
      <w:r w:rsidRPr="00B05B88">
        <w:rPr>
          <w:b/>
          <w:bCs/>
          <w:sz w:val="20"/>
        </w:rPr>
        <w:t xml:space="preserve">nastanejo likvidnostne težave, zaradi česar sčasoma sprožijo </w:t>
      </w:r>
      <w:proofErr w:type="spellStart"/>
      <w:r w:rsidRPr="00B05B88">
        <w:rPr>
          <w:b/>
          <w:bCs/>
          <w:sz w:val="20"/>
        </w:rPr>
        <w:t>insolvenčne</w:t>
      </w:r>
      <w:proofErr w:type="spellEnd"/>
      <w:r w:rsidRPr="00B05B88">
        <w:rPr>
          <w:b/>
          <w:bCs/>
          <w:sz w:val="20"/>
        </w:rPr>
        <w:t xml:space="preserve"> postopke</w:t>
      </w:r>
      <w:r w:rsidR="00027726">
        <w:rPr>
          <w:sz w:val="20"/>
        </w:rPr>
        <w:t xml:space="preserve"> (več glej Tavčar, 2020)</w:t>
      </w:r>
      <w:r w:rsidRPr="00597A6D">
        <w:rPr>
          <w:sz w:val="20"/>
        </w:rPr>
        <w:t>. Poleg likvidnostnih težav so mnoga podjetja utrpela hude udarce na trgu, ki so se odrazili v visokem upadu prometa in visoki izgubi.</w:t>
      </w:r>
      <w:r>
        <w:t xml:space="preserve"> </w:t>
      </w:r>
      <w:r w:rsidRPr="00597A6D">
        <w:rPr>
          <w:sz w:val="20"/>
        </w:rPr>
        <w:t>V teh primerih pride do izraza uspešnost podjetja pri prilagajanju spremenjenim razmeram in mnoga zaradi neuspešnega prilagajanja končajo v stečaju ali prisilni poravnavi</w:t>
      </w:r>
      <w:r>
        <w:rPr>
          <w:sz w:val="20"/>
        </w:rPr>
        <w:t>.</w:t>
      </w:r>
      <w:r w:rsidRPr="00597A6D">
        <w:rPr>
          <w:sz w:val="20"/>
        </w:rPr>
        <w:t xml:space="preserve"> </w:t>
      </w:r>
    </w:p>
    <w:p w14:paraId="65C22398" w14:textId="21913941" w:rsidR="002C2DAD" w:rsidRPr="00B8508B" w:rsidRDefault="002C2DAD" w:rsidP="00B8508B">
      <w:pPr>
        <w:pStyle w:val="Caption"/>
      </w:pPr>
      <w:r w:rsidRPr="00882775">
        <w:lastRenderedPageBreak/>
        <w:t xml:space="preserve">Slika </w:t>
      </w:r>
      <w:r w:rsidR="009B31E1" w:rsidRPr="00882775">
        <w:t>3</w:t>
      </w:r>
      <w:r w:rsidRPr="00653C8D">
        <w:t>: Število začetih postopov zaradi insolventnosti pri vseh poslovnih subjektih</w:t>
      </w:r>
      <w:r w:rsidR="00D716D7" w:rsidRPr="00B8508B">
        <w:t>, 2009-2020 (levo) in četrtletjih 2009-2010 in 2018-2020 (desno)</w:t>
      </w:r>
      <w:r w:rsidRPr="00B8508B">
        <w:t xml:space="preserve"> </w:t>
      </w:r>
    </w:p>
    <w:p w14:paraId="4BFB0203" w14:textId="3C7E4964" w:rsidR="007110C3" w:rsidRDefault="000F5000" w:rsidP="007010B4">
      <w:pPr>
        <w:pStyle w:val="BesediloUMAR"/>
        <w:rPr>
          <w:sz w:val="16"/>
        </w:rPr>
      </w:pPr>
      <w:r w:rsidRPr="007A28DE">
        <w:rPr>
          <w:noProof/>
          <w:lang w:eastAsia="sl-SI"/>
        </w:rPr>
        <w:drawing>
          <wp:inline distT="0" distB="0" distL="0" distR="0" wp14:anchorId="5278AE96" wp14:editId="40F1CA36">
            <wp:extent cx="5759450" cy="232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327275"/>
                    </a:xfrm>
                    <a:prstGeom prst="rect">
                      <a:avLst/>
                    </a:prstGeom>
                    <a:noFill/>
                    <a:ln>
                      <a:noFill/>
                    </a:ln>
                  </pic:spPr>
                </pic:pic>
              </a:graphicData>
            </a:graphic>
          </wp:inline>
        </w:drawing>
      </w:r>
    </w:p>
    <w:p w14:paraId="2309F93D" w14:textId="7DDBA0DE" w:rsidR="00161A45" w:rsidRDefault="00161A45" w:rsidP="00A859D2">
      <w:pPr>
        <w:spacing w:line="240" w:lineRule="auto"/>
        <w:jc w:val="both"/>
        <w:rPr>
          <w:rFonts w:ascii="Arial" w:hAnsi="Arial" w:cs="Arial"/>
          <w:b/>
          <w:bCs/>
          <w:sz w:val="20"/>
          <w:szCs w:val="20"/>
        </w:rPr>
      </w:pPr>
    </w:p>
    <w:p w14:paraId="59DFC3D3" w14:textId="70345767" w:rsidR="00AA13B9" w:rsidRPr="00B8508B" w:rsidRDefault="00AA13B9" w:rsidP="00B8508B">
      <w:pPr>
        <w:pStyle w:val="Caption"/>
      </w:pPr>
      <w:r w:rsidRPr="00882775">
        <w:t xml:space="preserve">Tabela </w:t>
      </w:r>
      <w:r w:rsidR="009B31E1" w:rsidRPr="00882775">
        <w:t>3</w:t>
      </w:r>
      <w:r w:rsidRPr="00653C8D">
        <w:t>: Število začetih stečajnih postopkov nad poslovnimi subjekti, po posameznih obdobjih</w:t>
      </w:r>
    </w:p>
    <w:tbl>
      <w:tblPr>
        <w:tblStyle w:val="TableGridLight"/>
        <w:tblW w:w="9072" w:type="dxa"/>
        <w:tblCellMar>
          <w:top w:w="17" w:type="dxa"/>
          <w:bottom w:w="17" w:type="dxa"/>
        </w:tblCellMar>
        <w:tblLook w:val="04A0" w:firstRow="1" w:lastRow="0" w:firstColumn="1" w:lastColumn="0" w:noHBand="0" w:noVBand="1"/>
      </w:tblPr>
      <w:tblGrid>
        <w:gridCol w:w="1185"/>
        <w:gridCol w:w="657"/>
        <w:gridCol w:w="657"/>
        <w:gridCol w:w="657"/>
        <w:gridCol w:w="658"/>
        <w:gridCol w:w="657"/>
        <w:gridCol w:w="657"/>
        <w:gridCol w:w="657"/>
        <w:gridCol w:w="658"/>
        <w:gridCol w:w="657"/>
        <w:gridCol w:w="657"/>
        <w:gridCol w:w="657"/>
        <w:gridCol w:w="658"/>
      </w:tblGrid>
      <w:tr w:rsidR="00CE0BFC" w:rsidRPr="00AA13B9" w14:paraId="09420620" w14:textId="77777777" w:rsidTr="00882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Borders>
              <w:bottom w:val="single" w:sz="4" w:space="0" w:color="auto"/>
            </w:tcBorders>
          </w:tcPr>
          <w:p w14:paraId="2FCA97BA" w14:textId="77777777" w:rsidR="00FA29EB" w:rsidRPr="00AA13B9" w:rsidRDefault="00FA29EB" w:rsidP="00B8508B">
            <w:pPr>
              <w:spacing w:after="0" w:line="240" w:lineRule="auto"/>
              <w:jc w:val="center"/>
              <w:rPr>
                <w:bCs/>
                <w:sz w:val="20"/>
              </w:rPr>
            </w:pPr>
          </w:p>
        </w:tc>
        <w:tc>
          <w:tcPr>
            <w:tcW w:w="657" w:type="dxa"/>
            <w:tcBorders>
              <w:bottom w:val="single" w:sz="4" w:space="0" w:color="auto"/>
            </w:tcBorders>
            <w:shd w:val="clear" w:color="auto" w:fill="D9D9D9" w:themeFill="background1" w:themeFillShade="D9"/>
          </w:tcPr>
          <w:p w14:paraId="0A2B80C8" w14:textId="77777777"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AA13B9">
              <w:rPr>
                <w:rFonts w:cs="Calibri"/>
                <w:b/>
                <w:bCs/>
                <w:sz w:val="18"/>
                <w:szCs w:val="18"/>
              </w:rPr>
              <w:t>2008 q4</w:t>
            </w:r>
            <w:r w:rsidRPr="00AA13B9">
              <w:rPr>
                <w:rFonts w:cs="Calibri"/>
                <w:b/>
                <w:bCs/>
                <w:sz w:val="18"/>
                <w:szCs w:val="18"/>
                <w:vertAlign w:val="superscript"/>
              </w:rPr>
              <w:t>1</w:t>
            </w:r>
          </w:p>
        </w:tc>
        <w:tc>
          <w:tcPr>
            <w:tcW w:w="657" w:type="dxa"/>
            <w:tcBorders>
              <w:bottom w:val="single" w:sz="4" w:space="0" w:color="auto"/>
            </w:tcBorders>
          </w:tcPr>
          <w:p w14:paraId="41F833B3" w14:textId="29D1BC97"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AA13B9">
              <w:rPr>
                <w:rFonts w:cs="Calibri"/>
                <w:sz w:val="18"/>
                <w:szCs w:val="18"/>
              </w:rPr>
              <w:t>q1-09</w:t>
            </w:r>
          </w:p>
        </w:tc>
        <w:tc>
          <w:tcPr>
            <w:tcW w:w="657" w:type="dxa"/>
            <w:tcBorders>
              <w:bottom w:val="single" w:sz="4" w:space="0" w:color="auto"/>
            </w:tcBorders>
          </w:tcPr>
          <w:p w14:paraId="69E438F6" w14:textId="6E3CA533"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q2-09</w:t>
            </w:r>
          </w:p>
        </w:tc>
        <w:tc>
          <w:tcPr>
            <w:tcW w:w="658" w:type="dxa"/>
            <w:tcBorders>
              <w:bottom w:val="single" w:sz="4" w:space="0" w:color="auto"/>
            </w:tcBorders>
          </w:tcPr>
          <w:p w14:paraId="736A1486" w14:textId="279A8625"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q3-09</w:t>
            </w:r>
          </w:p>
        </w:tc>
        <w:tc>
          <w:tcPr>
            <w:tcW w:w="657" w:type="dxa"/>
            <w:tcBorders>
              <w:bottom w:val="single" w:sz="4" w:space="0" w:color="auto"/>
            </w:tcBorders>
          </w:tcPr>
          <w:p w14:paraId="47A24CBE" w14:textId="6E191394"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q4-09</w:t>
            </w:r>
          </w:p>
        </w:tc>
        <w:tc>
          <w:tcPr>
            <w:tcW w:w="657" w:type="dxa"/>
            <w:tcBorders>
              <w:bottom w:val="single" w:sz="4" w:space="0" w:color="auto"/>
            </w:tcBorders>
            <w:shd w:val="clear" w:color="auto" w:fill="D9D9D9" w:themeFill="background1" w:themeFillShade="D9"/>
          </w:tcPr>
          <w:p w14:paraId="3866FCCD" w14:textId="4C830292" w:rsidR="00FA29EB" w:rsidRPr="00FA29EB"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2009</w:t>
            </w:r>
          </w:p>
        </w:tc>
        <w:tc>
          <w:tcPr>
            <w:tcW w:w="657" w:type="dxa"/>
            <w:tcBorders>
              <w:bottom w:val="single" w:sz="4" w:space="0" w:color="auto"/>
            </w:tcBorders>
            <w:shd w:val="clear" w:color="auto" w:fill="D9D9D9" w:themeFill="background1" w:themeFillShade="D9"/>
          </w:tcPr>
          <w:p w14:paraId="61FD0DE7" w14:textId="66593C1A"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2019</w:t>
            </w:r>
          </w:p>
        </w:tc>
        <w:tc>
          <w:tcPr>
            <w:tcW w:w="658" w:type="dxa"/>
            <w:tcBorders>
              <w:bottom w:val="single" w:sz="4" w:space="0" w:color="auto"/>
            </w:tcBorders>
          </w:tcPr>
          <w:p w14:paraId="440B310F" w14:textId="4947C3FD"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AA13B9">
              <w:rPr>
                <w:rFonts w:cs="Calibri"/>
                <w:sz w:val="18"/>
                <w:szCs w:val="18"/>
              </w:rPr>
              <w:t>q1-20</w:t>
            </w:r>
          </w:p>
        </w:tc>
        <w:tc>
          <w:tcPr>
            <w:tcW w:w="657" w:type="dxa"/>
            <w:tcBorders>
              <w:bottom w:val="single" w:sz="4" w:space="0" w:color="auto"/>
            </w:tcBorders>
          </w:tcPr>
          <w:p w14:paraId="7C65D3A1" w14:textId="61368CE3"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q2-20</w:t>
            </w:r>
          </w:p>
        </w:tc>
        <w:tc>
          <w:tcPr>
            <w:tcW w:w="657" w:type="dxa"/>
            <w:tcBorders>
              <w:bottom w:val="single" w:sz="4" w:space="0" w:color="auto"/>
            </w:tcBorders>
          </w:tcPr>
          <w:p w14:paraId="6974B6C1" w14:textId="04C7C15A"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q3-20</w:t>
            </w:r>
          </w:p>
        </w:tc>
        <w:tc>
          <w:tcPr>
            <w:tcW w:w="657" w:type="dxa"/>
            <w:tcBorders>
              <w:bottom w:val="single" w:sz="4" w:space="0" w:color="auto"/>
            </w:tcBorders>
          </w:tcPr>
          <w:p w14:paraId="3D940047" w14:textId="7E5147D9" w:rsidR="00FA29EB" w:rsidRPr="00AA13B9"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AA13B9">
              <w:rPr>
                <w:rFonts w:cs="Calibri"/>
                <w:sz w:val="18"/>
                <w:szCs w:val="18"/>
              </w:rPr>
              <w:t>q4-20</w:t>
            </w:r>
          </w:p>
        </w:tc>
        <w:tc>
          <w:tcPr>
            <w:tcW w:w="658" w:type="dxa"/>
            <w:tcBorders>
              <w:bottom w:val="single" w:sz="4" w:space="0" w:color="auto"/>
            </w:tcBorders>
            <w:shd w:val="clear" w:color="auto" w:fill="D9D9D9" w:themeFill="background1" w:themeFillShade="D9"/>
          </w:tcPr>
          <w:p w14:paraId="71DB686D" w14:textId="49808A03" w:rsidR="00FA29EB" w:rsidRPr="00FA29EB" w:rsidRDefault="00FA29EB" w:rsidP="00B8508B">
            <w:pPr>
              <w:spacing w:before="10" w:after="10" w:line="240" w:lineRule="auto"/>
              <w:jc w:val="center"/>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2020</w:t>
            </w:r>
          </w:p>
        </w:tc>
      </w:tr>
      <w:tr w:rsidR="00CE0BFC" w:rsidRPr="00AA13B9" w14:paraId="36E249D7" w14:textId="77777777" w:rsidTr="00882775">
        <w:trPr>
          <w:trHeight w:val="22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4F1BC16" w14:textId="77777777" w:rsidR="00FA29EB" w:rsidRPr="003B2277" w:rsidRDefault="00FA29EB" w:rsidP="00B8508B">
            <w:pPr>
              <w:spacing w:before="10" w:after="10" w:line="240" w:lineRule="auto"/>
              <w:rPr>
                <w:rFonts w:cs="Calibri"/>
                <w:bCs/>
                <w:sz w:val="18"/>
                <w:szCs w:val="18"/>
              </w:rPr>
            </w:pPr>
            <w:r w:rsidRPr="003B2277">
              <w:rPr>
                <w:rFonts w:cs="Calibri"/>
                <w:bCs/>
                <w:sz w:val="18"/>
                <w:szCs w:val="18"/>
              </w:rPr>
              <w:t>Gospodarske družbe</w:t>
            </w:r>
          </w:p>
        </w:tc>
        <w:tc>
          <w:tcPr>
            <w:tcW w:w="657" w:type="dxa"/>
            <w:shd w:val="clear" w:color="auto" w:fill="D9D9D9" w:themeFill="background1" w:themeFillShade="D9"/>
          </w:tcPr>
          <w:p w14:paraId="08C97641" w14:textId="77777777"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A13B9">
              <w:rPr>
                <w:rFonts w:cs="Calibri"/>
                <w:bCs/>
                <w:sz w:val="18"/>
                <w:szCs w:val="18"/>
              </w:rPr>
              <w:t>62</w:t>
            </w:r>
          </w:p>
        </w:tc>
        <w:tc>
          <w:tcPr>
            <w:tcW w:w="657" w:type="dxa"/>
            <w:shd w:val="clear" w:color="auto" w:fill="auto"/>
          </w:tcPr>
          <w:p w14:paraId="33CA626C" w14:textId="5311024F"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A13B9">
              <w:rPr>
                <w:rFonts w:cs="Calibri"/>
                <w:bCs/>
                <w:sz w:val="18"/>
                <w:szCs w:val="18"/>
              </w:rPr>
              <w:t>66</w:t>
            </w:r>
          </w:p>
        </w:tc>
        <w:tc>
          <w:tcPr>
            <w:tcW w:w="657" w:type="dxa"/>
            <w:shd w:val="clear" w:color="auto" w:fill="auto"/>
          </w:tcPr>
          <w:p w14:paraId="762E95A9" w14:textId="4E92801E"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65</w:t>
            </w:r>
          </w:p>
        </w:tc>
        <w:tc>
          <w:tcPr>
            <w:tcW w:w="658" w:type="dxa"/>
            <w:shd w:val="clear" w:color="auto" w:fill="auto"/>
          </w:tcPr>
          <w:p w14:paraId="743058B8" w14:textId="6549DC8F"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60</w:t>
            </w:r>
          </w:p>
        </w:tc>
        <w:tc>
          <w:tcPr>
            <w:tcW w:w="657" w:type="dxa"/>
            <w:shd w:val="clear" w:color="auto" w:fill="auto"/>
          </w:tcPr>
          <w:p w14:paraId="7DC8936F" w14:textId="5D9F35BC"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85</w:t>
            </w:r>
          </w:p>
        </w:tc>
        <w:tc>
          <w:tcPr>
            <w:tcW w:w="657" w:type="dxa"/>
            <w:shd w:val="clear" w:color="auto" w:fill="D9D9D9" w:themeFill="background1" w:themeFillShade="D9"/>
          </w:tcPr>
          <w:p w14:paraId="12CD0EA0" w14:textId="59067AA5"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276</w:t>
            </w:r>
          </w:p>
        </w:tc>
        <w:tc>
          <w:tcPr>
            <w:tcW w:w="657" w:type="dxa"/>
            <w:shd w:val="clear" w:color="auto" w:fill="D9D9D9" w:themeFill="background1" w:themeFillShade="D9"/>
          </w:tcPr>
          <w:p w14:paraId="5FB6C8FE" w14:textId="0863A297"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1.116</w:t>
            </w:r>
          </w:p>
        </w:tc>
        <w:tc>
          <w:tcPr>
            <w:tcW w:w="658" w:type="dxa"/>
            <w:shd w:val="clear" w:color="auto" w:fill="auto"/>
          </w:tcPr>
          <w:p w14:paraId="0249B34F" w14:textId="0F3E4BD7"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A13B9">
              <w:rPr>
                <w:rFonts w:cs="Calibri"/>
                <w:bCs/>
                <w:sz w:val="18"/>
                <w:szCs w:val="18"/>
              </w:rPr>
              <w:t>292</w:t>
            </w:r>
          </w:p>
        </w:tc>
        <w:tc>
          <w:tcPr>
            <w:tcW w:w="657" w:type="dxa"/>
            <w:shd w:val="clear" w:color="auto" w:fill="auto"/>
          </w:tcPr>
          <w:p w14:paraId="60709AEA" w14:textId="63F04242"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203</w:t>
            </w:r>
          </w:p>
        </w:tc>
        <w:tc>
          <w:tcPr>
            <w:tcW w:w="657" w:type="dxa"/>
            <w:shd w:val="clear" w:color="auto" w:fill="auto"/>
          </w:tcPr>
          <w:p w14:paraId="5AF3EC35" w14:textId="132ABEF0"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244</w:t>
            </w:r>
          </w:p>
        </w:tc>
        <w:tc>
          <w:tcPr>
            <w:tcW w:w="657" w:type="dxa"/>
            <w:shd w:val="clear" w:color="auto" w:fill="auto"/>
          </w:tcPr>
          <w:p w14:paraId="5AB99EFE" w14:textId="69EBB24F"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249</w:t>
            </w:r>
          </w:p>
        </w:tc>
        <w:tc>
          <w:tcPr>
            <w:tcW w:w="658" w:type="dxa"/>
            <w:shd w:val="clear" w:color="auto" w:fill="D9D9D9" w:themeFill="background1" w:themeFillShade="D9"/>
          </w:tcPr>
          <w:p w14:paraId="1E156C23" w14:textId="633B5FB7"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988</w:t>
            </w:r>
          </w:p>
        </w:tc>
      </w:tr>
      <w:tr w:rsidR="00CE0BFC" w:rsidRPr="00AA13B9" w14:paraId="03107202" w14:textId="77777777" w:rsidTr="00882775">
        <w:trPr>
          <w:trHeight w:val="22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2378FC1" w14:textId="77777777" w:rsidR="00FA29EB" w:rsidRPr="00AA13B9" w:rsidRDefault="00FA29EB" w:rsidP="00B8508B">
            <w:pPr>
              <w:spacing w:before="10" w:after="10" w:line="240" w:lineRule="auto"/>
              <w:rPr>
                <w:rFonts w:cs="Calibri"/>
                <w:bCs/>
                <w:sz w:val="18"/>
                <w:szCs w:val="18"/>
              </w:rPr>
            </w:pPr>
            <w:r>
              <w:rPr>
                <w:rFonts w:cs="Calibri"/>
                <w:bCs/>
                <w:sz w:val="18"/>
                <w:szCs w:val="18"/>
              </w:rPr>
              <w:t>Samostojni podjetniki</w:t>
            </w:r>
          </w:p>
        </w:tc>
        <w:tc>
          <w:tcPr>
            <w:tcW w:w="657" w:type="dxa"/>
            <w:shd w:val="clear" w:color="auto" w:fill="D9D9D9" w:themeFill="background1" w:themeFillShade="D9"/>
          </w:tcPr>
          <w:p w14:paraId="4892A000" w14:textId="77777777"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15</w:t>
            </w:r>
          </w:p>
        </w:tc>
        <w:tc>
          <w:tcPr>
            <w:tcW w:w="657" w:type="dxa"/>
          </w:tcPr>
          <w:p w14:paraId="3C110561" w14:textId="3FDD5AB1"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15</w:t>
            </w:r>
          </w:p>
        </w:tc>
        <w:tc>
          <w:tcPr>
            <w:tcW w:w="657" w:type="dxa"/>
          </w:tcPr>
          <w:p w14:paraId="74082ADC" w14:textId="29ED19A2"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17</w:t>
            </w:r>
          </w:p>
        </w:tc>
        <w:tc>
          <w:tcPr>
            <w:tcW w:w="658" w:type="dxa"/>
          </w:tcPr>
          <w:p w14:paraId="786124D7" w14:textId="07FD33D2"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7</w:t>
            </w:r>
          </w:p>
        </w:tc>
        <w:tc>
          <w:tcPr>
            <w:tcW w:w="657" w:type="dxa"/>
          </w:tcPr>
          <w:p w14:paraId="41CF541A" w14:textId="17B9BC35"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14</w:t>
            </w:r>
          </w:p>
        </w:tc>
        <w:tc>
          <w:tcPr>
            <w:tcW w:w="657" w:type="dxa"/>
            <w:shd w:val="clear" w:color="auto" w:fill="D9D9D9" w:themeFill="background1" w:themeFillShade="D9"/>
          </w:tcPr>
          <w:p w14:paraId="49DA36FF" w14:textId="689C0373"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53</w:t>
            </w:r>
          </w:p>
        </w:tc>
        <w:tc>
          <w:tcPr>
            <w:tcW w:w="657" w:type="dxa"/>
            <w:shd w:val="clear" w:color="auto" w:fill="D9D9D9" w:themeFill="background1" w:themeFillShade="D9"/>
          </w:tcPr>
          <w:p w14:paraId="537CAE66" w14:textId="716138F8"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123</w:t>
            </w:r>
          </w:p>
        </w:tc>
        <w:tc>
          <w:tcPr>
            <w:tcW w:w="658" w:type="dxa"/>
          </w:tcPr>
          <w:p w14:paraId="713B701E" w14:textId="12247896"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35</w:t>
            </w:r>
          </w:p>
        </w:tc>
        <w:tc>
          <w:tcPr>
            <w:tcW w:w="657" w:type="dxa"/>
          </w:tcPr>
          <w:p w14:paraId="104932C7" w14:textId="1C32DDF3"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11</w:t>
            </w:r>
          </w:p>
        </w:tc>
        <w:tc>
          <w:tcPr>
            <w:tcW w:w="657" w:type="dxa"/>
          </w:tcPr>
          <w:p w14:paraId="632DA3C7" w14:textId="66796361"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24</w:t>
            </w:r>
          </w:p>
        </w:tc>
        <w:tc>
          <w:tcPr>
            <w:tcW w:w="657" w:type="dxa"/>
          </w:tcPr>
          <w:p w14:paraId="68F0FEEE" w14:textId="59E6719B"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20</w:t>
            </w:r>
          </w:p>
        </w:tc>
        <w:tc>
          <w:tcPr>
            <w:tcW w:w="658" w:type="dxa"/>
            <w:shd w:val="clear" w:color="auto" w:fill="D9D9D9" w:themeFill="background1" w:themeFillShade="D9"/>
          </w:tcPr>
          <w:p w14:paraId="0070D10C" w14:textId="77D3EC62"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90</w:t>
            </w:r>
          </w:p>
        </w:tc>
      </w:tr>
      <w:tr w:rsidR="00CE0BFC" w:rsidRPr="00AA13B9" w14:paraId="188C3890" w14:textId="77777777" w:rsidTr="00882775">
        <w:trPr>
          <w:trHeight w:val="22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8F2767E" w14:textId="77777777" w:rsidR="00FA29EB" w:rsidRPr="00AA13B9" w:rsidRDefault="00FA29EB" w:rsidP="00B8508B">
            <w:pPr>
              <w:spacing w:before="10" w:after="10" w:line="240" w:lineRule="auto"/>
              <w:rPr>
                <w:rFonts w:cs="Calibri"/>
                <w:bCs/>
                <w:sz w:val="18"/>
                <w:szCs w:val="18"/>
              </w:rPr>
            </w:pPr>
            <w:r w:rsidRPr="00AA13B9">
              <w:rPr>
                <w:rFonts w:cs="Calibri"/>
                <w:bCs/>
                <w:sz w:val="18"/>
                <w:szCs w:val="18"/>
              </w:rPr>
              <w:t>Drugi</w:t>
            </w:r>
            <w:r w:rsidRPr="00AA13B9">
              <w:rPr>
                <w:rFonts w:cs="Calibri"/>
                <w:bCs/>
                <w:sz w:val="18"/>
                <w:szCs w:val="18"/>
                <w:vertAlign w:val="superscript"/>
              </w:rPr>
              <w:t>2</w:t>
            </w:r>
          </w:p>
        </w:tc>
        <w:tc>
          <w:tcPr>
            <w:tcW w:w="657" w:type="dxa"/>
            <w:shd w:val="clear" w:color="auto" w:fill="D9D9D9" w:themeFill="background1" w:themeFillShade="D9"/>
          </w:tcPr>
          <w:p w14:paraId="78B894D9" w14:textId="6351861D"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proofErr w:type="spellStart"/>
            <w:r>
              <w:rPr>
                <w:rFonts w:cs="Calibri"/>
                <w:bCs/>
                <w:sz w:val="18"/>
                <w:szCs w:val="18"/>
              </w:rPr>
              <w:t>n.p</w:t>
            </w:r>
            <w:proofErr w:type="spellEnd"/>
            <w:r>
              <w:rPr>
                <w:rFonts w:cs="Calibri"/>
                <w:bCs/>
                <w:sz w:val="18"/>
                <w:szCs w:val="18"/>
              </w:rPr>
              <w:t>.</w:t>
            </w:r>
          </w:p>
        </w:tc>
        <w:tc>
          <w:tcPr>
            <w:tcW w:w="657" w:type="dxa"/>
          </w:tcPr>
          <w:p w14:paraId="5C334EEA" w14:textId="4B760A94"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w:t>
            </w:r>
          </w:p>
        </w:tc>
        <w:tc>
          <w:tcPr>
            <w:tcW w:w="657" w:type="dxa"/>
          </w:tcPr>
          <w:p w14:paraId="376755D4" w14:textId="0A80BAFE"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0</w:t>
            </w:r>
          </w:p>
        </w:tc>
        <w:tc>
          <w:tcPr>
            <w:tcW w:w="658" w:type="dxa"/>
          </w:tcPr>
          <w:p w14:paraId="1254724C" w14:textId="079252FB"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w:t>
            </w:r>
          </w:p>
        </w:tc>
        <w:tc>
          <w:tcPr>
            <w:tcW w:w="657" w:type="dxa"/>
          </w:tcPr>
          <w:p w14:paraId="4CB17DA3" w14:textId="13861D36"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w:t>
            </w:r>
          </w:p>
        </w:tc>
        <w:tc>
          <w:tcPr>
            <w:tcW w:w="657" w:type="dxa"/>
            <w:shd w:val="clear" w:color="auto" w:fill="D9D9D9" w:themeFill="background1" w:themeFillShade="D9"/>
          </w:tcPr>
          <w:p w14:paraId="502DC09D" w14:textId="443D481D"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3</w:t>
            </w:r>
          </w:p>
        </w:tc>
        <w:tc>
          <w:tcPr>
            <w:tcW w:w="657" w:type="dxa"/>
            <w:shd w:val="clear" w:color="auto" w:fill="D9D9D9" w:themeFill="background1" w:themeFillShade="D9"/>
          </w:tcPr>
          <w:p w14:paraId="06431E2E" w14:textId="39D37230"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55</w:t>
            </w:r>
          </w:p>
        </w:tc>
        <w:tc>
          <w:tcPr>
            <w:tcW w:w="658" w:type="dxa"/>
          </w:tcPr>
          <w:p w14:paraId="57E987B4" w14:textId="78A11A53"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17</w:t>
            </w:r>
          </w:p>
        </w:tc>
        <w:tc>
          <w:tcPr>
            <w:tcW w:w="657" w:type="dxa"/>
          </w:tcPr>
          <w:p w14:paraId="3507D8B0" w14:textId="577BEC3E"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8</w:t>
            </w:r>
          </w:p>
        </w:tc>
        <w:tc>
          <w:tcPr>
            <w:tcW w:w="657" w:type="dxa"/>
          </w:tcPr>
          <w:p w14:paraId="091098AE" w14:textId="4822FDBC"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11</w:t>
            </w:r>
          </w:p>
        </w:tc>
        <w:tc>
          <w:tcPr>
            <w:tcW w:w="657" w:type="dxa"/>
          </w:tcPr>
          <w:p w14:paraId="5CBDFC4A" w14:textId="016CEEC4"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11</w:t>
            </w:r>
          </w:p>
        </w:tc>
        <w:tc>
          <w:tcPr>
            <w:tcW w:w="658" w:type="dxa"/>
            <w:shd w:val="clear" w:color="auto" w:fill="D9D9D9" w:themeFill="background1" w:themeFillShade="D9"/>
          </w:tcPr>
          <w:p w14:paraId="7F847BBF" w14:textId="182063F0"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47</w:t>
            </w:r>
          </w:p>
        </w:tc>
      </w:tr>
      <w:tr w:rsidR="00CE0BFC" w:rsidRPr="00AA13B9" w14:paraId="0EB8A874" w14:textId="77777777" w:rsidTr="00882775">
        <w:trPr>
          <w:trHeight w:val="22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662AE9F" w14:textId="77777777" w:rsidR="00FA29EB" w:rsidRPr="00AA13B9" w:rsidRDefault="00FA29EB" w:rsidP="00B8508B">
            <w:pPr>
              <w:spacing w:before="10" w:after="10" w:line="240" w:lineRule="auto"/>
              <w:rPr>
                <w:rFonts w:cs="Calibri"/>
                <w:bCs/>
                <w:sz w:val="18"/>
                <w:szCs w:val="18"/>
              </w:rPr>
            </w:pPr>
            <w:r w:rsidRPr="00AA13B9">
              <w:rPr>
                <w:rFonts w:cs="Calibri"/>
                <w:bCs/>
                <w:sz w:val="18"/>
                <w:szCs w:val="18"/>
              </w:rPr>
              <w:t>SKUPAJ</w:t>
            </w:r>
          </w:p>
        </w:tc>
        <w:tc>
          <w:tcPr>
            <w:tcW w:w="657" w:type="dxa"/>
            <w:shd w:val="clear" w:color="auto" w:fill="D9D9D9" w:themeFill="background1" w:themeFillShade="D9"/>
          </w:tcPr>
          <w:p w14:paraId="22D20073" w14:textId="5359A06D" w:rsidR="00FA29EB" w:rsidRPr="00AA13B9" w:rsidRDefault="005B30B3"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77</w:t>
            </w:r>
          </w:p>
        </w:tc>
        <w:tc>
          <w:tcPr>
            <w:tcW w:w="657" w:type="dxa"/>
          </w:tcPr>
          <w:p w14:paraId="6D680AD3" w14:textId="1B1B52AC"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A13B9">
              <w:rPr>
                <w:rFonts w:cs="Calibri"/>
                <w:bCs/>
                <w:sz w:val="18"/>
                <w:szCs w:val="18"/>
              </w:rPr>
              <w:t>82</w:t>
            </w:r>
          </w:p>
        </w:tc>
        <w:tc>
          <w:tcPr>
            <w:tcW w:w="657" w:type="dxa"/>
          </w:tcPr>
          <w:p w14:paraId="4B7432B1" w14:textId="023F50DA"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82</w:t>
            </w:r>
          </w:p>
        </w:tc>
        <w:tc>
          <w:tcPr>
            <w:tcW w:w="658" w:type="dxa"/>
          </w:tcPr>
          <w:p w14:paraId="43C99BD3" w14:textId="520D6FCB"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68</w:t>
            </w:r>
          </w:p>
        </w:tc>
        <w:tc>
          <w:tcPr>
            <w:tcW w:w="657" w:type="dxa"/>
          </w:tcPr>
          <w:p w14:paraId="286BBA3B" w14:textId="6886AC37"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100</w:t>
            </w:r>
          </w:p>
        </w:tc>
        <w:tc>
          <w:tcPr>
            <w:tcW w:w="657" w:type="dxa"/>
            <w:shd w:val="clear" w:color="auto" w:fill="D9D9D9" w:themeFill="background1" w:themeFillShade="D9"/>
          </w:tcPr>
          <w:p w14:paraId="47D43556" w14:textId="7E046B9B"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332</w:t>
            </w:r>
          </w:p>
        </w:tc>
        <w:tc>
          <w:tcPr>
            <w:tcW w:w="657" w:type="dxa"/>
            <w:shd w:val="clear" w:color="auto" w:fill="D9D9D9" w:themeFill="background1" w:themeFillShade="D9"/>
          </w:tcPr>
          <w:p w14:paraId="330EFE28" w14:textId="7FD06B15"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1.294</w:t>
            </w:r>
          </w:p>
        </w:tc>
        <w:tc>
          <w:tcPr>
            <w:tcW w:w="658" w:type="dxa"/>
          </w:tcPr>
          <w:p w14:paraId="61391D2B" w14:textId="4B108408"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A13B9">
              <w:rPr>
                <w:rFonts w:cs="Calibri"/>
                <w:bCs/>
                <w:sz w:val="18"/>
                <w:szCs w:val="18"/>
              </w:rPr>
              <w:t>344</w:t>
            </w:r>
          </w:p>
        </w:tc>
        <w:tc>
          <w:tcPr>
            <w:tcW w:w="657" w:type="dxa"/>
          </w:tcPr>
          <w:p w14:paraId="6720F640" w14:textId="53A614E7"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222</w:t>
            </w:r>
          </w:p>
        </w:tc>
        <w:tc>
          <w:tcPr>
            <w:tcW w:w="657" w:type="dxa"/>
          </w:tcPr>
          <w:p w14:paraId="7693EA36" w14:textId="257CB9BC"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279</w:t>
            </w:r>
          </w:p>
        </w:tc>
        <w:tc>
          <w:tcPr>
            <w:tcW w:w="657" w:type="dxa"/>
          </w:tcPr>
          <w:p w14:paraId="238D0837" w14:textId="3CEE36A4" w:rsidR="00FA29EB" w:rsidRPr="00AA13B9"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Cs/>
                <w:sz w:val="18"/>
                <w:szCs w:val="18"/>
              </w:rPr>
            </w:pPr>
            <w:r w:rsidRPr="00AA13B9">
              <w:rPr>
                <w:rFonts w:cs="Calibri"/>
                <w:bCs/>
                <w:sz w:val="18"/>
                <w:szCs w:val="18"/>
              </w:rPr>
              <w:t>280</w:t>
            </w:r>
          </w:p>
        </w:tc>
        <w:tc>
          <w:tcPr>
            <w:tcW w:w="658" w:type="dxa"/>
            <w:shd w:val="clear" w:color="auto" w:fill="D9D9D9" w:themeFill="background1" w:themeFillShade="D9"/>
          </w:tcPr>
          <w:p w14:paraId="7480DD59" w14:textId="2DA6BD3D" w:rsidR="00FA29EB" w:rsidRPr="00FA29EB" w:rsidRDefault="00FA29EB" w:rsidP="00B8508B">
            <w:pPr>
              <w:spacing w:before="10" w:after="1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 w:val="18"/>
                <w:szCs w:val="18"/>
              </w:rPr>
            </w:pPr>
            <w:r w:rsidRPr="00FA29EB">
              <w:rPr>
                <w:rFonts w:cs="Calibri"/>
                <w:b/>
                <w:bCs/>
                <w:sz w:val="18"/>
                <w:szCs w:val="18"/>
              </w:rPr>
              <w:t>1.125</w:t>
            </w:r>
          </w:p>
        </w:tc>
      </w:tr>
    </w:tbl>
    <w:p w14:paraId="08AE8070" w14:textId="429546FB" w:rsidR="007A28DE" w:rsidRPr="00AA13B9" w:rsidRDefault="00FA29EB" w:rsidP="00B8508B">
      <w:pPr>
        <w:pStyle w:val="VirUMAR"/>
      </w:pPr>
      <w:r w:rsidRPr="00AA13B9">
        <w:t>Vir: AJPES, Poslovni register Slovenije.</w:t>
      </w:r>
    </w:p>
    <w:p w14:paraId="7F9EFACD" w14:textId="797244AC" w:rsidR="00FA29EB" w:rsidRDefault="00FA29EB">
      <w:pPr>
        <w:pStyle w:val="VirUMAR"/>
      </w:pPr>
      <w:r w:rsidRPr="00701411">
        <w:t xml:space="preserve">Opomba: </w:t>
      </w:r>
      <w:r w:rsidRPr="00701411">
        <w:rPr>
          <w:vertAlign w:val="superscript"/>
        </w:rPr>
        <w:t>1</w:t>
      </w:r>
      <w:r w:rsidRPr="00701411">
        <w:t>Podatki</w:t>
      </w:r>
      <w:r w:rsidRPr="00E979D0">
        <w:t xml:space="preserve"> za leto 2008 samo za zadnje četrtletje, ko je začel veljati Zakon o finančnem poslovanju, postopkih zaradi insolventnosti in prisilnem prenehanju. </w:t>
      </w:r>
      <w:r w:rsidRPr="00E979D0">
        <w:rPr>
          <w:vertAlign w:val="superscript"/>
        </w:rPr>
        <w:t>2</w:t>
      </w:r>
      <w:r w:rsidRPr="00931E94">
        <w:t>V stolpcu "Drugi" niso zajeti stečajni postopki proti fizičnim osebam, ki ne opravljajo dejavnosti (osebe niso vpisane v PRS).</w:t>
      </w:r>
    </w:p>
    <w:p w14:paraId="17F9FD0A" w14:textId="6C6D1942" w:rsidR="00AA422E" w:rsidRDefault="00AA422E" w:rsidP="00FA29EB">
      <w:pPr>
        <w:pStyle w:val="VirUMAR"/>
      </w:pPr>
    </w:p>
    <w:p w14:paraId="6AED6A3E" w14:textId="602A6119" w:rsidR="00F95BD1" w:rsidRDefault="00F95BD1" w:rsidP="00B8508B">
      <w:pPr>
        <w:pStyle w:val="Heading2"/>
        <w:ind w:left="0"/>
      </w:pPr>
      <w:r>
        <w:t>Gospodarske družbe</w:t>
      </w:r>
    </w:p>
    <w:p w14:paraId="54DBDDCA" w14:textId="77777777" w:rsidR="008D1DDE" w:rsidRPr="008D1DDE" w:rsidRDefault="008D1DDE" w:rsidP="006957B4">
      <w:pPr>
        <w:pStyle w:val="BesediloUMAR"/>
      </w:pPr>
    </w:p>
    <w:p w14:paraId="099D8871" w14:textId="4DC1A4A2" w:rsidR="000531AE" w:rsidRDefault="008740D5" w:rsidP="002733B9">
      <w:pPr>
        <w:pStyle w:val="BesediloUMAR"/>
        <w:rPr>
          <w:rStyle w:val="VodilnistavekUMAR"/>
          <w:b w:val="0"/>
          <w:bCs/>
        </w:rPr>
      </w:pPr>
      <w:r w:rsidRPr="008C61DB">
        <w:rPr>
          <w:rStyle w:val="VodilnistavekUMAR"/>
        </w:rPr>
        <w:t>Posledice gospodarske krize</w:t>
      </w:r>
      <w:r w:rsidR="00027726">
        <w:rPr>
          <w:rStyle w:val="VodilnistavekUMAR"/>
        </w:rPr>
        <w:t xml:space="preserve"> 2008-2009</w:t>
      </w:r>
      <w:r w:rsidR="009559AD" w:rsidRPr="008C61DB">
        <w:rPr>
          <w:rStyle w:val="VodilnistavekUMAR"/>
        </w:rPr>
        <w:t xml:space="preserve">, ki so </w:t>
      </w:r>
      <w:r w:rsidR="008C61DB" w:rsidRPr="008C61DB">
        <w:rPr>
          <w:rStyle w:val="VodilnistavekUMAR"/>
        </w:rPr>
        <w:t xml:space="preserve">pri gospodarskih družbah </w:t>
      </w:r>
      <w:r w:rsidR="009559AD" w:rsidRPr="008C61DB">
        <w:rPr>
          <w:rStyle w:val="VodilnistavekUMAR"/>
        </w:rPr>
        <w:t>poslabšale vse kazalnike</w:t>
      </w:r>
      <w:r w:rsidR="009559AD">
        <w:rPr>
          <w:rStyle w:val="VodilnistavekUMAR"/>
        </w:rPr>
        <w:t xml:space="preserve"> uspešnosti poslovanja</w:t>
      </w:r>
      <w:r w:rsidR="008C61DB">
        <w:rPr>
          <w:rStyle w:val="VodilnistavekUMAR"/>
        </w:rPr>
        <w:t xml:space="preserve">, </w:t>
      </w:r>
      <w:r w:rsidR="008C61DB" w:rsidRPr="008C61DB">
        <w:rPr>
          <w:rStyle w:val="VodilnistavekUMAR"/>
        </w:rPr>
        <w:t xml:space="preserve">so se </w:t>
      </w:r>
      <w:r w:rsidR="009559AD" w:rsidRPr="008C61DB">
        <w:rPr>
          <w:rStyle w:val="VodilnistavekUMAR"/>
        </w:rPr>
        <w:t>pokazale z zamikom.</w:t>
      </w:r>
      <w:r w:rsidR="00B37A5B" w:rsidRPr="008C61DB">
        <w:rPr>
          <w:rStyle w:val="VodilnistavekUMAR"/>
        </w:rPr>
        <w:t xml:space="preserve"> </w:t>
      </w:r>
      <w:r w:rsidR="008C61DB" w:rsidRPr="008C61DB">
        <w:rPr>
          <w:rStyle w:val="VodilnistavekUMAR"/>
          <w:b w:val="0"/>
          <w:bCs/>
        </w:rPr>
        <w:t>Skupni n</w:t>
      </w:r>
      <w:r w:rsidR="00B37A5B" w:rsidRPr="008C61DB">
        <w:rPr>
          <w:rStyle w:val="VodilnistavekUMAR"/>
          <w:b w:val="0"/>
          <w:bCs/>
        </w:rPr>
        <w:t xml:space="preserve">eto </w:t>
      </w:r>
      <w:r w:rsidR="009559AD" w:rsidRPr="008C61DB">
        <w:rPr>
          <w:rStyle w:val="VodilnistavekUMAR"/>
          <w:b w:val="0"/>
          <w:bCs/>
        </w:rPr>
        <w:t>č</w:t>
      </w:r>
      <w:r w:rsidR="00B37A5B" w:rsidRPr="008C61DB">
        <w:rPr>
          <w:rStyle w:val="VodilnistavekUMAR"/>
          <w:b w:val="0"/>
          <w:bCs/>
        </w:rPr>
        <w:t>isti dobi</w:t>
      </w:r>
      <w:r w:rsidR="009559AD" w:rsidRPr="008C61DB">
        <w:rPr>
          <w:rStyle w:val="VodilnistavekUMAR"/>
          <w:b w:val="0"/>
          <w:bCs/>
        </w:rPr>
        <w:t>č</w:t>
      </w:r>
      <w:r w:rsidR="00B37A5B" w:rsidRPr="008C61DB">
        <w:rPr>
          <w:rStyle w:val="VodilnistavekUMAR"/>
          <w:b w:val="0"/>
          <w:bCs/>
        </w:rPr>
        <w:t>ek gospodarskih družb, ki se je leta 2008 pod vplivom svetovne</w:t>
      </w:r>
      <w:r w:rsidR="009559AD" w:rsidRPr="008C61DB">
        <w:rPr>
          <w:rStyle w:val="VodilnistavekUMAR"/>
          <w:b w:val="0"/>
          <w:bCs/>
        </w:rPr>
        <w:t xml:space="preserve"> </w:t>
      </w:r>
      <w:r w:rsidR="00B37A5B" w:rsidRPr="008C61DB">
        <w:rPr>
          <w:rStyle w:val="VodilnistavekUMAR"/>
          <w:b w:val="0"/>
          <w:bCs/>
        </w:rPr>
        <w:t>gospodar</w:t>
      </w:r>
      <w:r w:rsidR="00B37A5B" w:rsidRPr="009559AD">
        <w:rPr>
          <w:rStyle w:val="VodilnistavekUMAR"/>
          <w:b w:val="0"/>
          <w:bCs/>
        </w:rPr>
        <w:t>ske in finan</w:t>
      </w:r>
      <w:r w:rsidR="009559AD">
        <w:rPr>
          <w:rStyle w:val="VodilnistavekUMAR"/>
          <w:b w:val="0"/>
          <w:bCs/>
        </w:rPr>
        <w:t>č</w:t>
      </w:r>
      <w:r w:rsidR="00B37A5B" w:rsidRPr="009559AD">
        <w:rPr>
          <w:rStyle w:val="VodilnistavekUMAR"/>
          <w:b w:val="0"/>
          <w:bCs/>
        </w:rPr>
        <w:t>ne krize prepolovil, je leta 2009 upadel še za nadaljnji dve tretjini. S približno pol</w:t>
      </w:r>
      <w:r w:rsidR="009559AD">
        <w:rPr>
          <w:rStyle w:val="VodilnistavekUMAR"/>
          <w:b w:val="0"/>
          <w:bCs/>
        </w:rPr>
        <w:t xml:space="preserve"> </w:t>
      </w:r>
      <w:r w:rsidR="00B37A5B" w:rsidRPr="009559AD">
        <w:rPr>
          <w:rStyle w:val="VodilnistavekUMAR"/>
          <w:b w:val="0"/>
          <w:bCs/>
        </w:rPr>
        <w:t xml:space="preserve">milijarde EUR je dosegel najnižjo raven v </w:t>
      </w:r>
      <w:r w:rsidR="009559AD">
        <w:rPr>
          <w:rStyle w:val="VodilnistavekUMAR"/>
          <w:b w:val="0"/>
          <w:bCs/>
        </w:rPr>
        <w:t>tistem</w:t>
      </w:r>
      <w:r w:rsidR="00B37A5B" w:rsidRPr="009559AD">
        <w:rPr>
          <w:rStyle w:val="VodilnistavekUMAR"/>
          <w:b w:val="0"/>
          <w:bCs/>
        </w:rPr>
        <w:t xml:space="preserve"> desetletju</w:t>
      </w:r>
      <w:r w:rsidR="008C61DB">
        <w:rPr>
          <w:rStyle w:val="VodilnistavekUMAR"/>
          <w:b w:val="0"/>
          <w:bCs/>
        </w:rPr>
        <w:t>, v letu 2010 pa je bila prvič zabeležena</w:t>
      </w:r>
      <w:r w:rsidR="00027726">
        <w:rPr>
          <w:rStyle w:val="VodilnistavekUMAR"/>
          <w:b w:val="0"/>
          <w:bCs/>
        </w:rPr>
        <w:t xml:space="preserve"> neto</w:t>
      </w:r>
      <w:r w:rsidR="008C61DB">
        <w:rPr>
          <w:rStyle w:val="VodilnistavekUMAR"/>
          <w:b w:val="0"/>
          <w:bCs/>
        </w:rPr>
        <w:t xml:space="preserve"> čista izguba. Takrat so gosp</w:t>
      </w:r>
      <w:r w:rsidRPr="00AA422E">
        <w:rPr>
          <w:rStyle w:val="VodilnistavekUMAR"/>
          <w:b w:val="0"/>
          <w:bCs/>
        </w:rPr>
        <w:t xml:space="preserve">odarske družbe zabeležile </w:t>
      </w:r>
      <w:r w:rsidR="008C61DB">
        <w:rPr>
          <w:rStyle w:val="VodilnistavekUMAR"/>
          <w:b w:val="0"/>
          <w:bCs/>
        </w:rPr>
        <w:t xml:space="preserve">tudi </w:t>
      </w:r>
      <w:r w:rsidRPr="00AA422E">
        <w:rPr>
          <w:rStyle w:val="VodilnistavekUMAR"/>
          <w:b w:val="0"/>
          <w:bCs/>
        </w:rPr>
        <w:t>2,5</w:t>
      </w:r>
      <w:r w:rsidR="00BF6229">
        <w:rPr>
          <w:rStyle w:val="VodilnistavekUMAR"/>
          <w:b w:val="0"/>
          <w:bCs/>
        </w:rPr>
        <w:t>-</w:t>
      </w:r>
      <w:r w:rsidRPr="00AA422E">
        <w:rPr>
          <w:rStyle w:val="VodilnistavekUMAR"/>
          <w:b w:val="0"/>
          <w:bCs/>
        </w:rPr>
        <w:t xml:space="preserve">krat toliko izbrisov </w:t>
      </w:r>
      <w:r w:rsidR="00027726">
        <w:rPr>
          <w:rStyle w:val="VodilnistavekUMAR"/>
          <w:b w:val="0"/>
          <w:bCs/>
        </w:rPr>
        <w:t xml:space="preserve">iz Poslovnega registra </w:t>
      </w:r>
      <w:r w:rsidRPr="00AA422E">
        <w:rPr>
          <w:rStyle w:val="VodilnistavekUMAR"/>
          <w:b w:val="0"/>
          <w:bCs/>
        </w:rPr>
        <w:t>kot v letu pred začetkom krize</w:t>
      </w:r>
      <w:r w:rsidR="008C61DB">
        <w:rPr>
          <w:rStyle w:val="VodilnistavekUMAR"/>
          <w:b w:val="0"/>
          <w:bCs/>
        </w:rPr>
        <w:t>, naraslo je število stečajev in občutno se je povečalo število gospodarskih družb z neporavnanimi obveznostmi</w:t>
      </w:r>
      <w:r w:rsidR="00027726">
        <w:rPr>
          <w:rStyle w:val="VodilnistavekUMAR"/>
          <w:b w:val="0"/>
          <w:bCs/>
        </w:rPr>
        <w:t>, kot tudi</w:t>
      </w:r>
      <w:r w:rsidR="008C61DB">
        <w:rPr>
          <w:rStyle w:val="VodilnistavekUMAR"/>
          <w:b w:val="0"/>
          <w:bCs/>
        </w:rPr>
        <w:t xml:space="preserve"> višina njihovih neporavnanih zneskov.</w:t>
      </w:r>
      <w:r w:rsidRPr="00AA422E">
        <w:rPr>
          <w:rStyle w:val="VodilnistavekUMAR"/>
          <w:b w:val="0"/>
          <w:bCs/>
        </w:rPr>
        <w:t xml:space="preserve"> Posledice korona krize </w:t>
      </w:r>
      <w:r w:rsidR="009E3A46" w:rsidRPr="00AA422E">
        <w:rPr>
          <w:rStyle w:val="VodilnistavekUMAR"/>
          <w:b w:val="0"/>
          <w:bCs/>
        </w:rPr>
        <w:t>s</w:t>
      </w:r>
      <w:r w:rsidR="00FB599F">
        <w:rPr>
          <w:rStyle w:val="VodilnistavekUMAR"/>
          <w:b w:val="0"/>
          <w:bCs/>
        </w:rPr>
        <w:t>e</w:t>
      </w:r>
      <w:r w:rsidR="009E3A46" w:rsidRPr="00AA422E">
        <w:rPr>
          <w:rStyle w:val="VodilnistavekUMAR"/>
          <w:b w:val="0"/>
          <w:bCs/>
        </w:rPr>
        <w:t xml:space="preserve"> zaradi finančne stabilnosti</w:t>
      </w:r>
      <w:r w:rsidR="006E38BC">
        <w:rPr>
          <w:rStyle w:val="VodilnistavekUMAR"/>
          <w:b w:val="0"/>
          <w:bCs/>
        </w:rPr>
        <w:t xml:space="preserve"> in</w:t>
      </w:r>
      <w:r w:rsidR="009E3A46" w:rsidRPr="00AA422E">
        <w:rPr>
          <w:rStyle w:val="VodilnistavekUMAR"/>
          <w:b w:val="0"/>
          <w:bCs/>
        </w:rPr>
        <w:t xml:space="preserve"> ugodnih </w:t>
      </w:r>
      <w:r w:rsidR="006E38BC">
        <w:rPr>
          <w:rStyle w:val="VodilnistavekUMAR"/>
          <w:b w:val="0"/>
          <w:bCs/>
        </w:rPr>
        <w:t>poslovnih rezultatov</w:t>
      </w:r>
      <w:r w:rsidR="009E3A46" w:rsidRPr="00AA422E">
        <w:rPr>
          <w:rStyle w:val="VodilnistavekUMAR"/>
          <w:b w:val="0"/>
          <w:bCs/>
        </w:rPr>
        <w:t xml:space="preserve"> v zadnjih letih</w:t>
      </w:r>
      <w:r w:rsidR="006E38BC">
        <w:rPr>
          <w:rStyle w:val="VodilnistavekUMAR"/>
          <w:b w:val="0"/>
          <w:bCs/>
        </w:rPr>
        <w:t xml:space="preserve"> ter</w:t>
      </w:r>
      <w:r w:rsidR="000F5E02" w:rsidRPr="00AA422E">
        <w:rPr>
          <w:rStyle w:val="VodilnistavekUMAR"/>
          <w:b w:val="0"/>
          <w:bCs/>
        </w:rPr>
        <w:t xml:space="preserve"> občutne državne pomoči gospodarstvu, </w:t>
      </w:r>
      <w:r w:rsidR="005548EA" w:rsidRPr="00AA422E">
        <w:rPr>
          <w:rStyle w:val="VodilnistavekUMAR"/>
          <w:b w:val="0"/>
          <w:bCs/>
        </w:rPr>
        <w:t>v letu 2020</w:t>
      </w:r>
      <w:r w:rsidR="005548EA" w:rsidRPr="005548EA">
        <w:rPr>
          <w:rStyle w:val="VodilnistavekUMAR"/>
          <w:b w:val="0"/>
          <w:bCs/>
        </w:rPr>
        <w:t xml:space="preserve"> </w:t>
      </w:r>
      <w:r w:rsidR="005548EA">
        <w:rPr>
          <w:rStyle w:val="VodilnistavekUMAR"/>
          <w:b w:val="0"/>
          <w:bCs/>
        </w:rPr>
        <w:t xml:space="preserve">niso odrazile v takšnem poslabšanju razmer in verjetno tudi še ne v celoti, zato je </w:t>
      </w:r>
      <w:r w:rsidR="00595217">
        <w:rPr>
          <w:rStyle w:val="VodilnistavekUMAR"/>
          <w:b w:val="0"/>
          <w:bCs/>
        </w:rPr>
        <w:t xml:space="preserve">v prihodnjih letih </w:t>
      </w:r>
      <w:r w:rsidR="005548EA">
        <w:rPr>
          <w:rStyle w:val="VodilnistavekUMAR"/>
          <w:b w:val="0"/>
          <w:bCs/>
        </w:rPr>
        <w:t>možno poslabšanje</w:t>
      </w:r>
      <w:r w:rsidR="00FB599F">
        <w:rPr>
          <w:rStyle w:val="VodilnistavekUMAR"/>
          <w:b w:val="0"/>
          <w:bCs/>
        </w:rPr>
        <w:t>.</w:t>
      </w:r>
      <w:r w:rsidR="009E3A46">
        <w:rPr>
          <w:rStyle w:val="VodilnistavekUMAR"/>
          <w:b w:val="0"/>
          <w:bCs/>
        </w:rPr>
        <w:t xml:space="preserve"> </w:t>
      </w:r>
    </w:p>
    <w:p w14:paraId="39007294" w14:textId="6138731A" w:rsidR="00121F6F" w:rsidRDefault="00121F6F" w:rsidP="002733B9">
      <w:pPr>
        <w:pStyle w:val="BesediloUMAR"/>
        <w:rPr>
          <w:rStyle w:val="VodilnistavekUMAR"/>
          <w:b w:val="0"/>
          <w:bCs/>
        </w:rPr>
      </w:pPr>
    </w:p>
    <w:p w14:paraId="4DA49665" w14:textId="3E2A7463" w:rsidR="00121F6F" w:rsidRDefault="00121F6F" w:rsidP="002733B9">
      <w:pPr>
        <w:pStyle w:val="BesediloUMAR"/>
        <w:rPr>
          <w:rStyle w:val="VodilnistavekUMAR"/>
          <w:b w:val="0"/>
          <w:bCs/>
        </w:rPr>
      </w:pPr>
    </w:p>
    <w:p w14:paraId="7DBFCFAE" w14:textId="77777777" w:rsidR="00121F6F" w:rsidRDefault="00121F6F" w:rsidP="002733B9">
      <w:pPr>
        <w:pStyle w:val="BesediloUMAR"/>
        <w:rPr>
          <w:b/>
          <w:bCs/>
        </w:rPr>
      </w:pPr>
    </w:p>
    <w:p w14:paraId="1945BF54" w14:textId="62DB4272" w:rsidR="0085615C" w:rsidRDefault="002733B9" w:rsidP="00B8508B">
      <w:pPr>
        <w:pStyle w:val="Caption"/>
      </w:pPr>
      <w:r w:rsidRPr="00931E94">
        <w:lastRenderedPageBreak/>
        <w:t xml:space="preserve">Tabela </w:t>
      </w:r>
      <w:r w:rsidR="009B31E1">
        <w:t>4</w:t>
      </w:r>
      <w:r w:rsidRPr="00931E94">
        <w:t>:</w:t>
      </w:r>
      <w:r>
        <w:t xml:space="preserve"> Izbrani kazalniki za gospodarske družbe</w:t>
      </w:r>
    </w:p>
    <w:tbl>
      <w:tblPr>
        <w:tblStyle w:val="TableGridLight"/>
        <w:tblW w:w="9072" w:type="dxa"/>
        <w:tblCellMar>
          <w:top w:w="40" w:type="dxa"/>
          <w:bottom w:w="40" w:type="dxa"/>
        </w:tblCellMar>
        <w:tblLook w:val="04A0" w:firstRow="1" w:lastRow="0" w:firstColumn="1" w:lastColumn="0" w:noHBand="0" w:noVBand="1"/>
      </w:tblPr>
      <w:tblGrid>
        <w:gridCol w:w="2059"/>
        <w:gridCol w:w="1139"/>
        <w:gridCol w:w="1139"/>
        <w:gridCol w:w="1139"/>
        <w:gridCol w:w="1139"/>
        <w:gridCol w:w="179"/>
        <w:gridCol w:w="1139"/>
        <w:gridCol w:w="1139"/>
      </w:tblGrid>
      <w:tr w:rsidR="00653C8D" w14:paraId="65AC1AF8" w14:textId="77777777" w:rsidTr="00CE0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721740" w14:textId="77777777" w:rsidR="00804218" w:rsidRDefault="00804218" w:rsidP="00B8508B">
            <w:pPr>
              <w:pStyle w:val="BesediloUMAR"/>
              <w:spacing w:line="240" w:lineRule="auto"/>
              <w:rPr>
                <w:b/>
                <w:bCs/>
              </w:rPr>
            </w:pPr>
          </w:p>
        </w:tc>
        <w:tc>
          <w:tcPr>
            <w:tcW w:w="0" w:type="dxa"/>
          </w:tcPr>
          <w:p w14:paraId="7AF2F7D8" w14:textId="7777777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2008</w:t>
            </w:r>
          </w:p>
        </w:tc>
        <w:tc>
          <w:tcPr>
            <w:tcW w:w="0" w:type="dxa"/>
            <w:tcBorders>
              <w:bottom w:val="single" w:sz="4" w:space="0" w:color="auto"/>
            </w:tcBorders>
          </w:tcPr>
          <w:p w14:paraId="561B1493" w14:textId="7777777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2009</w:t>
            </w:r>
          </w:p>
        </w:tc>
        <w:tc>
          <w:tcPr>
            <w:tcW w:w="0" w:type="dxa"/>
            <w:tcBorders>
              <w:bottom w:val="single" w:sz="4" w:space="0" w:color="auto"/>
            </w:tcBorders>
          </w:tcPr>
          <w:p w14:paraId="67F13606" w14:textId="7777777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2010</w:t>
            </w:r>
          </w:p>
        </w:tc>
        <w:tc>
          <w:tcPr>
            <w:tcW w:w="0" w:type="dxa"/>
            <w:tcBorders>
              <w:bottom w:val="single" w:sz="4" w:space="0" w:color="auto"/>
              <w:right w:val="nil"/>
            </w:tcBorders>
          </w:tcPr>
          <w:p w14:paraId="40AF363C" w14:textId="249477A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2011</w:t>
            </w:r>
          </w:p>
        </w:tc>
        <w:tc>
          <w:tcPr>
            <w:tcW w:w="0" w:type="dxa"/>
            <w:tcBorders>
              <w:top w:val="nil"/>
              <w:left w:val="nil"/>
              <w:bottom w:val="nil"/>
              <w:right w:val="nil"/>
            </w:tcBorders>
            <w:shd w:val="clear" w:color="auto" w:fill="auto"/>
          </w:tcPr>
          <w:p w14:paraId="2BB2703A" w14:textId="231646E8"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p>
        </w:tc>
        <w:tc>
          <w:tcPr>
            <w:tcW w:w="0" w:type="dxa"/>
            <w:tcBorders>
              <w:left w:val="nil"/>
              <w:bottom w:val="single" w:sz="4" w:space="0" w:color="auto"/>
            </w:tcBorders>
            <w:vAlign w:val="top"/>
          </w:tcPr>
          <w:p w14:paraId="7788380F" w14:textId="4B3F894F" w:rsidR="00804218" w:rsidRP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04218">
              <w:rPr>
                <w:b/>
                <w:bCs/>
              </w:rPr>
              <w:t>2019</w:t>
            </w:r>
          </w:p>
        </w:tc>
        <w:tc>
          <w:tcPr>
            <w:tcW w:w="0" w:type="dxa"/>
            <w:tcBorders>
              <w:bottom w:val="single" w:sz="4" w:space="0" w:color="auto"/>
            </w:tcBorders>
            <w:vAlign w:val="top"/>
          </w:tcPr>
          <w:p w14:paraId="3FDB933B" w14:textId="5F83789C" w:rsidR="00804218" w:rsidRP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04218">
              <w:rPr>
                <w:b/>
                <w:bCs/>
              </w:rPr>
              <w:t>2020</w:t>
            </w:r>
          </w:p>
        </w:tc>
      </w:tr>
      <w:tr w:rsidR="00CE0BFC" w:rsidRPr="00A200C3" w14:paraId="7F32BD15"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3B2C01AA" w14:textId="77777777" w:rsidR="00804218" w:rsidRDefault="00804218" w:rsidP="00B8508B">
            <w:pPr>
              <w:pStyle w:val="BesediloUMAR"/>
              <w:spacing w:line="240" w:lineRule="auto"/>
              <w:jc w:val="left"/>
            </w:pPr>
            <w:r>
              <w:t>Povprečno letno število</w:t>
            </w:r>
          </w:p>
        </w:tc>
        <w:tc>
          <w:tcPr>
            <w:tcW w:w="0" w:type="dxa"/>
            <w:vAlign w:val="top"/>
          </w:tcPr>
          <w:p w14:paraId="2248A3F0"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55.593</w:t>
            </w:r>
          </w:p>
        </w:tc>
        <w:tc>
          <w:tcPr>
            <w:tcW w:w="0" w:type="dxa"/>
            <w:shd w:val="clear" w:color="auto" w:fill="F2F2F2" w:themeFill="background1" w:themeFillShade="F2"/>
            <w:vAlign w:val="top"/>
          </w:tcPr>
          <w:p w14:paraId="57C5E51C"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59.221</w:t>
            </w:r>
          </w:p>
        </w:tc>
        <w:tc>
          <w:tcPr>
            <w:tcW w:w="0" w:type="dxa"/>
            <w:shd w:val="clear" w:color="auto" w:fill="F2F2F2" w:themeFill="background1" w:themeFillShade="F2"/>
            <w:vAlign w:val="top"/>
          </w:tcPr>
          <w:p w14:paraId="5DF3427B" w14:textId="5BB49766"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61.429</w:t>
            </w:r>
          </w:p>
        </w:tc>
        <w:tc>
          <w:tcPr>
            <w:tcW w:w="0" w:type="dxa"/>
            <w:tcBorders>
              <w:right w:val="nil"/>
            </w:tcBorders>
            <w:shd w:val="clear" w:color="auto" w:fill="F2F2F2" w:themeFill="background1" w:themeFillShade="F2"/>
          </w:tcPr>
          <w:p w14:paraId="1C31B9A0" w14:textId="0BA6B258"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63.252</w:t>
            </w:r>
          </w:p>
        </w:tc>
        <w:tc>
          <w:tcPr>
            <w:tcW w:w="0" w:type="dxa"/>
            <w:tcBorders>
              <w:top w:val="nil"/>
              <w:left w:val="nil"/>
              <w:bottom w:val="nil"/>
              <w:right w:val="nil"/>
            </w:tcBorders>
            <w:shd w:val="clear" w:color="auto" w:fill="auto"/>
          </w:tcPr>
          <w:p w14:paraId="584A4452" w14:textId="28AAE6F5"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342BDD40" w14:textId="6F0FADBD"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73.337</w:t>
            </w:r>
          </w:p>
        </w:tc>
        <w:tc>
          <w:tcPr>
            <w:tcW w:w="0" w:type="dxa"/>
            <w:shd w:val="clear" w:color="auto" w:fill="F2F2F2" w:themeFill="background1" w:themeFillShade="F2"/>
          </w:tcPr>
          <w:p w14:paraId="11D3A377" w14:textId="47892F9C" w:rsidR="00804218" w:rsidRPr="00CD3DEC"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73.597</w:t>
            </w:r>
          </w:p>
        </w:tc>
      </w:tr>
      <w:tr w:rsidR="00CE0BFC" w:rsidRPr="00A200C3" w14:paraId="4AC5A362"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3905894D" w14:textId="68CB2BDC" w:rsidR="003F0660" w:rsidRDefault="003F0660" w:rsidP="00B8508B">
            <w:pPr>
              <w:pStyle w:val="BesediloUMAR"/>
              <w:spacing w:line="240" w:lineRule="auto"/>
              <w:jc w:val="left"/>
            </w:pPr>
            <w:r w:rsidRPr="003F0660">
              <w:t>Število GD, ki so oddale letno poročilo</w:t>
            </w:r>
          </w:p>
        </w:tc>
        <w:tc>
          <w:tcPr>
            <w:tcW w:w="0" w:type="dxa"/>
          </w:tcPr>
          <w:p w14:paraId="24711183" w14:textId="13F97447"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C652D6">
              <w:t>51.997</w:t>
            </w:r>
          </w:p>
        </w:tc>
        <w:tc>
          <w:tcPr>
            <w:tcW w:w="0" w:type="dxa"/>
            <w:shd w:val="clear" w:color="auto" w:fill="F2F2F2" w:themeFill="background1" w:themeFillShade="F2"/>
          </w:tcPr>
          <w:p w14:paraId="20B98D75" w14:textId="63EE8D40"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C652D6">
              <w:t>53.897</w:t>
            </w:r>
          </w:p>
        </w:tc>
        <w:tc>
          <w:tcPr>
            <w:tcW w:w="0" w:type="dxa"/>
            <w:shd w:val="clear" w:color="auto" w:fill="F2F2F2" w:themeFill="background1" w:themeFillShade="F2"/>
          </w:tcPr>
          <w:p w14:paraId="09748432" w14:textId="51ADB8B3"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C652D6">
              <w:t>55.734</w:t>
            </w:r>
          </w:p>
        </w:tc>
        <w:tc>
          <w:tcPr>
            <w:tcW w:w="0" w:type="dxa"/>
            <w:tcBorders>
              <w:right w:val="nil"/>
            </w:tcBorders>
            <w:shd w:val="clear" w:color="auto" w:fill="F2F2F2" w:themeFill="background1" w:themeFillShade="F2"/>
          </w:tcPr>
          <w:p w14:paraId="5600189A" w14:textId="10938CD0"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C652D6">
              <w:t>57.798</w:t>
            </w:r>
          </w:p>
        </w:tc>
        <w:tc>
          <w:tcPr>
            <w:tcW w:w="0" w:type="dxa"/>
            <w:tcBorders>
              <w:top w:val="nil"/>
              <w:left w:val="nil"/>
              <w:bottom w:val="nil"/>
              <w:right w:val="nil"/>
            </w:tcBorders>
            <w:shd w:val="clear" w:color="auto" w:fill="auto"/>
          </w:tcPr>
          <w:p w14:paraId="5CBCACC0" w14:textId="77777777"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4D3C35AA" w14:textId="0016AF79" w:rsidR="003F0660" w:rsidRPr="00214673"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0660">
              <w:t>67.178</w:t>
            </w:r>
          </w:p>
        </w:tc>
        <w:tc>
          <w:tcPr>
            <w:tcW w:w="0" w:type="dxa"/>
            <w:shd w:val="clear" w:color="auto" w:fill="F2F2F2" w:themeFill="background1" w:themeFillShade="F2"/>
          </w:tcPr>
          <w:p w14:paraId="19E39486" w14:textId="6B61C5A6" w:rsidR="003F0660" w:rsidRPr="00214673" w:rsidRDefault="00027726"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r>
      <w:tr w:rsidR="00CE0BFC" w:rsidRPr="00A200C3" w14:paraId="34755EEC"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588CB8F3" w14:textId="7EA9366B" w:rsidR="00804218" w:rsidRDefault="00804218" w:rsidP="00B8508B">
            <w:pPr>
              <w:pStyle w:val="BesediloUMAR"/>
              <w:spacing w:line="240" w:lineRule="auto"/>
              <w:jc w:val="left"/>
            </w:pPr>
            <w:r>
              <w:t>Neto čisti dobiček/izguba</w:t>
            </w:r>
            <w:r>
              <w:rPr>
                <w:vertAlign w:val="superscript"/>
              </w:rPr>
              <w:t>1</w:t>
            </w:r>
            <w:r>
              <w:t xml:space="preserve"> v mio EUR</w:t>
            </w:r>
            <w:r w:rsidR="00EB1BCF">
              <w:rPr>
                <w:rStyle w:val="FootnoteReference"/>
              </w:rPr>
              <w:footnoteReference w:id="8"/>
            </w:r>
          </w:p>
        </w:tc>
        <w:tc>
          <w:tcPr>
            <w:tcW w:w="0" w:type="dxa"/>
          </w:tcPr>
          <w:p w14:paraId="29A038E4"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1.657</w:t>
            </w:r>
          </w:p>
        </w:tc>
        <w:tc>
          <w:tcPr>
            <w:tcW w:w="0" w:type="dxa"/>
            <w:shd w:val="clear" w:color="auto" w:fill="F2F2F2" w:themeFill="background1" w:themeFillShade="F2"/>
          </w:tcPr>
          <w:p w14:paraId="02B34AEA"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549</w:t>
            </w:r>
          </w:p>
        </w:tc>
        <w:tc>
          <w:tcPr>
            <w:tcW w:w="0" w:type="dxa"/>
            <w:shd w:val="clear" w:color="auto" w:fill="F2F2F2" w:themeFill="background1" w:themeFillShade="F2"/>
          </w:tcPr>
          <w:p w14:paraId="334D9C72" w14:textId="77777777"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-256</w:t>
            </w:r>
          </w:p>
        </w:tc>
        <w:tc>
          <w:tcPr>
            <w:tcW w:w="0" w:type="dxa"/>
            <w:tcBorders>
              <w:right w:val="nil"/>
            </w:tcBorders>
            <w:shd w:val="clear" w:color="auto" w:fill="F2F2F2" w:themeFill="background1" w:themeFillShade="F2"/>
          </w:tcPr>
          <w:p w14:paraId="4ADD876F" w14:textId="05F423A4" w:rsidR="00804218" w:rsidRDefault="00C03B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457</w:t>
            </w:r>
          </w:p>
        </w:tc>
        <w:tc>
          <w:tcPr>
            <w:tcW w:w="0" w:type="dxa"/>
            <w:tcBorders>
              <w:top w:val="nil"/>
              <w:left w:val="nil"/>
              <w:bottom w:val="nil"/>
              <w:right w:val="nil"/>
            </w:tcBorders>
            <w:shd w:val="clear" w:color="auto" w:fill="auto"/>
          </w:tcPr>
          <w:p w14:paraId="4377860D" w14:textId="3F6B1314"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5B5E79E3" w14:textId="5A90B4CC"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4.625</w:t>
            </w:r>
          </w:p>
        </w:tc>
        <w:tc>
          <w:tcPr>
            <w:tcW w:w="0" w:type="dxa"/>
            <w:shd w:val="clear" w:color="auto" w:fill="F2F2F2" w:themeFill="background1" w:themeFillShade="F2"/>
          </w:tcPr>
          <w:p w14:paraId="5276D926" w14:textId="7C74D2F1" w:rsidR="00804218" w:rsidRPr="00CD3DEC"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214673">
              <w:t>n.p</w:t>
            </w:r>
            <w:proofErr w:type="spellEnd"/>
            <w:r w:rsidRPr="00214673">
              <w:t>.</w:t>
            </w:r>
          </w:p>
        </w:tc>
      </w:tr>
      <w:tr w:rsidR="00CE0BFC" w:rsidRPr="00A200C3" w14:paraId="47B288BC" w14:textId="77777777" w:rsidTr="00B8508B">
        <w:tc>
          <w:tcPr>
            <w:cnfStyle w:val="001000000000" w:firstRow="0" w:lastRow="0" w:firstColumn="1" w:lastColumn="0" w:oddVBand="0" w:evenVBand="0" w:oddHBand="0" w:evenHBand="0" w:firstRowFirstColumn="0" w:firstRowLastColumn="0" w:lastRowFirstColumn="0" w:lastRowLastColumn="0"/>
            <w:tcW w:w="0" w:type="dxa"/>
            <w:vAlign w:val="top"/>
          </w:tcPr>
          <w:p w14:paraId="15C74E97" w14:textId="77777777" w:rsidR="00804218" w:rsidRPr="00A200C3" w:rsidRDefault="00804218" w:rsidP="00B8508B">
            <w:pPr>
              <w:pStyle w:val="BesediloUMAR"/>
              <w:spacing w:line="240" w:lineRule="auto"/>
              <w:jc w:val="left"/>
            </w:pPr>
            <w:r>
              <w:t>Število vpisov v Poslovni register</w:t>
            </w:r>
          </w:p>
        </w:tc>
        <w:tc>
          <w:tcPr>
            <w:tcW w:w="0" w:type="dxa"/>
          </w:tcPr>
          <w:p w14:paraId="1A1EBBF1"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6.287</w:t>
            </w:r>
          </w:p>
        </w:tc>
        <w:tc>
          <w:tcPr>
            <w:tcW w:w="0" w:type="dxa"/>
            <w:shd w:val="clear" w:color="auto" w:fill="F2F2F2" w:themeFill="background1" w:themeFillShade="F2"/>
          </w:tcPr>
          <w:p w14:paraId="281CD229"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5.984</w:t>
            </w:r>
          </w:p>
        </w:tc>
        <w:tc>
          <w:tcPr>
            <w:tcW w:w="0" w:type="dxa"/>
            <w:shd w:val="clear" w:color="auto" w:fill="F2F2F2" w:themeFill="background1" w:themeFillShade="F2"/>
          </w:tcPr>
          <w:p w14:paraId="74B73EEA"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5.567</w:t>
            </w:r>
          </w:p>
        </w:tc>
        <w:tc>
          <w:tcPr>
            <w:tcW w:w="0" w:type="dxa"/>
            <w:tcBorders>
              <w:right w:val="nil"/>
            </w:tcBorders>
            <w:shd w:val="clear" w:color="auto" w:fill="F2F2F2" w:themeFill="background1" w:themeFillShade="F2"/>
          </w:tcPr>
          <w:p w14:paraId="62388E86" w14:textId="1514940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5.862</w:t>
            </w:r>
          </w:p>
        </w:tc>
        <w:tc>
          <w:tcPr>
            <w:tcW w:w="0" w:type="dxa"/>
            <w:tcBorders>
              <w:top w:val="nil"/>
              <w:left w:val="nil"/>
              <w:bottom w:val="nil"/>
              <w:right w:val="nil"/>
            </w:tcBorders>
            <w:shd w:val="clear" w:color="auto" w:fill="auto"/>
          </w:tcPr>
          <w:p w14:paraId="34F596E9" w14:textId="09C7CA73"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4CAB44E1" w14:textId="6B5FC571"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3.988</w:t>
            </w:r>
          </w:p>
        </w:tc>
        <w:tc>
          <w:tcPr>
            <w:tcW w:w="0" w:type="dxa"/>
            <w:shd w:val="clear" w:color="auto" w:fill="F2F2F2" w:themeFill="background1" w:themeFillShade="F2"/>
          </w:tcPr>
          <w:p w14:paraId="617E5C94" w14:textId="54266B33"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3.316</w:t>
            </w:r>
          </w:p>
        </w:tc>
      </w:tr>
      <w:tr w:rsidR="00CE0BFC" w:rsidRPr="00A200C3" w14:paraId="630B43C3" w14:textId="77777777" w:rsidTr="00B8508B">
        <w:tc>
          <w:tcPr>
            <w:cnfStyle w:val="001000000000" w:firstRow="0" w:lastRow="0" w:firstColumn="1" w:lastColumn="0" w:oddVBand="0" w:evenVBand="0" w:oddHBand="0" w:evenHBand="0" w:firstRowFirstColumn="0" w:firstRowLastColumn="0" w:lastRowFirstColumn="0" w:lastRowLastColumn="0"/>
            <w:tcW w:w="0" w:type="dxa"/>
            <w:vAlign w:val="top"/>
          </w:tcPr>
          <w:p w14:paraId="27346E83" w14:textId="77777777" w:rsidR="00804218" w:rsidRPr="00A200C3" w:rsidRDefault="00804218" w:rsidP="00B8508B">
            <w:pPr>
              <w:pStyle w:val="BesediloUMAR"/>
              <w:spacing w:line="240" w:lineRule="auto"/>
              <w:jc w:val="left"/>
            </w:pPr>
            <w:r>
              <w:t>Število izbrisov iz Poslovnega registra</w:t>
            </w:r>
          </w:p>
        </w:tc>
        <w:tc>
          <w:tcPr>
            <w:tcW w:w="0" w:type="dxa"/>
          </w:tcPr>
          <w:p w14:paraId="218065BE"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2.604</w:t>
            </w:r>
          </w:p>
        </w:tc>
        <w:tc>
          <w:tcPr>
            <w:tcW w:w="0" w:type="dxa"/>
            <w:shd w:val="clear" w:color="auto" w:fill="F2F2F2" w:themeFill="background1" w:themeFillShade="F2"/>
          </w:tcPr>
          <w:p w14:paraId="55CBEECE"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2.617</w:t>
            </w:r>
          </w:p>
        </w:tc>
        <w:tc>
          <w:tcPr>
            <w:tcW w:w="0" w:type="dxa"/>
            <w:shd w:val="clear" w:color="auto" w:fill="F2F2F2" w:themeFill="background1" w:themeFillShade="F2"/>
          </w:tcPr>
          <w:p w14:paraId="0B954B4D"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4.082</w:t>
            </w:r>
          </w:p>
        </w:tc>
        <w:tc>
          <w:tcPr>
            <w:tcW w:w="0" w:type="dxa"/>
            <w:tcBorders>
              <w:right w:val="nil"/>
            </w:tcBorders>
            <w:shd w:val="clear" w:color="auto" w:fill="F2F2F2" w:themeFill="background1" w:themeFillShade="F2"/>
          </w:tcPr>
          <w:p w14:paraId="2D57B515" w14:textId="518014B4"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3.973</w:t>
            </w:r>
          </w:p>
        </w:tc>
        <w:tc>
          <w:tcPr>
            <w:tcW w:w="0" w:type="dxa"/>
            <w:tcBorders>
              <w:top w:val="nil"/>
              <w:left w:val="nil"/>
              <w:bottom w:val="nil"/>
              <w:right w:val="nil"/>
            </w:tcBorders>
            <w:shd w:val="clear" w:color="auto" w:fill="auto"/>
          </w:tcPr>
          <w:p w14:paraId="7976831D" w14:textId="50AE4BA2"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bottom w:val="single" w:sz="4" w:space="0" w:color="auto"/>
            </w:tcBorders>
            <w:shd w:val="clear" w:color="auto" w:fill="auto"/>
          </w:tcPr>
          <w:p w14:paraId="5290EDF0" w14:textId="3EF9C160"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3.716</w:t>
            </w:r>
          </w:p>
        </w:tc>
        <w:tc>
          <w:tcPr>
            <w:tcW w:w="0" w:type="dxa"/>
            <w:shd w:val="clear" w:color="auto" w:fill="F2F2F2" w:themeFill="background1" w:themeFillShade="F2"/>
          </w:tcPr>
          <w:p w14:paraId="1D04FA83" w14:textId="0E7C4FAD"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2.835</w:t>
            </w:r>
          </w:p>
        </w:tc>
      </w:tr>
      <w:tr w:rsidR="00CE0BFC" w:rsidRPr="00A200C3" w14:paraId="37E97AAF"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42337751" w14:textId="77777777" w:rsidR="00804218" w:rsidRPr="00A200C3" w:rsidRDefault="00804218" w:rsidP="00B8508B">
            <w:pPr>
              <w:pStyle w:val="BesediloUMAR"/>
              <w:numPr>
                <w:ilvl w:val="0"/>
                <w:numId w:val="36"/>
              </w:numPr>
              <w:spacing w:line="240" w:lineRule="auto"/>
              <w:ind w:left="454" w:hanging="227"/>
              <w:jc w:val="left"/>
            </w:pPr>
            <w:r>
              <w:t>Število izbrisov zaradi stečaja</w:t>
            </w:r>
          </w:p>
        </w:tc>
        <w:tc>
          <w:tcPr>
            <w:tcW w:w="0" w:type="dxa"/>
          </w:tcPr>
          <w:p w14:paraId="4B753258"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shd w:val="clear" w:color="auto" w:fill="F2F2F2" w:themeFill="background1" w:themeFillShade="F2"/>
          </w:tcPr>
          <w:p w14:paraId="6A194497"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208</w:t>
            </w:r>
          </w:p>
        </w:tc>
        <w:tc>
          <w:tcPr>
            <w:tcW w:w="0" w:type="dxa"/>
            <w:shd w:val="clear" w:color="auto" w:fill="F2F2F2" w:themeFill="background1" w:themeFillShade="F2"/>
          </w:tcPr>
          <w:p w14:paraId="666940E6" w14:textId="77777777"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231</w:t>
            </w:r>
          </w:p>
        </w:tc>
        <w:tc>
          <w:tcPr>
            <w:tcW w:w="0" w:type="dxa"/>
            <w:tcBorders>
              <w:right w:val="nil"/>
            </w:tcBorders>
            <w:shd w:val="clear" w:color="auto" w:fill="F2F2F2" w:themeFill="background1" w:themeFillShade="F2"/>
          </w:tcPr>
          <w:p w14:paraId="31559AA9" w14:textId="39A72BC3"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305</w:t>
            </w:r>
          </w:p>
        </w:tc>
        <w:tc>
          <w:tcPr>
            <w:tcW w:w="0" w:type="dxa"/>
            <w:tcBorders>
              <w:top w:val="nil"/>
              <w:left w:val="nil"/>
              <w:bottom w:val="nil"/>
              <w:right w:val="nil"/>
            </w:tcBorders>
            <w:shd w:val="clear" w:color="auto" w:fill="auto"/>
          </w:tcPr>
          <w:p w14:paraId="6EEBB4E8" w14:textId="499865FC"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63882410" w14:textId="4D60AB35"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1.258</w:t>
            </w:r>
          </w:p>
        </w:tc>
        <w:tc>
          <w:tcPr>
            <w:tcW w:w="0" w:type="dxa"/>
            <w:shd w:val="clear" w:color="auto" w:fill="F2F2F2" w:themeFill="background1" w:themeFillShade="F2"/>
          </w:tcPr>
          <w:p w14:paraId="78DC5659" w14:textId="1094F902"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1.115</w:t>
            </w:r>
          </w:p>
        </w:tc>
      </w:tr>
      <w:tr w:rsidR="00CE0BFC" w:rsidRPr="00A200C3" w14:paraId="28D37042"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13146A36" w14:textId="77777777" w:rsidR="00804218" w:rsidRDefault="00804218" w:rsidP="00B8508B">
            <w:pPr>
              <w:pStyle w:val="BesediloUMAR"/>
              <w:numPr>
                <w:ilvl w:val="0"/>
                <w:numId w:val="36"/>
              </w:numPr>
              <w:spacing w:line="240" w:lineRule="auto"/>
              <w:ind w:left="454" w:hanging="227"/>
              <w:jc w:val="left"/>
            </w:pPr>
            <w:r>
              <w:t>Število izbrisov zaradi likvidacije</w:t>
            </w:r>
          </w:p>
        </w:tc>
        <w:tc>
          <w:tcPr>
            <w:tcW w:w="0" w:type="dxa"/>
          </w:tcPr>
          <w:p w14:paraId="113B5CE8"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shd w:val="clear" w:color="auto" w:fill="F2F2F2" w:themeFill="background1" w:themeFillShade="F2"/>
          </w:tcPr>
          <w:p w14:paraId="2D67E81B"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49</w:t>
            </w:r>
          </w:p>
        </w:tc>
        <w:tc>
          <w:tcPr>
            <w:tcW w:w="0" w:type="dxa"/>
            <w:shd w:val="clear" w:color="auto" w:fill="F2F2F2" w:themeFill="background1" w:themeFillShade="F2"/>
          </w:tcPr>
          <w:p w14:paraId="064013A7" w14:textId="77777777"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37</w:t>
            </w:r>
          </w:p>
        </w:tc>
        <w:tc>
          <w:tcPr>
            <w:tcW w:w="0" w:type="dxa"/>
            <w:tcBorders>
              <w:right w:val="nil"/>
            </w:tcBorders>
            <w:shd w:val="clear" w:color="auto" w:fill="F2F2F2" w:themeFill="background1" w:themeFillShade="F2"/>
          </w:tcPr>
          <w:p w14:paraId="75C6C6C5" w14:textId="5D46A0A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29</w:t>
            </w:r>
          </w:p>
        </w:tc>
        <w:tc>
          <w:tcPr>
            <w:tcW w:w="0" w:type="dxa"/>
            <w:tcBorders>
              <w:top w:val="nil"/>
              <w:left w:val="nil"/>
              <w:bottom w:val="nil"/>
              <w:right w:val="nil"/>
            </w:tcBorders>
            <w:shd w:val="clear" w:color="auto" w:fill="auto"/>
          </w:tcPr>
          <w:p w14:paraId="633E97DA" w14:textId="768D501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73546A26" w14:textId="243861F6"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51</w:t>
            </w:r>
          </w:p>
        </w:tc>
        <w:tc>
          <w:tcPr>
            <w:tcW w:w="0" w:type="dxa"/>
            <w:shd w:val="clear" w:color="auto" w:fill="F2F2F2" w:themeFill="background1" w:themeFillShade="F2"/>
          </w:tcPr>
          <w:p w14:paraId="0879197C" w14:textId="2212E66C"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56</w:t>
            </w:r>
          </w:p>
        </w:tc>
      </w:tr>
      <w:tr w:rsidR="00CE0BFC" w:rsidRPr="00A200C3" w14:paraId="7A300F4D"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52864F05" w14:textId="6A5CF7B3" w:rsidR="00804218" w:rsidRDefault="00804218" w:rsidP="00B8508B">
            <w:pPr>
              <w:pStyle w:val="BesediloUMAR"/>
              <w:spacing w:line="240" w:lineRule="auto"/>
              <w:jc w:val="left"/>
            </w:pPr>
            <w:r>
              <w:t xml:space="preserve">Povprečno mesečno število oseb </w:t>
            </w:r>
            <w:r w:rsidR="007A28DE">
              <w:br/>
            </w:r>
            <w:r>
              <w:t>z neporavnanimi obveznostmi neprekinjeno več kot 5 dni v mesecu</w:t>
            </w:r>
          </w:p>
        </w:tc>
        <w:tc>
          <w:tcPr>
            <w:tcW w:w="0" w:type="dxa"/>
          </w:tcPr>
          <w:p w14:paraId="059251C1"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2.916</w:t>
            </w:r>
          </w:p>
        </w:tc>
        <w:tc>
          <w:tcPr>
            <w:tcW w:w="0" w:type="dxa"/>
            <w:shd w:val="clear" w:color="auto" w:fill="F2F2F2" w:themeFill="background1" w:themeFillShade="F2"/>
          </w:tcPr>
          <w:p w14:paraId="595711E8"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4.217</w:t>
            </w:r>
          </w:p>
        </w:tc>
        <w:tc>
          <w:tcPr>
            <w:tcW w:w="0" w:type="dxa"/>
            <w:shd w:val="clear" w:color="auto" w:fill="F2F2F2" w:themeFill="background1" w:themeFillShade="F2"/>
          </w:tcPr>
          <w:p w14:paraId="7C56E558" w14:textId="77777777"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5.140</w:t>
            </w:r>
          </w:p>
        </w:tc>
        <w:tc>
          <w:tcPr>
            <w:tcW w:w="0" w:type="dxa"/>
            <w:tcBorders>
              <w:right w:val="nil"/>
            </w:tcBorders>
            <w:shd w:val="clear" w:color="auto" w:fill="F2F2F2" w:themeFill="background1" w:themeFillShade="F2"/>
          </w:tcPr>
          <w:p w14:paraId="3BC287F0" w14:textId="798EAF3D"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6.111</w:t>
            </w:r>
          </w:p>
        </w:tc>
        <w:tc>
          <w:tcPr>
            <w:tcW w:w="0" w:type="dxa"/>
            <w:tcBorders>
              <w:top w:val="nil"/>
              <w:left w:val="nil"/>
              <w:bottom w:val="nil"/>
              <w:right w:val="nil"/>
            </w:tcBorders>
            <w:shd w:val="clear" w:color="auto" w:fill="auto"/>
          </w:tcPr>
          <w:p w14:paraId="2CA948AC" w14:textId="26471AAA"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7555B0F1" w14:textId="0EF04F9C"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3.660</w:t>
            </w:r>
          </w:p>
        </w:tc>
        <w:tc>
          <w:tcPr>
            <w:tcW w:w="0" w:type="dxa"/>
            <w:shd w:val="clear" w:color="auto" w:fill="F2F2F2" w:themeFill="background1" w:themeFillShade="F2"/>
          </w:tcPr>
          <w:p w14:paraId="7372122C" w14:textId="342AC354"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3.110</w:t>
            </w:r>
          </w:p>
        </w:tc>
      </w:tr>
      <w:tr w:rsidR="00CE0BFC" w:rsidRPr="00A200C3" w14:paraId="63D74CD6" w14:textId="77777777" w:rsidTr="00B8508B">
        <w:tc>
          <w:tcPr>
            <w:cnfStyle w:val="001000000000" w:firstRow="0" w:lastRow="0" w:firstColumn="1" w:lastColumn="0" w:oddVBand="0" w:evenVBand="0" w:oddHBand="0" w:evenHBand="0" w:firstRowFirstColumn="0" w:firstRowLastColumn="0" w:lastRowFirstColumn="0" w:lastRowLastColumn="0"/>
            <w:tcW w:w="0" w:type="dxa"/>
          </w:tcPr>
          <w:p w14:paraId="20C7FDC7" w14:textId="6EF3553D" w:rsidR="00804218" w:rsidRDefault="00804218" w:rsidP="00B8508B">
            <w:pPr>
              <w:pStyle w:val="BesediloUMAR"/>
              <w:spacing w:line="240" w:lineRule="auto"/>
              <w:jc w:val="left"/>
            </w:pPr>
            <w:r>
              <w:t>Povprečni mesečni zneski neporavnanih obveznosti neprekinjeno več kot 5 dni v mesecu</w:t>
            </w:r>
            <w:r w:rsidR="00453D90">
              <w:t>,</w:t>
            </w:r>
            <w:r>
              <w:t xml:space="preserve"> v 000 EUR</w:t>
            </w:r>
          </w:p>
        </w:tc>
        <w:tc>
          <w:tcPr>
            <w:tcW w:w="0" w:type="dxa"/>
          </w:tcPr>
          <w:p w14:paraId="335F7810"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104.009</w:t>
            </w:r>
          </w:p>
        </w:tc>
        <w:tc>
          <w:tcPr>
            <w:tcW w:w="0" w:type="dxa"/>
            <w:shd w:val="clear" w:color="auto" w:fill="F2F2F2" w:themeFill="background1" w:themeFillShade="F2"/>
          </w:tcPr>
          <w:p w14:paraId="708DBD33" w14:textId="7777777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179.778</w:t>
            </w:r>
          </w:p>
        </w:tc>
        <w:tc>
          <w:tcPr>
            <w:tcW w:w="0" w:type="dxa"/>
            <w:shd w:val="clear" w:color="auto" w:fill="F2F2F2" w:themeFill="background1" w:themeFillShade="F2"/>
          </w:tcPr>
          <w:p w14:paraId="08A040FF" w14:textId="77777777"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303.555</w:t>
            </w:r>
          </w:p>
        </w:tc>
        <w:tc>
          <w:tcPr>
            <w:tcW w:w="0" w:type="dxa"/>
            <w:tcBorders>
              <w:right w:val="nil"/>
            </w:tcBorders>
            <w:shd w:val="clear" w:color="auto" w:fill="F2F2F2" w:themeFill="background1" w:themeFillShade="F2"/>
          </w:tcPr>
          <w:p w14:paraId="7D78E73D" w14:textId="71E59F4F"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FF19CE">
              <w:t>475.125</w:t>
            </w:r>
          </w:p>
        </w:tc>
        <w:tc>
          <w:tcPr>
            <w:tcW w:w="0" w:type="dxa"/>
            <w:tcBorders>
              <w:top w:val="nil"/>
              <w:left w:val="nil"/>
              <w:bottom w:val="nil"/>
              <w:right w:val="nil"/>
            </w:tcBorders>
            <w:shd w:val="clear" w:color="auto" w:fill="auto"/>
          </w:tcPr>
          <w:p w14:paraId="06EA26AB" w14:textId="10D6B32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left w:val="nil"/>
            </w:tcBorders>
            <w:shd w:val="clear" w:color="auto" w:fill="auto"/>
          </w:tcPr>
          <w:p w14:paraId="5FDA3228" w14:textId="3BC4DF49"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233.435</w:t>
            </w:r>
          </w:p>
        </w:tc>
        <w:tc>
          <w:tcPr>
            <w:tcW w:w="0" w:type="dxa"/>
            <w:shd w:val="clear" w:color="auto" w:fill="F2F2F2" w:themeFill="background1" w:themeFillShade="F2"/>
          </w:tcPr>
          <w:p w14:paraId="50C2FFAC" w14:textId="0AB6D501"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14673">
              <w:t>152.893</w:t>
            </w:r>
          </w:p>
        </w:tc>
      </w:tr>
    </w:tbl>
    <w:p w14:paraId="3715AD14" w14:textId="7593B1ED" w:rsidR="0013283F" w:rsidRDefault="002733B9" w:rsidP="00B8508B">
      <w:pPr>
        <w:pStyle w:val="VirUMAR"/>
      </w:pPr>
      <w:r w:rsidRPr="00DA5834">
        <w:t>Vir: AJPES, Poslovni register Slovenije</w:t>
      </w:r>
      <w:r>
        <w:t xml:space="preserve">, Informacija o poslovanju gospodarskih družb </w:t>
      </w:r>
      <w:r w:rsidR="007013F6">
        <w:t>v Republiki Sloveniji v letu 2008, 2009, 2010</w:t>
      </w:r>
      <w:r w:rsidR="00954E2D">
        <w:t>, 2011</w:t>
      </w:r>
      <w:r w:rsidR="007013F6">
        <w:t xml:space="preserve"> in 2019</w:t>
      </w:r>
      <w:r w:rsidR="007013F6" w:rsidRPr="00DA5834">
        <w:t>.</w:t>
      </w:r>
    </w:p>
    <w:p w14:paraId="3D9CD813" w14:textId="25E07BED" w:rsidR="007013F6" w:rsidRDefault="007013F6" w:rsidP="00B8508B">
      <w:pPr>
        <w:pStyle w:val="VirUMAR"/>
      </w:pPr>
      <w:r w:rsidRPr="00DA5834">
        <w:t xml:space="preserve">Opomba </w:t>
      </w:r>
      <w:r w:rsidR="000252AC">
        <w:rPr>
          <w:vertAlign w:val="superscript"/>
        </w:rPr>
        <w:t>1</w:t>
      </w:r>
      <w:r>
        <w:t>Pozitivn</w:t>
      </w:r>
      <w:r w:rsidR="00EE1AAE">
        <w:t>a</w:t>
      </w:r>
      <w:r>
        <w:t xml:space="preserve"> razlika med čistim dobičkom in čisto izgubo.</w:t>
      </w:r>
    </w:p>
    <w:p w14:paraId="0F0662C8" w14:textId="67E24137" w:rsidR="009F7933" w:rsidRPr="00DC7361" w:rsidRDefault="00ED6F38" w:rsidP="00B8508B">
      <w:pPr>
        <w:pStyle w:val="Caption"/>
        <w:rPr>
          <w:rStyle w:val="BoldpoudarekUMAR"/>
          <w:b/>
          <w:bCs w:val="0"/>
          <w:szCs w:val="20"/>
        </w:rPr>
      </w:pPr>
      <w:r w:rsidRPr="00B8508B">
        <w:rPr>
          <w:rStyle w:val="BoldpoudarekUMAR"/>
          <w:szCs w:val="20"/>
        </w:rPr>
        <w:t xml:space="preserve">Slika 4: </w:t>
      </w:r>
      <w:r w:rsidRPr="00B8508B">
        <w:rPr>
          <w:rStyle w:val="BoldpoudarekUMAR"/>
          <w:b/>
          <w:szCs w:val="20"/>
        </w:rPr>
        <w:t>Povprečno</w:t>
      </w:r>
      <w:r w:rsidRPr="00B8508B">
        <w:rPr>
          <w:rStyle w:val="BoldpoudarekUMAR"/>
          <w:szCs w:val="20"/>
        </w:rPr>
        <w:t xml:space="preserve"> </w:t>
      </w:r>
      <w:r w:rsidRPr="00DC7361">
        <w:rPr>
          <w:rStyle w:val="BoldpoudarekUMAR"/>
          <w:b/>
          <w:bCs w:val="0"/>
          <w:szCs w:val="20"/>
        </w:rPr>
        <w:t xml:space="preserve">letno število gospodarskih družb, število </w:t>
      </w:r>
      <w:r w:rsidR="0004003C" w:rsidRPr="00DC7361">
        <w:rPr>
          <w:rStyle w:val="BoldpoudarekUMAR"/>
          <w:b/>
          <w:bCs w:val="0"/>
          <w:szCs w:val="20"/>
        </w:rPr>
        <w:t xml:space="preserve">vpisov in število </w:t>
      </w:r>
      <w:r w:rsidRPr="00DC7361">
        <w:rPr>
          <w:rStyle w:val="BoldpoudarekUMAR"/>
          <w:b/>
          <w:bCs w:val="0"/>
          <w:szCs w:val="20"/>
        </w:rPr>
        <w:t xml:space="preserve">zbrisov iz Poslovnega registra </w:t>
      </w:r>
      <w:r w:rsidR="0004003C" w:rsidRPr="00DC7361">
        <w:rPr>
          <w:rStyle w:val="BoldpoudarekUMAR"/>
          <w:b/>
          <w:bCs w:val="0"/>
          <w:szCs w:val="20"/>
        </w:rPr>
        <w:t>ter</w:t>
      </w:r>
      <w:r w:rsidRPr="00DC7361">
        <w:rPr>
          <w:rStyle w:val="BoldpoudarekUMAR"/>
          <w:b/>
          <w:bCs w:val="0"/>
          <w:szCs w:val="20"/>
        </w:rPr>
        <w:t xml:space="preserve"> število izbrisov zaradi stečaja</w:t>
      </w:r>
      <w:r w:rsidR="00E8125B" w:rsidRPr="00DC7361">
        <w:rPr>
          <w:rStyle w:val="BoldpoudarekUMAR"/>
          <w:b/>
          <w:bCs w:val="0"/>
          <w:szCs w:val="20"/>
        </w:rPr>
        <w:t>, 2008-2020 (levo) in po četrtletjih 2009-2010 in 2018-2020 (desno)</w:t>
      </w:r>
    </w:p>
    <w:p w14:paraId="6DECB890" w14:textId="160DD339" w:rsidR="00264A07" w:rsidRPr="005F6279" w:rsidRDefault="007960CB" w:rsidP="009F7933">
      <w:pPr>
        <w:spacing w:after="0" w:line="240" w:lineRule="auto"/>
        <w:jc w:val="both"/>
        <w:rPr>
          <w:b/>
          <w:bCs/>
          <w:sz w:val="20"/>
        </w:rPr>
      </w:pPr>
      <w:r w:rsidRPr="007960CB">
        <w:rPr>
          <w:noProof/>
          <w:lang w:eastAsia="sl-SI"/>
        </w:rPr>
        <w:drawing>
          <wp:inline distT="0" distB="0" distL="0" distR="0" wp14:anchorId="1A83064A" wp14:editId="2305D133">
            <wp:extent cx="5759450" cy="2329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329815"/>
                    </a:xfrm>
                    <a:prstGeom prst="rect">
                      <a:avLst/>
                    </a:prstGeom>
                    <a:noFill/>
                    <a:ln>
                      <a:noFill/>
                    </a:ln>
                  </pic:spPr>
                </pic:pic>
              </a:graphicData>
            </a:graphic>
          </wp:inline>
        </w:drawing>
      </w:r>
    </w:p>
    <w:p w14:paraId="7963F66C" w14:textId="76A32346" w:rsidR="00ED6F38" w:rsidRDefault="00ED6F38" w:rsidP="00B8508B">
      <w:pPr>
        <w:spacing w:after="0" w:line="240" w:lineRule="auto"/>
        <w:jc w:val="both"/>
      </w:pPr>
    </w:p>
    <w:p w14:paraId="5E30B241" w14:textId="18D5B99A" w:rsidR="0074446B" w:rsidRPr="0074446B" w:rsidRDefault="008D6769" w:rsidP="0074446B">
      <w:pPr>
        <w:pStyle w:val="VirUMAR"/>
        <w:spacing w:line="276" w:lineRule="auto"/>
        <w:rPr>
          <w:rStyle w:val="VodilnistavekUMAR"/>
          <w:b w:val="0"/>
          <w:bCs/>
          <w:sz w:val="20"/>
        </w:rPr>
      </w:pPr>
      <w:r w:rsidRPr="0074446B">
        <w:rPr>
          <w:rStyle w:val="VodilnistavekUMAR"/>
          <w:sz w:val="20"/>
        </w:rPr>
        <w:t xml:space="preserve">V drugem četrtletju 2020 je bilo pri gospodarskih družbah zaznati </w:t>
      </w:r>
      <w:r w:rsidR="00C227A0">
        <w:rPr>
          <w:rStyle w:val="VodilnistavekUMAR"/>
          <w:sz w:val="20"/>
        </w:rPr>
        <w:t>izjemno nizko število novih vpisov v poslovni register</w:t>
      </w:r>
      <w:r w:rsidR="004A02D7" w:rsidRPr="0074446B">
        <w:rPr>
          <w:rStyle w:val="VodilnistavekUMAR"/>
          <w:sz w:val="20"/>
        </w:rPr>
        <w:t>, ki se lahko primerja samo s prvim četrtletjem leta 2009</w:t>
      </w:r>
      <w:r w:rsidRPr="0074446B">
        <w:rPr>
          <w:rStyle w:val="VodilnistavekUMAR"/>
          <w:sz w:val="20"/>
        </w:rPr>
        <w:t xml:space="preserve">. </w:t>
      </w:r>
      <w:r w:rsidRPr="0074446B">
        <w:rPr>
          <w:rStyle w:val="VodilnistavekUMAR"/>
          <w:b w:val="0"/>
          <w:bCs/>
          <w:sz w:val="20"/>
        </w:rPr>
        <w:t xml:space="preserve">V poslovni </w:t>
      </w:r>
      <w:r w:rsidRPr="0074446B">
        <w:rPr>
          <w:rStyle w:val="VodilnistavekUMAR"/>
          <w:b w:val="0"/>
          <w:bCs/>
          <w:sz w:val="20"/>
        </w:rPr>
        <w:lastRenderedPageBreak/>
        <w:t xml:space="preserve">register se je </w:t>
      </w:r>
      <w:r w:rsidR="00C227A0">
        <w:rPr>
          <w:rStyle w:val="VodilnistavekUMAR"/>
          <w:b w:val="0"/>
          <w:bCs/>
          <w:sz w:val="20"/>
        </w:rPr>
        <w:t xml:space="preserve">namreč </w:t>
      </w:r>
      <w:r w:rsidRPr="0074446B">
        <w:rPr>
          <w:rStyle w:val="VodilnistavekUMAR"/>
          <w:b w:val="0"/>
          <w:bCs/>
          <w:sz w:val="20"/>
        </w:rPr>
        <w:t xml:space="preserve">na novo vpisalo le </w:t>
      </w:r>
      <w:r w:rsidR="004A02D7" w:rsidRPr="0074446B">
        <w:rPr>
          <w:rStyle w:val="VodilnistavekUMAR"/>
          <w:b w:val="0"/>
          <w:bCs/>
          <w:sz w:val="20"/>
        </w:rPr>
        <w:t>612</w:t>
      </w:r>
      <w:r w:rsidRPr="0074446B">
        <w:rPr>
          <w:rStyle w:val="VodilnistavekUMAR"/>
          <w:b w:val="0"/>
          <w:bCs/>
          <w:sz w:val="20"/>
        </w:rPr>
        <w:t xml:space="preserve"> družb</w:t>
      </w:r>
      <w:r w:rsidR="004A02D7" w:rsidRPr="0074446B">
        <w:rPr>
          <w:rStyle w:val="VodilnistavekUMAR"/>
          <w:b w:val="0"/>
          <w:bCs/>
          <w:sz w:val="20"/>
        </w:rPr>
        <w:t>.</w:t>
      </w:r>
      <w:r w:rsidRPr="0074446B">
        <w:rPr>
          <w:rStyle w:val="VodilnistavekUMAR"/>
          <w:b w:val="0"/>
          <w:bCs/>
          <w:sz w:val="20"/>
        </w:rPr>
        <w:t xml:space="preserve"> So si pa gospodarske družbe že od prvih znakov širitve virusa prizadevale za ohranitev poslovanja z reorganizacijami, zato število izbrisov iz poslovnega registra ni bilo tako drastično (</w:t>
      </w:r>
      <w:r w:rsidR="004A02D7" w:rsidRPr="0074446B">
        <w:rPr>
          <w:rStyle w:val="VodilnistavekUMAR"/>
          <w:b w:val="0"/>
          <w:bCs/>
          <w:sz w:val="20"/>
        </w:rPr>
        <w:t>472</w:t>
      </w:r>
      <w:r w:rsidRPr="0074446B">
        <w:rPr>
          <w:rStyle w:val="VodilnistavekUMAR"/>
          <w:b w:val="0"/>
          <w:bCs/>
          <w:sz w:val="20"/>
        </w:rPr>
        <w:t>).</w:t>
      </w:r>
      <w:r w:rsidR="00BB6FDE">
        <w:rPr>
          <w:rStyle w:val="VodilnistavekUMAR"/>
          <w:b w:val="0"/>
          <w:bCs/>
          <w:sz w:val="20"/>
        </w:rPr>
        <w:t xml:space="preserve"> </w:t>
      </w:r>
      <w:r w:rsidR="00C227A0">
        <w:rPr>
          <w:rStyle w:val="VodilnistavekUMAR"/>
          <w:b w:val="0"/>
          <w:bCs/>
          <w:sz w:val="20"/>
        </w:rPr>
        <w:t>Pri tem je bilo ključno</w:t>
      </w:r>
      <w:r w:rsidR="00BB6FDE">
        <w:rPr>
          <w:rStyle w:val="VodilnistavekUMAR"/>
          <w:b w:val="0"/>
          <w:bCs/>
          <w:sz w:val="20"/>
        </w:rPr>
        <w:t xml:space="preserve">, da je država namenila </w:t>
      </w:r>
      <w:r w:rsidR="009F4CF2">
        <w:rPr>
          <w:rStyle w:val="VodilnistavekUMAR"/>
          <w:b w:val="0"/>
          <w:bCs/>
          <w:sz w:val="20"/>
        </w:rPr>
        <w:t>izdatna finančna sredst</w:t>
      </w:r>
      <w:r w:rsidR="00BF6229">
        <w:rPr>
          <w:rStyle w:val="VodilnistavekUMAR"/>
          <w:b w:val="0"/>
          <w:bCs/>
          <w:sz w:val="20"/>
        </w:rPr>
        <w:t>va</w:t>
      </w:r>
      <w:r w:rsidR="009F4CF2">
        <w:rPr>
          <w:rStyle w:val="VodilnistavekUMAR"/>
          <w:b w:val="0"/>
          <w:bCs/>
          <w:sz w:val="20"/>
        </w:rPr>
        <w:t xml:space="preserve"> za pomoč gospodarstvu in z zakonom omogočila podjet</w:t>
      </w:r>
      <w:r w:rsidR="00BF6229">
        <w:rPr>
          <w:rStyle w:val="VodilnistavekUMAR"/>
          <w:b w:val="0"/>
          <w:bCs/>
          <w:sz w:val="20"/>
        </w:rPr>
        <w:t>j</w:t>
      </w:r>
      <w:r w:rsidR="009F4CF2">
        <w:rPr>
          <w:rStyle w:val="VodilnistavekUMAR"/>
          <w:b w:val="0"/>
          <w:bCs/>
          <w:sz w:val="20"/>
        </w:rPr>
        <w:t>em moratorij na stečaje in jim dala čas, da se prestrukturirajo.</w:t>
      </w:r>
    </w:p>
    <w:p w14:paraId="7ECC0E72" w14:textId="77777777" w:rsidR="00A02EAD" w:rsidRDefault="00A02EAD" w:rsidP="00BA19F6">
      <w:pPr>
        <w:pStyle w:val="BesediloUMAR"/>
        <w:rPr>
          <w:b/>
          <w:bCs/>
        </w:rPr>
      </w:pPr>
    </w:p>
    <w:p w14:paraId="6658F6D8" w14:textId="71A736A4" w:rsidR="00BA19F6" w:rsidRDefault="00A118CD" w:rsidP="00BA19F6">
      <w:pPr>
        <w:pStyle w:val="BesediloUMAR"/>
      </w:pPr>
      <w:r w:rsidRPr="00B05B88">
        <w:rPr>
          <w:b/>
          <w:bCs/>
        </w:rPr>
        <w:t xml:space="preserve">Od začetka </w:t>
      </w:r>
      <w:r w:rsidR="00E779C2" w:rsidRPr="00B05B88">
        <w:rPr>
          <w:b/>
          <w:bCs/>
        </w:rPr>
        <w:t>finančno-</w:t>
      </w:r>
      <w:r w:rsidRPr="00B05B88">
        <w:rPr>
          <w:b/>
          <w:bCs/>
        </w:rPr>
        <w:t>gospodarske krize v letu 2008</w:t>
      </w:r>
      <w:r w:rsidR="00201BD0" w:rsidRPr="00B05B88">
        <w:rPr>
          <w:b/>
          <w:bCs/>
        </w:rPr>
        <w:t xml:space="preserve"> </w:t>
      </w:r>
      <w:r w:rsidR="00294CE2" w:rsidRPr="00B05B88">
        <w:rPr>
          <w:b/>
          <w:bCs/>
        </w:rPr>
        <w:t xml:space="preserve">do leta 2013 </w:t>
      </w:r>
      <w:r w:rsidR="00201BD0" w:rsidRPr="00B05B88">
        <w:rPr>
          <w:b/>
          <w:bCs/>
        </w:rPr>
        <w:t>se je problem plačilne nesposobnosti poglab</w:t>
      </w:r>
      <w:r w:rsidR="003B1429">
        <w:rPr>
          <w:b/>
          <w:bCs/>
        </w:rPr>
        <w:t>l</w:t>
      </w:r>
      <w:r w:rsidR="00201BD0" w:rsidRPr="00B05B88">
        <w:rPr>
          <w:b/>
          <w:bCs/>
        </w:rPr>
        <w:t>jal</w:t>
      </w:r>
      <w:r w:rsidR="005627CB">
        <w:t>. Tako</w:t>
      </w:r>
      <w:r w:rsidR="00201BD0">
        <w:t xml:space="preserve"> </w:t>
      </w:r>
      <w:r w:rsidRPr="00E779C2">
        <w:t>je</w:t>
      </w:r>
      <w:r w:rsidR="00201BD0">
        <w:t xml:space="preserve"> vse </w:t>
      </w:r>
      <w:r w:rsidRPr="00E779C2">
        <w:t>do leta 2013 naraščalo število neplačnikov kot tudi</w:t>
      </w:r>
      <w:r w:rsidRPr="00931E94">
        <w:t xml:space="preserve"> zneski neporavnanih obveznosti, precej pa so se podaljšala tudi obdobja neplačil. </w:t>
      </w:r>
      <w:r>
        <w:t>D</w:t>
      </w:r>
      <w:r w:rsidRPr="00931E94">
        <w:t>olgov nad eno leto</w:t>
      </w:r>
      <w:r>
        <w:t xml:space="preserve"> je bilo v tem obdobju več kot dve tretjini.</w:t>
      </w:r>
      <w:r w:rsidRPr="00931E94">
        <w:t xml:space="preserve"> </w:t>
      </w:r>
      <w:r w:rsidR="00326C19" w:rsidRPr="00326C19">
        <w:t xml:space="preserve">V kriznem letu 2009 se je povprečno število pravnih oseb z neporavnanimi obveznostmi od predhodnega leta povečalo za 45 % (na 4.217), povprečni dnevni zneski </w:t>
      </w:r>
      <w:r w:rsidR="00326C19">
        <w:t xml:space="preserve">pa </w:t>
      </w:r>
      <w:r w:rsidR="00326C19" w:rsidRPr="00326C19">
        <w:t xml:space="preserve">so se povečali </w:t>
      </w:r>
      <w:r w:rsidR="00201BD0">
        <w:t xml:space="preserve">celo </w:t>
      </w:r>
      <w:r w:rsidR="00326C19" w:rsidRPr="00326C19">
        <w:t>za 73</w:t>
      </w:r>
      <w:r w:rsidR="00201BD0">
        <w:t xml:space="preserve"> </w:t>
      </w:r>
      <w:r w:rsidR="00326C19" w:rsidRPr="00326C19">
        <w:t>% (na 180 mio EUR). Največ neplačnikov je bilo iz dejavnosti gradbeništva (23 %), trgovine (21 %) in predelovalnih dejavnosti (13 %)</w:t>
      </w:r>
      <w:r w:rsidR="00201BD0">
        <w:t>. V</w:t>
      </w:r>
      <w:r w:rsidR="00430333">
        <w:t xml:space="preserve"> gradbeništvu so zabeležili </w:t>
      </w:r>
      <w:r w:rsidR="00201BD0">
        <w:t xml:space="preserve">največ </w:t>
      </w:r>
      <w:r w:rsidR="00430333">
        <w:t>vseh dnevnih neplačanih obveznosti</w:t>
      </w:r>
      <w:r w:rsidR="00201BD0">
        <w:t xml:space="preserve"> (več kot četrtino)</w:t>
      </w:r>
      <w:r w:rsidR="00326C19">
        <w:t xml:space="preserve">. </w:t>
      </w:r>
      <w:r w:rsidR="00BA19F6" w:rsidRPr="00931E94">
        <w:t xml:space="preserve">Od leta 2013 se </w:t>
      </w:r>
      <w:r w:rsidR="00430333">
        <w:t xml:space="preserve">je </w:t>
      </w:r>
      <w:r w:rsidR="00BA19F6" w:rsidRPr="00931E94">
        <w:t>stanje izboljše</w:t>
      </w:r>
      <w:r w:rsidR="00430333">
        <w:t>valo</w:t>
      </w:r>
      <w:r w:rsidR="00BA19F6" w:rsidRPr="00931E94">
        <w:t xml:space="preserve">, saj se </w:t>
      </w:r>
      <w:r w:rsidR="00430333">
        <w:t xml:space="preserve">je </w:t>
      </w:r>
      <w:r w:rsidR="00BA19F6" w:rsidRPr="00931E94">
        <w:t>tako število neplačnikov kot tudi zneski neporavnanih obveznosti</w:t>
      </w:r>
      <w:r w:rsidR="00BA19F6">
        <w:t>,</w:t>
      </w:r>
      <w:r w:rsidR="00BA19F6" w:rsidRPr="00931E94">
        <w:t xml:space="preserve"> vsako leto zmanjše</w:t>
      </w:r>
      <w:r w:rsidR="00430333">
        <w:t>valo</w:t>
      </w:r>
      <w:r w:rsidR="00BA19F6" w:rsidRPr="00931E94">
        <w:t xml:space="preserve">. </w:t>
      </w:r>
    </w:p>
    <w:p w14:paraId="22D6311F" w14:textId="351C422D" w:rsidR="007960CB" w:rsidRDefault="00A118CD" w:rsidP="00B8508B">
      <w:pPr>
        <w:pStyle w:val="Caption"/>
      </w:pPr>
      <w:r w:rsidRPr="00A118CD">
        <w:t xml:space="preserve">Slika </w:t>
      </w:r>
      <w:r w:rsidR="00FD0C56">
        <w:t>5</w:t>
      </w:r>
      <w:r w:rsidRPr="00A118CD">
        <w:t xml:space="preserve">: </w:t>
      </w:r>
      <w:r w:rsidR="00FC72D6">
        <w:t>Povprečno š</w:t>
      </w:r>
      <w:r w:rsidR="004E45DD">
        <w:t>tevilo p</w:t>
      </w:r>
      <w:r w:rsidRPr="00A118CD">
        <w:t>ravn</w:t>
      </w:r>
      <w:r w:rsidR="004E45DD">
        <w:t>ih</w:t>
      </w:r>
      <w:r w:rsidRPr="00A118CD">
        <w:t xml:space="preserve"> osebe z dospelimi neporavnanimi obveznostmi</w:t>
      </w:r>
      <w:r w:rsidR="00B17270">
        <w:rPr>
          <w:rStyle w:val="FootnoteReference"/>
          <w:b w:val="0"/>
          <w:bCs w:val="0"/>
        </w:rPr>
        <w:footnoteReference w:id="9"/>
      </w:r>
      <w:r w:rsidRPr="00A118CD">
        <w:t xml:space="preserve"> nad 5 dni neprekinjeno v mesecu in povprečni dnevni zneski dospelih neporavnanih obveznosti</w:t>
      </w:r>
      <w:r w:rsidR="00E8125B">
        <w:t>, 2008-2020 (levo) in po četrtletjih 2008-2010 in 2018-2020 (desno)</w:t>
      </w:r>
      <w:r w:rsidRPr="00A118CD">
        <w:t xml:space="preserve"> </w:t>
      </w:r>
    </w:p>
    <w:p w14:paraId="4B21025F" w14:textId="2414367F" w:rsidR="00B36CD4" w:rsidRDefault="007960CB" w:rsidP="0085654D">
      <w:pPr>
        <w:pStyle w:val="BesediloUMAR"/>
        <w:rPr>
          <w:b/>
          <w:bCs/>
        </w:rPr>
      </w:pPr>
      <w:r w:rsidRPr="007960CB">
        <w:rPr>
          <w:noProof/>
          <w:lang w:eastAsia="sl-SI"/>
        </w:rPr>
        <w:drawing>
          <wp:inline distT="0" distB="0" distL="0" distR="0" wp14:anchorId="60BDA4A4" wp14:editId="6C17EF40">
            <wp:extent cx="5759450" cy="23323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332355"/>
                    </a:xfrm>
                    <a:prstGeom prst="rect">
                      <a:avLst/>
                    </a:prstGeom>
                    <a:noFill/>
                    <a:ln>
                      <a:noFill/>
                    </a:ln>
                  </pic:spPr>
                </pic:pic>
              </a:graphicData>
            </a:graphic>
          </wp:inline>
        </w:drawing>
      </w:r>
      <w:r w:rsidR="005D104F">
        <w:rPr>
          <w:b/>
          <w:bCs/>
        </w:rPr>
        <w:t xml:space="preserve">  </w:t>
      </w:r>
      <w:r w:rsidR="009A0B77">
        <w:rPr>
          <w:b/>
          <w:bCs/>
        </w:rPr>
        <w:t xml:space="preserve">  </w:t>
      </w:r>
    </w:p>
    <w:p w14:paraId="090D657E" w14:textId="77777777" w:rsidR="00D35D39" w:rsidRDefault="00D0345C" w:rsidP="004F3799">
      <w:pPr>
        <w:pStyle w:val="BesediloUMAR"/>
        <w:rPr>
          <w:b/>
          <w:bCs/>
        </w:rPr>
      </w:pPr>
      <w:r>
        <w:rPr>
          <w:b/>
          <w:bCs/>
        </w:rPr>
        <w:t xml:space="preserve">  </w:t>
      </w:r>
    </w:p>
    <w:p w14:paraId="485A2FEE" w14:textId="181AA09F" w:rsidR="00922E00" w:rsidRPr="0074446B" w:rsidRDefault="00820795" w:rsidP="00922E00">
      <w:pPr>
        <w:pStyle w:val="BesediloUMAR"/>
        <w:rPr>
          <w:rStyle w:val="VodilnistavekUMAR"/>
          <w:b w:val="0"/>
          <w:bCs/>
        </w:rPr>
      </w:pPr>
      <w:r>
        <w:rPr>
          <w:rStyle w:val="VodilnistavekUMAR"/>
        </w:rPr>
        <w:t>P</w:t>
      </w:r>
      <w:r w:rsidR="004F3799" w:rsidRPr="0043675B">
        <w:rPr>
          <w:rStyle w:val="VodilnistavekUMAR"/>
        </w:rPr>
        <w:t>lačiln</w:t>
      </w:r>
      <w:r>
        <w:rPr>
          <w:rStyle w:val="VodilnistavekUMAR"/>
        </w:rPr>
        <w:t>a</w:t>
      </w:r>
      <w:r w:rsidR="004F3799" w:rsidRPr="0043675B">
        <w:rPr>
          <w:rStyle w:val="VodilnistavekUMAR"/>
        </w:rPr>
        <w:t xml:space="preserve"> sposobnost </w:t>
      </w:r>
      <w:r w:rsidR="00281B46">
        <w:rPr>
          <w:rStyle w:val="VodilnistavekUMAR"/>
        </w:rPr>
        <w:t>pri gospodarskih</w:t>
      </w:r>
      <w:r w:rsidR="004F3799" w:rsidRPr="0043675B">
        <w:rPr>
          <w:rStyle w:val="VodilnistavekUMAR"/>
        </w:rPr>
        <w:t xml:space="preserve"> </w:t>
      </w:r>
      <w:r w:rsidR="00281B46">
        <w:rPr>
          <w:rStyle w:val="VodilnistavekUMAR"/>
        </w:rPr>
        <w:t xml:space="preserve">družbah </w:t>
      </w:r>
      <w:r w:rsidR="004F3799" w:rsidRPr="0043675B">
        <w:rPr>
          <w:rStyle w:val="VodilnistavekUMAR"/>
        </w:rPr>
        <w:t>se</w:t>
      </w:r>
      <w:r w:rsidR="00294CE2">
        <w:rPr>
          <w:rStyle w:val="VodilnistavekUMAR"/>
        </w:rPr>
        <w:t>,</w:t>
      </w:r>
      <w:r w:rsidR="004F3799" w:rsidRPr="0043675B">
        <w:rPr>
          <w:rStyle w:val="VodilnistavekUMAR"/>
        </w:rPr>
        <w:t xml:space="preserve"> </w:t>
      </w:r>
      <w:r w:rsidR="00294CE2">
        <w:rPr>
          <w:rStyle w:val="VodilnistavekUMAR"/>
        </w:rPr>
        <w:t xml:space="preserve">v veliki meri zaradi državnih ukrepov, </w:t>
      </w:r>
      <w:r w:rsidR="00BA19F6">
        <w:rPr>
          <w:rStyle w:val="VodilnistavekUMAR"/>
        </w:rPr>
        <w:t>klju</w:t>
      </w:r>
      <w:r w:rsidR="00430333">
        <w:rPr>
          <w:rStyle w:val="VodilnistavekUMAR"/>
        </w:rPr>
        <w:t>b</w:t>
      </w:r>
      <w:r w:rsidR="00BA19F6">
        <w:rPr>
          <w:rStyle w:val="VodilnistavekUMAR"/>
        </w:rPr>
        <w:t xml:space="preserve"> </w:t>
      </w:r>
      <w:r w:rsidR="00BF6229">
        <w:rPr>
          <w:rStyle w:val="VodilnistavekUMAR"/>
        </w:rPr>
        <w:t>c</w:t>
      </w:r>
      <w:r w:rsidR="00F93C70">
        <w:rPr>
          <w:rStyle w:val="VodilnistavekUMAR"/>
        </w:rPr>
        <w:t>ovid-19 gospodarski krizi</w:t>
      </w:r>
      <w:r w:rsidR="00BA19F6">
        <w:rPr>
          <w:rStyle w:val="VodilnistavekUMAR"/>
        </w:rPr>
        <w:t xml:space="preserve"> </w:t>
      </w:r>
      <w:r w:rsidR="00D35D39">
        <w:rPr>
          <w:rStyle w:val="VodilnistavekUMAR"/>
        </w:rPr>
        <w:t>v letu 2020</w:t>
      </w:r>
      <w:r w:rsidR="001951AA">
        <w:rPr>
          <w:rStyle w:val="VodilnistavekUMAR"/>
        </w:rPr>
        <w:t xml:space="preserve"> </w:t>
      </w:r>
      <w:r>
        <w:rPr>
          <w:rStyle w:val="VodilnistavekUMAR"/>
        </w:rPr>
        <w:t>ni poslabšala</w:t>
      </w:r>
      <w:r w:rsidR="005C73B0">
        <w:rPr>
          <w:rStyle w:val="VodilnistavekUMAR"/>
        </w:rPr>
        <w:t>;</w:t>
      </w:r>
      <w:r w:rsidR="00BA19F6">
        <w:rPr>
          <w:rStyle w:val="VodilnistavekUMAR"/>
        </w:rPr>
        <w:t xml:space="preserve"> števil</w:t>
      </w:r>
      <w:r w:rsidR="005C73B0">
        <w:rPr>
          <w:rStyle w:val="VodilnistavekUMAR"/>
        </w:rPr>
        <w:t>o</w:t>
      </w:r>
      <w:r w:rsidR="00BA19F6">
        <w:rPr>
          <w:rStyle w:val="VodilnistavekUMAR"/>
        </w:rPr>
        <w:t xml:space="preserve"> neplačnikov</w:t>
      </w:r>
      <w:r w:rsidR="00ED6F38">
        <w:rPr>
          <w:rStyle w:val="VodilnistavekUMAR"/>
        </w:rPr>
        <w:t xml:space="preserve"> in zneski neplačanih obveznosti</w:t>
      </w:r>
      <w:r w:rsidR="00BA19F6">
        <w:rPr>
          <w:rStyle w:val="VodilnistavekUMAR"/>
        </w:rPr>
        <w:t xml:space="preserve"> </w:t>
      </w:r>
      <w:r w:rsidR="005C73B0">
        <w:rPr>
          <w:rStyle w:val="VodilnistavekUMAR"/>
        </w:rPr>
        <w:t xml:space="preserve">so se </w:t>
      </w:r>
      <w:r>
        <w:rPr>
          <w:rStyle w:val="VodilnistavekUMAR"/>
        </w:rPr>
        <w:t>celo znižal</w:t>
      </w:r>
      <w:r w:rsidR="005C73B0">
        <w:rPr>
          <w:rStyle w:val="VodilnistavekUMAR"/>
        </w:rPr>
        <w:t>i</w:t>
      </w:r>
      <w:r w:rsidR="00BA19F6">
        <w:rPr>
          <w:rStyle w:val="VodilnistavekUMAR"/>
        </w:rPr>
        <w:t>.</w:t>
      </w:r>
      <w:r w:rsidR="004F3799" w:rsidRPr="00F91680">
        <w:t xml:space="preserve"> </w:t>
      </w:r>
      <w:r w:rsidR="004F3799">
        <w:t>V letu 20</w:t>
      </w:r>
      <w:r w:rsidR="00D35D39">
        <w:t>20</w:t>
      </w:r>
      <w:r w:rsidR="004F3799">
        <w:t xml:space="preserve"> </w:t>
      </w:r>
      <w:r w:rsidR="004F3799" w:rsidRPr="00F91680">
        <w:t>je</w:t>
      </w:r>
      <w:r w:rsidR="004F3799">
        <w:t xml:space="preserve"> bilo e</w:t>
      </w:r>
      <w:r w:rsidR="004F3799" w:rsidRPr="00931E94">
        <w:t>videntiranih povprečno mesečno 3.</w:t>
      </w:r>
      <w:r w:rsidR="00D35D39">
        <w:t>110</w:t>
      </w:r>
      <w:r w:rsidR="004F3799" w:rsidRPr="00931E94">
        <w:t xml:space="preserve"> pravnih oseb z dospelimi neporavnanimi obveznostmi</w:t>
      </w:r>
      <w:r w:rsidR="00D35D39">
        <w:t>, n</w:t>
      </w:r>
      <w:r w:rsidR="004F3799">
        <w:t>jihovi</w:t>
      </w:r>
      <w:r w:rsidR="004F3799" w:rsidRPr="00931E94">
        <w:t xml:space="preserve"> povprečni dnevni zneski neplačanih obveznosti so znašali </w:t>
      </w:r>
      <w:r w:rsidR="00D35D39">
        <w:t>153</w:t>
      </w:r>
      <w:r w:rsidR="004F3799" w:rsidRPr="00931E94">
        <w:t xml:space="preserve"> mio EUR</w:t>
      </w:r>
      <w:r w:rsidR="00D35D39">
        <w:t>, kar je 15</w:t>
      </w:r>
      <w:r w:rsidR="00571F0D">
        <w:t xml:space="preserve"> %</w:t>
      </w:r>
      <w:r w:rsidR="00D35D39">
        <w:t xml:space="preserve"> oz</w:t>
      </w:r>
      <w:r w:rsidR="00571F0D">
        <w:t>.</w:t>
      </w:r>
      <w:r w:rsidR="00D35D39">
        <w:t xml:space="preserve"> 35 % manj kot v predhodnem letu</w:t>
      </w:r>
      <w:r w:rsidR="004F3799" w:rsidRPr="00931E94">
        <w:t>.</w:t>
      </w:r>
      <w:r w:rsidR="00BA19F6">
        <w:t xml:space="preserve"> </w:t>
      </w:r>
      <w:r w:rsidR="00430333">
        <w:t>Največje število neplačnikov je bilo iz dejavnosti trgovine (20 %), gradbeništva (16 %)</w:t>
      </w:r>
      <w:r w:rsidR="00FE7DEB">
        <w:t xml:space="preserve"> ter</w:t>
      </w:r>
      <w:r w:rsidR="00430333">
        <w:t xml:space="preserve"> strokovnih, znanstvenih in tehničnih dejavnostih (13 %). Skoraj tret</w:t>
      </w:r>
      <w:r w:rsidR="00FE7DEB">
        <w:t>j</w:t>
      </w:r>
      <w:r w:rsidR="00430333">
        <w:t>ina vseh dnevnih neplačanih obveznosti je bilo v dejavnosti trgovine.</w:t>
      </w:r>
      <w:r w:rsidR="00277466">
        <w:t xml:space="preserve"> </w:t>
      </w:r>
      <w:r w:rsidR="004F3799" w:rsidRPr="00931E94">
        <w:t xml:space="preserve"> Zmanjšale so se kratkoročne neplačane obveznosti (do treh mesecev), </w:t>
      </w:r>
      <w:r w:rsidR="00201BD0">
        <w:t xml:space="preserve">prepolovile so se </w:t>
      </w:r>
      <w:r w:rsidR="00277466">
        <w:t xml:space="preserve">tudi </w:t>
      </w:r>
      <w:r w:rsidR="00277466" w:rsidRPr="00931E94">
        <w:t>dolgoročn</w:t>
      </w:r>
      <w:r w:rsidR="00201BD0">
        <w:t>e</w:t>
      </w:r>
      <w:r w:rsidR="00277466" w:rsidRPr="00931E94">
        <w:t xml:space="preserve"> neplačan</w:t>
      </w:r>
      <w:r w:rsidR="00201BD0">
        <w:t>e</w:t>
      </w:r>
      <w:r w:rsidR="00277466" w:rsidRPr="00931E94">
        <w:t xml:space="preserve"> obveznosti (nad enim letom)</w:t>
      </w:r>
      <w:r w:rsidR="00277466">
        <w:t xml:space="preserve">, </w:t>
      </w:r>
      <w:r w:rsidR="004F3799" w:rsidRPr="00931E94">
        <w:t xml:space="preserve">še vedno pa </w:t>
      </w:r>
      <w:r w:rsidR="00277466">
        <w:t>so slednje</w:t>
      </w:r>
      <w:r w:rsidR="004F3799" w:rsidRPr="00931E94">
        <w:t xml:space="preserve"> predstavlja</w:t>
      </w:r>
      <w:r w:rsidR="00277466">
        <w:t>le</w:t>
      </w:r>
      <w:r w:rsidR="004F3799" w:rsidRPr="00931E94">
        <w:t xml:space="preserve"> </w:t>
      </w:r>
      <w:r w:rsidR="00277466">
        <w:t xml:space="preserve">skoraj tretjino vseh neplačanih </w:t>
      </w:r>
      <w:r w:rsidR="00277466" w:rsidRPr="00922E00">
        <w:t>obveznosti</w:t>
      </w:r>
      <w:r w:rsidR="004F3799" w:rsidRPr="00922E00">
        <w:t xml:space="preserve">. </w:t>
      </w:r>
      <w:r w:rsidR="009265ED">
        <w:rPr>
          <w:rStyle w:val="VodilnistavekUMAR"/>
          <w:b w:val="0"/>
          <w:bCs/>
        </w:rPr>
        <w:t xml:space="preserve">K temu je prispevala predvsem uveljavitev </w:t>
      </w:r>
      <w:r w:rsidR="00922E00" w:rsidRPr="00922E00">
        <w:rPr>
          <w:rStyle w:val="VodilnistavekUMAR"/>
          <w:b w:val="0"/>
          <w:bCs/>
        </w:rPr>
        <w:t>Zakon</w:t>
      </w:r>
      <w:r w:rsidR="00D57AA3">
        <w:rPr>
          <w:rStyle w:val="VodilnistavekUMAR"/>
          <w:b w:val="0"/>
          <w:bCs/>
        </w:rPr>
        <w:t>a</w:t>
      </w:r>
      <w:r w:rsidR="00922E00" w:rsidRPr="00922E00">
        <w:rPr>
          <w:rStyle w:val="VodilnistavekUMAR"/>
          <w:b w:val="0"/>
          <w:bCs/>
        </w:rPr>
        <w:t xml:space="preserve"> o interventnih ukrepih za zajezitev epidemije </w:t>
      </w:r>
      <w:r w:rsidR="00BF6229">
        <w:rPr>
          <w:rStyle w:val="VodilnistavekUMAR"/>
          <w:b w:val="0"/>
          <w:bCs/>
        </w:rPr>
        <w:t>c</w:t>
      </w:r>
      <w:r w:rsidR="00D26256">
        <w:rPr>
          <w:rStyle w:val="VodilnistavekUMAR"/>
          <w:b w:val="0"/>
          <w:bCs/>
        </w:rPr>
        <w:t>ovid</w:t>
      </w:r>
      <w:r w:rsidR="00922E00" w:rsidRPr="00922E00">
        <w:rPr>
          <w:rStyle w:val="VodilnistavekUMAR"/>
          <w:b w:val="0"/>
          <w:bCs/>
        </w:rPr>
        <w:t xml:space="preserve">-19 in omilitev njenih posledic za državljane in gospodarstvo (ZIUZEOP) </w:t>
      </w:r>
      <w:r w:rsidR="009265ED">
        <w:rPr>
          <w:rStyle w:val="VodilnistavekUMAR"/>
          <w:b w:val="0"/>
          <w:bCs/>
        </w:rPr>
        <w:t xml:space="preserve">z </w:t>
      </w:r>
      <w:r w:rsidR="00922E00" w:rsidRPr="00922E00">
        <w:rPr>
          <w:rStyle w:val="VodilnistavekUMAR"/>
          <w:b w:val="0"/>
          <w:bCs/>
        </w:rPr>
        <w:t xml:space="preserve">dne </w:t>
      </w:r>
      <w:r w:rsidR="00922E00" w:rsidRPr="00922E00">
        <w:rPr>
          <w:rStyle w:val="VodilnistavekUMAR"/>
          <w:b w:val="0"/>
          <w:bCs/>
        </w:rPr>
        <w:lastRenderedPageBreak/>
        <w:t xml:space="preserve">11. 4. 2020, ki je do 31. 5. 2020 odložil izvrševanje sklepov o izvršbi v postopkih, ki tečejo po </w:t>
      </w:r>
      <w:r w:rsidR="00922E00" w:rsidRPr="00027726">
        <w:rPr>
          <w:rStyle w:val="VodilnistavekUMAR"/>
          <w:b w:val="0"/>
          <w:bCs/>
        </w:rPr>
        <w:t>Zakonu o izvršbi in zavarovanju (ZIZ) in zadržal izvrševanje v postopkih davčne izvršbe, ki tečejo po Zakonu o davčnem postopku (ZDavP-2), zato podatki niso neposredno prime</w:t>
      </w:r>
      <w:r w:rsidR="00BF6229">
        <w:rPr>
          <w:rStyle w:val="VodilnistavekUMAR"/>
          <w:b w:val="0"/>
          <w:bCs/>
        </w:rPr>
        <w:t>r</w:t>
      </w:r>
      <w:r w:rsidR="00922E00" w:rsidRPr="00027726">
        <w:rPr>
          <w:rStyle w:val="VodilnistavekUMAR"/>
          <w:b w:val="0"/>
          <w:bCs/>
        </w:rPr>
        <w:t>ljivi s podatki drugih obdobij.</w:t>
      </w:r>
    </w:p>
    <w:p w14:paraId="1087E49E" w14:textId="77777777" w:rsidR="00922E00" w:rsidRDefault="00922E00" w:rsidP="00A118CD">
      <w:pPr>
        <w:spacing w:after="0" w:line="240" w:lineRule="auto"/>
        <w:jc w:val="both"/>
        <w:rPr>
          <w:b/>
          <w:bCs/>
          <w:noProof/>
          <w:spacing w:val="-6"/>
          <w:sz w:val="20"/>
          <w:szCs w:val="20"/>
        </w:rPr>
      </w:pPr>
    </w:p>
    <w:p w14:paraId="53F49B65" w14:textId="0AEA6461" w:rsidR="00B36CD4" w:rsidRPr="00B8508B" w:rsidRDefault="00A118CD" w:rsidP="00B8508B">
      <w:pPr>
        <w:pStyle w:val="Caption"/>
      </w:pPr>
      <w:r w:rsidRPr="00882775">
        <w:t xml:space="preserve">Slika </w:t>
      </w:r>
      <w:r w:rsidR="00FD0C56" w:rsidRPr="00882775">
        <w:t>6</w:t>
      </w:r>
      <w:r w:rsidRPr="00653C8D">
        <w:t>: Povprečno mesečno število pravnih oseb, po številu dni evidentiranih neporavnanih obveznostih ter skupna letna rast v %</w:t>
      </w:r>
      <w:r w:rsidR="00E8125B" w:rsidRPr="00B8508B">
        <w:t>, 2008-2020</w:t>
      </w:r>
    </w:p>
    <w:p w14:paraId="458BEB69" w14:textId="367B678D" w:rsidR="00B36CD4" w:rsidRDefault="00BB73B9" w:rsidP="0085654D">
      <w:pPr>
        <w:pStyle w:val="BesediloUMAR"/>
        <w:rPr>
          <w:b/>
          <w:bCs/>
        </w:rPr>
      </w:pPr>
      <w:r w:rsidRPr="00BB73B9">
        <w:rPr>
          <w:noProof/>
          <w:lang w:eastAsia="sl-SI"/>
        </w:rPr>
        <w:drawing>
          <wp:inline distT="0" distB="0" distL="0" distR="0" wp14:anchorId="468CADB9" wp14:editId="3AD620E1">
            <wp:extent cx="5759450" cy="2097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97405"/>
                    </a:xfrm>
                    <a:prstGeom prst="rect">
                      <a:avLst/>
                    </a:prstGeom>
                    <a:noFill/>
                    <a:ln>
                      <a:noFill/>
                    </a:ln>
                  </pic:spPr>
                </pic:pic>
              </a:graphicData>
            </a:graphic>
          </wp:inline>
        </w:drawing>
      </w:r>
    </w:p>
    <w:p w14:paraId="4FFA2CB4" w14:textId="0F754877" w:rsidR="006C4097" w:rsidRPr="00B8508B" w:rsidRDefault="006C4097" w:rsidP="00B8508B">
      <w:pPr>
        <w:pStyle w:val="Caption"/>
      </w:pPr>
      <w:r w:rsidRPr="00B8508B">
        <w:t xml:space="preserve">Slika </w:t>
      </w:r>
      <w:r w:rsidR="00FD0C56" w:rsidRPr="00B8508B">
        <w:t>7</w:t>
      </w:r>
      <w:r w:rsidRPr="00B8508B">
        <w:t>: Povprečni dnevni neporavnani znesek pravnih oseb, po številu dni evidentiranih dospelih neporavnanih obveznosti</w:t>
      </w:r>
      <w:r w:rsidR="006957B4" w:rsidRPr="00B8508B">
        <w:t>, 2008-2020 (levo) in po četrtletjih 2008-2010 in 2018-2020 (desno)</w:t>
      </w:r>
    </w:p>
    <w:p w14:paraId="7C216D96" w14:textId="435FD3F3" w:rsidR="00BB73B9" w:rsidRDefault="00BB73B9" w:rsidP="006C4097">
      <w:pPr>
        <w:pStyle w:val="BesediloUMAR"/>
        <w:rPr>
          <w:b/>
          <w:bCs/>
        </w:rPr>
      </w:pPr>
      <w:r w:rsidRPr="00BB73B9">
        <w:rPr>
          <w:noProof/>
          <w:lang w:eastAsia="sl-SI"/>
        </w:rPr>
        <w:drawing>
          <wp:inline distT="0" distB="0" distL="0" distR="0" wp14:anchorId="1B51FDA0" wp14:editId="1A259614">
            <wp:extent cx="5759450" cy="2307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307590"/>
                    </a:xfrm>
                    <a:prstGeom prst="rect">
                      <a:avLst/>
                    </a:prstGeom>
                    <a:noFill/>
                    <a:ln>
                      <a:noFill/>
                    </a:ln>
                  </pic:spPr>
                </pic:pic>
              </a:graphicData>
            </a:graphic>
          </wp:inline>
        </w:drawing>
      </w:r>
    </w:p>
    <w:p w14:paraId="1647F7DF" w14:textId="77777777" w:rsidR="009F4CF2" w:rsidRDefault="009F4CF2" w:rsidP="00B8508B">
      <w:pPr>
        <w:pStyle w:val="BesediloUMAR"/>
      </w:pPr>
    </w:p>
    <w:p w14:paraId="2BA0A12A" w14:textId="5090C548" w:rsidR="00820795" w:rsidRPr="00B9618C" w:rsidRDefault="00B91716" w:rsidP="003F6F43">
      <w:pPr>
        <w:autoSpaceDE w:val="0"/>
        <w:autoSpaceDN w:val="0"/>
        <w:adjustRightInd w:val="0"/>
        <w:spacing w:after="0" w:line="276" w:lineRule="auto"/>
        <w:jc w:val="both"/>
        <w:rPr>
          <w:sz w:val="20"/>
        </w:rPr>
      </w:pPr>
      <w:r>
        <w:rPr>
          <w:b/>
          <w:bCs/>
          <w:sz w:val="20"/>
        </w:rPr>
        <w:t>Posledice</w:t>
      </w:r>
      <w:r w:rsidR="00704F67" w:rsidRPr="00704F67">
        <w:rPr>
          <w:b/>
          <w:bCs/>
          <w:sz w:val="20"/>
        </w:rPr>
        <w:t xml:space="preserve"> </w:t>
      </w:r>
      <w:r w:rsidR="00433DBE">
        <w:rPr>
          <w:b/>
          <w:bCs/>
          <w:sz w:val="20"/>
        </w:rPr>
        <w:t>padca gospodarske aktivn</w:t>
      </w:r>
      <w:r w:rsidR="009F4CF2">
        <w:rPr>
          <w:b/>
          <w:bCs/>
          <w:sz w:val="20"/>
        </w:rPr>
        <w:t>o</w:t>
      </w:r>
      <w:r w:rsidR="00433DBE">
        <w:rPr>
          <w:b/>
          <w:bCs/>
          <w:sz w:val="20"/>
        </w:rPr>
        <w:t xml:space="preserve">sti </w:t>
      </w:r>
      <w:r w:rsidR="00704F67" w:rsidRPr="00704F67">
        <w:rPr>
          <w:b/>
          <w:bCs/>
          <w:sz w:val="20"/>
        </w:rPr>
        <w:t xml:space="preserve">v letu 2009 </w:t>
      </w:r>
      <w:r>
        <w:rPr>
          <w:b/>
          <w:bCs/>
          <w:sz w:val="20"/>
        </w:rPr>
        <w:t xml:space="preserve">so </w:t>
      </w:r>
      <w:r w:rsidR="00704F67" w:rsidRPr="00704F67">
        <w:rPr>
          <w:b/>
          <w:bCs/>
          <w:sz w:val="20"/>
        </w:rPr>
        <w:t xml:space="preserve">se </w:t>
      </w:r>
      <w:r>
        <w:rPr>
          <w:b/>
          <w:bCs/>
          <w:sz w:val="20"/>
        </w:rPr>
        <w:t xml:space="preserve">kazale </w:t>
      </w:r>
      <w:r w:rsidR="004F0798">
        <w:rPr>
          <w:b/>
          <w:bCs/>
          <w:sz w:val="20"/>
        </w:rPr>
        <w:t xml:space="preserve">pri gospodarskih družbah </w:t>
      </w:r>
      <w:r>
        <w:rPr>
          <w:b/>
          <w:bCs/>
          <w:sz w:val="20"/>
        </w:rPr>
        <w:t>v</w:t>
      </w:r>
      <w:r w:rsidR="00704F67" w:rsidRPr="00704F67">
        <w:rPr>
          <w:b/>
          <w:bCs/>
          <w:sz w:val="20"/>
        </w:rPr>
        <w:t xml:space="preserve"> </w:t>
      </w:r>
      <w:r>
        <w:rPr>
          <w:b/>
          <w:bCs/>
          <w:sz w:val="20"/>
        </w:rPr>
        <w:t xml:space="preserve">povečanem </w:t>
      </w:r>
      <w:r w:rsidR="00704F67" w:rsidRPr="00704F67">
        <w:rPr>
          <w:b/>
          <w:bCs/>
          <w:sz w:val="20"/>
        </w:rPr>
        <w:t>števil</w:t>
      </w:r>
      <w:r>
        <w:rPr>
          <w:b/>
          <w:bCs/>
          <w:sz w:val="20"/>
        </w:rPr>
        <w:t>u</w:t>
      </w:r>
      <w:r w:rsidR="00704F67" w:rsidRPr="00704F67">
        <w:rPr>
          <w:b/>
          <w:bCs/>
          <w:sz w:val="20"/>
        </w:rPr>
        <w:t xml:space="preserve"> </w:t>
      </w:r>
      <w:r w:rsidR="00820795" w:rsidRPr="00704F67">
        <w:rPr>
          <w:b/>
          <w:bCs/>
          <w:sz w:val="20"/>
        </w:rPr>
        <w:t>insolventn</w:t>
      </w:r>
      <w:r w:rsidR="00704F67" w:rsidRPr="00704F67">
        <w:rPr>
          <w:b/>
          <w:bCs/>
          <w:sz w:val="20"/>
        </w:rPr>
        <w:t>ih postopkov</w:t>
      </w:r>
      <w:r w:rsidR="00820795" w:rsidRPr="00704F67">
        <w:rPr>
          <w:rStyle w:val="FootnoteReference"/>
          <w:b/>
          <w:bCs/>
        </w:rPr>
        <w:footnoteReference w:id="10"/>
      </w:r>
      <w:r w:rsidR="00820795" w:rsidRPr="00704F67">
        <w:rPr>
          <w:b/>
          <w:bCs/>
          <w:sz w:val="20"/>
        </w:rPr>
        <w:t xml:space="preserve"> </w:t>
      </w:r>
      <w:r w:rsidR="00704F67" w:rsidRPr="00704F67">
        <w:rPr>
          <w:b/>
          <w:bCs/>
          <w:sz w:val="20"/>
        </w:rPr>
        <w:t>še v naslednjih letih</w:t>
      </w:r>
      <w:r w:rsidR="00704F67" w:rsidRPr="00704F67">
        <w:rPr>
          <w:sz w:val="20"/>
        </w:rPr>
        <w:t xml:space="preserve">. </w:t>
      </w:r>
      <w:bookmarkStart w:id="7" w:name="_Hlk63237283"/>
      <w:r w:rsidR="00704F67" w:rsidRPr="00C050E4">
        <w:rPr>
          <w:sz w:val="20"/>
        </w:rPr>
        <w:t>V letu 2010 je bilo v primerjavi s predhodnim letom začetih</w:t>
      </w:r>
      <w:r w:rsidR="00704F67">
        <w:rPr>
          <w:sz w:val="20"/>
        </w:rPr>
        <w:t xml:space="preserve"> </w:t>
      </w:r>
      <w:r w:rsidR="00704F67" w:rsidRPr="00C050E4">
        <w:rPr>
          <w:sz w:val="20"/>
        </w:rPr>
        <w:t>1,</w:t>
      </w:r>
      <w:r w:rsidR="00704F67">
        <w:rPr>
          <w:sz w:val="20"/>
        </w:rPr>
        <w:t>6</w:t>
      </w:r>
      <w:r w:rsidR="00704F67" w:rsidRPr="00C050E4">
        <w:rPr>
          <w:sz w:val="20"/>
        </w:rPr>
        <w:t xml:space="preserve">-krat več prisilnih poravnav </w:t>
      </w:r>
      <w:r w:rsidR="00704F67">
        <w:rPr>
          <w:sz w:val="20"/>
        </w:rPr>
        <w:t>in začetih 59</w:t>
      </w:r>
      <w:r w:rsidR="00704F67" w:rsidRPr="00C050E4">
        <w:rPr>
          <w:sz w:val="20"/>
        </w:rPr>
        <w:t xml:space="preserve"> % več stečajnih postopkov</w:t>
      </w:r>
      <w:r w:rsidR="00704F67">
        <w:rPr>
          <w:sz w:val="20"/>
        </w:rPr>
        <w:t xml:space="preserve"> </w:t>
      </w:r>
      <w:r w:rsidR="00704F67" w:rsidRPr="00C050E4">
        <w:rPr>
          <w:sz w:val="20"/>
        </w:rPr>
        <w:t>nad pravnimi osebami</w:t>
      </w:r>
      <w:r w:rsidR="00704F67">
        <w:rPr>
          <w:sz w:val="20"/>
        </w:rPr>
        <w:t xml:space="preserve">. </w:t>
      </w:r>
      <w:r>
        <w:rPr>
          <w:sz w:val="20"/>
        </w:rPr>
        <w:t>Od z</w:t>
      </w:r>
      <w:r w:rsidR="00894B47" w:rsidRPr="004054BC">
        <w:rPr>
          <w:sz w:val="20"/>
        </w:rPr>
        <w:t>ačetih 3</w:t>
      </w:r>
      <w:r w:rsidR="004054BC" w:rsidRPr="004054BC">
        <w:rPr>
          <w:sz w:val="20"/>
        </w:rPr>
        <w:t>6</w:t>
      </w:r>
      <w:r w:rsidR="00894B47" w:rsidRPr="004054BC">
        <w:rPr>
          <w:sz w:val="20"/>
        </w:rPr>
        <w:t xml:space="preserve"> postopkov prisilnih poravnav</w:t>
      </w:r>
      <w:r>
        <w:rPr>
          <w:sz w:val="20"/>
        </w:rPr>
        <w:t xml:space="preserve"> jih je bilo</w:t>
      </w:r>
      <w:r w:rsidR="00894B47" w:rsidRPr="004054BC">
        <w:rPr>
          <w:sz w:val="20"/>
        </w:rPr>
        <w:t xml:space="preserve"> največ na področju</w:t>
      </w:r>
      <w:r w:rsidR="004054BC" w:rsidRPr="004054BC">
        <w:rPr>
          <w:sz w:val="20"/>
        </w:rPr>
        <w:t xml:space="preserve"> </w:t>
      </w:r>
      <w:r w:rsidR="00894B47" w:rsidRPr="004054BC">
        <w:rPr>
          <w:sz w:val="20"/>
        </w:rPr>
        <w:t>gradbeništva</w:t>
      </w:r>
      <w:r w:rsidR="001951AA">
        <w:rPr>
          <w:sz w:val="20"/>
        </w:rPr>
        <w:t xml:space="preserve"> (11),</w:t>
      </w:r>
      <w:r w:rsidR="00894B47" w:rsidRPr="004054BC">
        <w:rPr>
          <w:sz w:val="20"/>
        </w:rPr>
        <w:t xml:space="preserve"> predelovaln</w:t>
      </w:r>
      <w:r w:rsidR="004054BC">
        <w:rPr>
          <w:sz w:val="20"/>
        </w:rPr>
        <w:t>ih</w:t>
      </w:r>
      <w:r w:rsidR="00894B47" w:rsidRPr="004054BC">
        <w:rPr>
          <w:sz w:val="20"/>
        </w:rPr>
        <w:t xml:space="preserve"> dejavnosti</w:t>
      </w:r>
      <w:r w:rsidR="004054BC">
        <w:rPr>
          <w:sz w:val="20"/>
        </w:rPr>
        <w:t>h</w:t>
      </w:r>
      <w:r w:rsidR="001951AA">
        <w:rPr>
          <w:sz w:val="20"/>
        </w:rPr>
        <w:t xml:space="preserve"> in trgovini (po 5)</w:t>
      </w:r>
      <w:r w:rsidR="004054BC">
        <w:rPr>
          <w:sz w:val="20"/>
        </w:rPr>
        <w:t>.</w:t>
      </w:r>
      <w:r w:rsidR="003F7350">
        <w:rPr>
          <w:sz w:val="20"/>
        </w:rPr>
        <w:t xml:space="preserve"> V letu 2020 je bilo </w:t>
      </w:r>
      <w:r w:rsidR="003233E7">
        <w:rPr>
          <w:sz w:val="20"/>
        </w:rPr>
        <w:t xml:space="preserve">začetih postopkov </w:t>
      </w:r>
      <w:r w:rsidR="003F7350">
        <w:rPr>
          <w:sz w:val="20"/>
        </w:rPr>
        <w:t>prisilnih poravnav 42, kar je 17 % več kot leta 2009</w:t>
      </w:r>
      <w:r w:rsidR="003233E7">
        <w:rPr>
          <w:sz w:val="20"/>
        </w:rPr>
        <w:t xml:space="preserve"> in začetih postopkov likvidacij 151, kar je 1,4</w:t>
      </w:r>
      <w:r w:rsidR="00E64149">
        <w:rPr>
          <w:sz w:val="20"/>
        </w:rPr>
        <w:t>-</w:t>
      </w:r>
      <w:r w:rsidR="003233E7">
        <w:rPr>
          <w:sz w:val="20"/>
        </w:rPr>
        <w:t>krat več kot leta 2009.</w:t>
      </w:r>
      <w:r w:rsidR="00D20194">
        <w:rPr>
          <w:sz w:val="20"/>
        </w:rPr>
        <w:t xml:space="preserve"> V primerjavi s predhodnim letom je bila v letu 2020 le ena prisilna poravnava več, likvidacij pa je bilo osem manj.</w:t>
      </w:r>
    </w:p>
    <w:bookmarkEnd w:id="7"/>
    <w:p w14:paraId="33991D9A" w14:textId="7A35727E" w:rsidR="002C2DAD" w:rsidRDefault="002C2DAD" w:rsidP="00B8508B">
      <w:pPr>
        <w:pStyle w:val="Caption"/>
      </w:pPr>
      <w:r w:rsidRPr="002C2DAD">
        <w:lastRenderedPageBreak/>
        <w:t xml:space="preserve">Slika </w:t>
      </w:r>
      <w:r w:rsidR="00B46B04">
        <w:t>8</w:t>
      </w:r>
      <w:r w:rsidRPr="002C2DAD">
        <w:t xml:space="preserve">: </w:t>
      </w:r>
      <w:r>
        <w:t>Š</w:t>
      </w:r>
      <w:r w:rsidRPr="002C2DAD">
        <w:t>tevilo začetih postopkov zaradi insolventnosti pri gospodarskih družbah</w:t>
      </w:r>
      <w:r w:rsidR="00435C49">
        <w:t>, 2009-2020 (levo) in po četrtletjih 2009-2011 in 2018-2020 (desno)</w:t>
      </w:r>
      <w:r w:rsidRPr="002C2DAD">
        <w:t xml:space="preserve"> </w:t>
      </w:r>
    </w:p>
    <w:p w14:paraId="6DBCA5E5" w14:textId="234E8E90" w:rsidR="00C94A2D" w:rsidRPr="002C2DAD" w:rsidRDefault="00BB73B9" w:rsidP="002C2DAD">
      <w:pPr>
        <w:spacing w:after="0" w:line="240" w:lineRule="auto"/>
        <w:jc w:val="both"/>
        <w:rPr>
          <w:b/>
          <w:bCs/>
          <w:sz w:val="20"/>
        </w:rPr>
      </w:pPr>
      <w:r w:rsidRPr="00BB73B9">
        <w:rPr>
          <w:noProof/>
          <w:lang w:eastAsia="sl-SI"/>
        </w:rPr>
        <w:drawing>
          <wp:inline distT="0" distB="0" distL="0" distR="0" wp14:anchorId="2BDB4475" wp14:editId="79424E5B">
            <wp:extent cx="5759450" cy="2343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343785"/>
                    </a:xfrm>
                    <a:prstGeom prst="rect">
                      <a:avLst/>
                    </a:prstGeom>
                    <a:noFill/>
                    <a:ln>
                      <a:noFill/>
                    </a:ln>
                  </pic:spPr>
                </pic:pic>
              </a:graphicData>
            </a:graphic>
          </wp:inline>
        </w:drawing>
      </w:r>
    </w:p>
    <w:p w14:paraId="6013452A" w14:textId="77777777" w:rsidR="001951AA" w:rsidRDefault="001951AA" w:rsidP="001951AA">
      <w:pPr>
        <w:pStyle w:val="BesediloUMAR"/>
        <w:rPr>
          <w:highlight w:val="yellow"/>
        </w:rPr>
      </w:pPr>
    </w:p>
    <w:p w14:paraId="698046C5" w14:textId="5CED4CF9" w:rsidR="007C4E26" w:rsidRDefault="00C91012" w:rsidP="001951AA">
      <w:pPr>
        <w:pStyle w:val="BesediloUMAR"/>
        <w:rPr>
          <w:rFonts w:ascii="Arial" w:eastAsia="Times New Roman" w:hAnsi="Arial" w:cs="Arial"/>
          <w:b/>
          <w:bCs/>
          <w:color w:val="000000"/>
          <w:szCs w:val="20"/>
          <w:lang w:eastAsia="sl-SI"/>
        </w:rPr>
      </w:pPr>
      <w:r>
        <w:rPr>
          <w:b/>
          <w:bCs/>
        </w:rPr>
        <w:t>V prejšnji finančni krizi</w:t>
      </w:r>
      <w:r w:rsidR="0004003C" w:rsidRPr="0004003C">
        <w:rPr>
          <w:b/>
          <w:bCs/>
        </w:rPr>
        <w:t xml:space="preserve"> se je število začetih stečajnih postopkov nad pravnimi osebami </w:t>
      </w:r>
      <w:r w:rsidR="0004003C">
        <w:rPr>
          <w:b/>
          <w:bCs/>
        </w:rPr>
        <w:t xml:space="preserve">začelo </w:t>
      </w:r>
      <w:r w:rsidR="0004003C" w:rsidRPr="0004003C">
        <w:rPr>
          <w:b/>
          <w:bCs/>
        </w:rPr>
        <w:t>povečev</w:t>
      </w:r>
      <w:r w:rsidR="0004003C">
        <w:rPr>
          <w:b/>
          <w:bCs/>
        </w:rPr>
        <w:t>ati</w:t>
      </w:r>
      <w:r>
        <w:rPr>
          <w:b/>
          <w:bCs/>
        </w:rPr>
        <w:t xml:space="preserve"> v letu 2010</w:t>
      </w:r>
      <w:r w:rsidR="0004003C">
        <w:t>.</w:t>
      </w:r>
      <w:r w:rsidR="00AB7254">
        <w:t xml:space="preserve"> </w:t>
      </w:r>
      <w:r w:rsidR="003F7350" w:rsidRPr="00AB7254">
        <w:t>V letu 20</w:t>
      </w:r>
      <w:r w:rsidR="00D42840" w:rsidRPr="00AB7254">
        <w:t>09</w:t>
      </w:r>
      <w:r w:rsidR="003F7350" w:rsidRPr="00AB7254">
        <w:t xml:space="preserve"> je bilo začetih </w:t>
      </w:r>
      <w:r w:rsidR="00CE7232">
        <w:t>276</w:t>
      </w:r>
      <w:r w:rsidR="003F7350" w:rsidRPr="00AB7254">
        <w:t xml:space="preserve"> stečajnih postopkov nad pravnimi osebami, od tega največ </w:t>
      </w:r>
      <w:r w:rsidR="00AB7254" w:rsidRPr="00AB7254">
        <w:t>v</w:t>
      </w:r>
      <w:r w:rsidR="003F7350" w:rsidRPr="00AB7254">
        <w:t xml:space="preserve"> predelovalnih dejavnosti</w:t>
      </w:r>
      <w:r w:rsidR="00AB7254" w:rsidRPr="00AB7254">
        <w:t>h (62), trgovini (58)</w:t>
      </w:r>
      <w:r w:rsidR="003F7350" w:rsidRPr="00AB7254">
        <w:t xml:space="preserve"> in gradbeništv</w:t>
      </w:r>
      <w:r w:rsidR="00AB7254" w:rsidRPr="00AB7254">
        <w:t>u (39)</w:t>
      </w:r>
      <w:r w:rsidR="001951AA" w:rsidRPr="00AB7254">
        <w:t xml:space="preserve">. Število začetih stečajnih postopkov se je v letu </w:t>
      </w:r>
      <w:r w:rsidR="009F7933">
        <w:t xml:space="preserve">2010 </w:t>
      </w:r>
      <w:r w:rsidR="001951AA" w:rsidRPr="00AB7254">
        <w:t xml:space="preserve">povečalo </w:t>
      </w:r>
      <w:r w:rsidR="00AB7254" w:rsidRPr="00AB7254">
        <w:t xml:space="preserve">za 60 %, v letu </w:t>
      </w:r>
      <w:r w:rsidR="009F7933">
        <w:t xml:space="preserve">2011 </w:t>
      </w:r>
      <w:r w:rsidR="00AB7254" w:rsidRPr="00AB7254">
        <w:t>pa še</w:t>
      </w:r>
      <w:r w:rsidR="001951AA" w:rsidRPr="00AB7254">
        <w:t xml:space="preserve"> za </w:t>
      </w:r>
      <w:proofErr w:type="spellStart"/>
      <w:r w:rsidR="001951AA" w:rsidRPr="00AB7254">
        <w:t>trejino</w:t>
      </w:r>
      <w:proofErr w:type="spellEnd"/>
      <w:r w:rsidR="00AB7254" w:rsidRPr="00AB7254">
        <w:t>. Njihovo število</w:t>
      </w:r>
      <w:r w:rsidR="00D42840" w:rsidRPr="00AB7254">
        <w:t xml:space="preserve"> se je </w:t>
      </w:r>
      <w:r w:rsidR="00AB7254" w:rsidRPr="00AB7254">
        <w:t xml:space="preserve">povečevalo </w:t>
      </w:r>
      <w:r w:rsidR="00D42840" w:rsidRPr="00AB7254">
        <w:t>vse do leta 2018</w:t>
      </w:r>
      <w:r w:rsidR="00AB7254" w:rsidRPr="00AB7254">
        <w:t>, ko smo zabeležili 1.206 začetih stečajnih postopkov.</w:t>
      </w:r>
      <w:r w:rsidR="00AB7254">
        <w:t xml:space="preserve"> V letu 2020</w:t>
      </w:r>
      <w:r w:rsidR="00D42840">
        <w:t xml:space="preserve"> </w:t>
      </w:r>
      <w:r w:rsidR="00CE7232">
        <w:t xml:space="preserve">se je </w:t>
      </w:r>
      <w:r w:rsidR="00CE7232" w:rsidRPr="007570D8">
        <w:t>zaradi vladnih ukrepov</w:t>
      </w:r>
      <w:r w:rsidR="00CE7232">
        <w:t xml:space="preserve"> število začetih stečajnih postopkov zmanjšalo od predhodnega leta za 128 postopkov, največ </w:t>
      </w:r>
      <w:r w:rsidR="00C62E5F">
        <w:t xml:space="preserve">začetih stečajnih postopkov </w:t>
      </w:r>
      <w:r w:rsidR="00CE7232">
        <w:t>pa je bilo v dejavnosti trgovine (246</w:t>
      </w:r>
      <w:r w:rsidR="00C62E5F">
        <w:t>)</w:t>
      </w:r>
      <w:r w:rsidR="00CE7232">
        <w:t xml:space="preserve">, gradbeništvu (191), gostinstvu (129) </w:t>
      </w:r>
      <w:r w:rsidR="00C62E5F">
        <w:t>ter</w:t>
      </w:r>
      <w:r w:rsidR="00CE7232">
        <w:t xml:space="preserve"> strokov</w:t>
      </w:r>
      <w:r w:rsidR="00E64149">
        <w:t>n</w:t>
      </w:r>
      <w:r w:rsidR="00CE7232">
        <w:t>ih, znanstvenih in tehničnih dejavnostih (120).</w:t>
      </w:r>
    </w:p>
    <w:p w14:paraId="1AB5C291" w14:textId="7432D34E" w:rsidR="007C4E26" w:rsidRPr="007C4E26" w:rsidRDefault="007C4E26" w:rsidP="00B8508B">
      <w:pPr>
        <w:pStyle w:val="Caption"/>
        <w:rPr>
          <w:lang w:eastAsia="sl-SI"/>
        </w:rPr>
      </w:pPr>
      <w:r w:rsidRPr="007C4E26">
        <w:rPr>
          <w:lang w:eastAsia="sl-SI"/>
        </w:rPr>
        <w:t xml:space="preserve">Slika </w:t>
      </w:r>
      <w:r w:rsidR="00CC11A7">
        <w:rPr>
          <w:lang w:eastAsia="sl-SI"/>
        </w:rPr>
        <w:t>9</w:t>
      </w:r>
      <w:r w:rsidRPr="007C4E26">
        <w:rPr>
          <w:lang w:eastAsia="sl-SI"/>
        </w:rPr>
        <w:t>: Število začetih stečajnih postopkov nad pravnimi osebami</w:t>
      </w:r>
      <w:r w:rsidR="00E8125B">
        <w:rPr>
          <w:lang w:eastAsia="sl-SI"/>
        </w:rPr>
        <w:t xml:space="preserve">, 2009-2020 (levo) in po četrtletjih, 2009-2011 in 2018-2020 (desno) </w:t>
      </w:r>
    </w:p>
    <w:p w14:paraId="6525A575" w14:textId="1A9F9669" w:rsidR="00BB73B9" w:rsidRDefault="007A1E4A" w:rsidP="0085654D">
      <w:pPr>
        <w:pStyle w:val="BesediloUMAR"/>
        <w:rPr>
          <w:b/>
          <w:bCs/>
        </w:rPr>
      </w:pPr>
      <w:r w:rsidRPr="007A1E4A">
        <w:rPr>
          <w:noProof/>
          <w:sz w:val="16"/>
          <w:lang w:eastAsia="sl-SI"/>
        </w:rPr>
        <w:drawing>
          <wp:inline distT="0" distB="0" distL="0" distR="0" wp14:anchorId="0C221135" wp14:editId="68D8D57E">
            <wp:extent cx="5759450" cy="2349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349500"/>
                    </a:xfrm>
                    <a:prstGeom prst="rect">
                      <a:avLst/>
                    </a:prstGeom>
                    <a:noFill/>
                    <a:ln>
                      <a:noFill/>
                    </a:ln>
                  </pic:spPr>
                </pic:pic>
              </a:graphicData>
            </a:graphic>
          </wp:inline>
        </w:drawing>
      </w:r>
    </w:p>
    <w:p w14:paraId="6CECFD18" w14:textId="1B6131B0" w:rsidR="00D35D39" w:rsidRPr="00931E94" w:rsidRDefault="00D35D39" w:rsidP="00D35D39">
      <w:pPr>
        <w:pStyle w:val="VirUMAR"/>
      </w:pPr>
      <w:r w:rsidRPr="00931E94">
        <w:t xml:space="preserve">Opomba: </w:t>
      </w:r>
      <w:r w:rsidRPr="0028394D">
        <w:t xml:space="preserve">Podatki za leto 2008 v prvih mesecih iz Uradnih listov RS, kasneje je vir AJPES. </w:t>
      </w:r>
      <w:r w:rsidR="007F7C04">
        <w:t>*</w:t>
      </w:r>
      <w:r w:rsidRPr="0028394D">
        <w:t>V letu 2008 je začel veljati Zakon o finančnem poslovanju, postopkih zaradi insolventnosti in prisilnem prenehanju.</w:t>
      </w:r>
    </w:p>
    <w:p w14:paraId="5B4EBE10" w14:textId="3BBEB72C" w:rsidR="007C4E26" w:rsidRDefault="007C4E26" w:rsidP="0085654D">
      <w:pPr>
        <w:pStyle w:val="BesediloUMAR"/>
        <w:rPr>
          <w:b/>
          <w:bCs/>
        </w:rPr>
      </w:pPr>
    </w:p>
    <w:p w14:paraId="10741378" w14:textId="7F1D5070" w:rsidR="007100CC" w:rsidRDefault="007100CC" w:rsidP="00EB3ECC">
      <w:pPr>
        <w:spacing w:after="0" w:line="276" w:lineRule="auto"/>
        <w:jc w:val="both"/>
        <w:rPr>
          <w:sz w:val="20"/>
        </w:rPr>
      </w:pPr>
      <w:r w:rsidRPr="00B05B88">
        <w:rPr>
          <w:b/>
          <w:bCs/>
          <w:sz w:val="20"/>
        </w:rPr>
        <w:t>Del gospodarstva, ki se sooča z nižjim obsegom poslovanja in jim likvidnostne pomoči države ne bodo zadoščale, bo moralo težave reševati drugače.</w:t>
      </w:r>
      <w:r w:rsidRPr="007100CC">
        <w:rPr>
          <w:sz w:val="20"/>
        </w:rPr>
        <w:t xml:space="preserve"> Potrebna bodo prestrukturiranja podjetij, tudi prek prisilnih poravnav z odpisi dela obveznosti, ki jih ne bodo zmogli vrniti. Zaradi izgube dohodka je odplačevanje dolgov oteženo, kar lahko vodi do novih stečajev. </w:t>
      </w:r>
    </w:p>
    <w:p w14:paraId="7BDCDA47" w14:textId="20893ADF" w:rsidR="008F1BF4" w:rsidRDefault="008F1BF4" w:rsidP="00B8508B">
      <w:pPr>
        <w:pStyle w:val="Heading2"/>
        <w:ind w:left="0"/>
      </w:pPr>
      <w:r>
        <w:lastRenderedPageBreak/>
        <w:t>Samostojni podjetniki</w:t>
      </w:r>
      <w:r w:rsidR="00205BFA">
        <w:rPr>
          <w:rStyle w:val="FootnoteReference"/>
        </w:rPr>
        <w:footnoteReference w:id="11"/>
      </w:r>
      <w:r>
        <w:t xml:space="preserve"> </w:t>
      </w:r>
    </w:p>
    <w:p w14:paraId="4BA4398E" w14:textId="77777777" w:rsidR="00E107E5" w:rsidRPr="00E107E5" w:rsidRDefault="00E107E5" w:rsidP="00E107E5">
      <w:pPr>
        <w:pStyle w:val="BesediloUMAR"/>
      </w:pPr>
    </w:p>
    <w:p w14:paraId="5593DFD4" w14:textId="421E7B0E" w:rsidR="00AB0521" w:rsidRDefault="007F781E" w:rsidP="008F1BF4">
      <w:pPr>
        <w:pStyle w:val="BesediloUMAR"/>
      </w:pPr>
      <w:r>
        <w:rPr>
          <w:b/>
          <w:bCs/>
        </w:rPr>
        <w:t>Gospodarski krizi v let</w:t>
      </w:r>
      <w:r w:rsidR="0004003C">
        <w:rPr>
          <w:b/>
          <w:bCs/>
        </w:rPr>
        <w:t>ih</w:t>
      </w:r>
      <w:r>
        <w:rPr>
          <w:b/>
          <w:bCs/>
        </w:rPr>
        <w:t xml:space="preserve"> </w:t>
      </w:r>
      <w:r w:rsidR="00AB0521" w:rsidRPr="00AB0522">
        <w:rPr>
          <w:b/>
          <w:bCs/>
        </w:rPr>
        <w:t>2009</w:t>
      </w:r>
      <w:r>
        <w:rPr>
          <w:b/>
          <w:bCs/>
        </w:rPr>
        <w:t xml:space="preserve"> in 2020 sta </w:t>
      </w:r>
      <w:r w:rsidR="00AB0521" w:rsidRPr="00AB0522">
        <w:rPr>
          <w:b/>
          <w:bCs/>
        </w:rPr>
        <w:t>povečal</w:t>
      </w:r>
      <w:r>
        <w:rPr>
          <w:b/>
          <w:bCs/>
        </w:rPr>
        <w:t>i</w:t>
      </w:r>
      <w:r w:rsidR="00AB0521" w:rsidRPr="00AB0522">
        <w:rPr>
          <w:b/>
          <w:bCs/>
        </w:rPr>
        <w:t xml:space="preserve"> število izbrisov samostojnih podjetnikov iz </w:t>
      </w:r>
      <w:r w:rsidR="00AB0522" w:rsidRPr="00AB0522">
        <w:rPr>
          <w:b/>
          <w:bCs/>
        </w:rPr>
        <w:t>Poslovnega registra</w:t>
      </w:r>
      <w:r w:rsidR="00AB0522">
        <w:t>.</w:t>
      </w:r>
      <w:r>
        <w:t xml:space="preserve"> </w:t>
      </w:r>
      <w:r w:rsidR="003A0F65">
        <w:t>Š</w:t>
      </w:r>
      <w:r>
        <w:t>tevilo novo registriranih samostojnih podjetnikov</w:t>
      </w:r>
      <w:r w:rsidR="00B3697D">
        <w:t xml:space="preserve"> </w:t>
      </w:r>
      <w:r w:rsidR="003A0F65">
        <w:t xml:space="preserve">je bilo v vseh letih zaostrenih gospodarskih razmer, z izjemo leta 2012, </w:t>
      </w:r>
      <w:r w:rsidR="00205BFA">
        <w:t>večje kot število izbrisov.</w:t>
      </w:r>
      <w:r w:rsidR="00433DBE">
        <w:t xml:space="preserve"> V letu 2009 je </w:t>
      </w:r>
      <w:r w:rsidR="00433DBE" w:rsidRPr="00D20194">
        <w:t xml:space="preserve">bilo </w:t>
      </w:r>
      <w:r w:rsidR="00207A8F">
        <w:t xml:space="preserve">iz Poslovnega registra </w:t>
      </w:r>
      <w:r w:rsidR="00433DBE" w:rsidRPr="00D20194">
        <w:t>izbris</w:t>
      </w:r>
      <w:r w:rsidR="00082293" w:rsidRPr="00D20194">
        <w:t>a</w:t>
      </w:r>
      <w:r w:rsidR="00433DBE" w:rsidRPr="00D20194">
        <w:t xml:space="preserve">nih </w:t>
      </w:r>
      <w:r w:rsidR="00D20194" w:rsidRPr="00D20194">
        <w:t xml:space="preserve">13 </w:t>
      </w:r>
      <w:r w:rsidR="00433DBE" w:rsidRPr="00D20194">
        <w:t xml:space="preserve">% vseh </w:t>
      </w:r>
      <w:r w:rsidR="00207A8F">
        <w:t xml:space="preserve">registriranih </w:t>
      </w:r>
      <w:r w:rsidR="00433DBE" w:rsidRPr="00D20194">
        <w:t>podjetnikov</w:t>
      </w:r>
      <w:r w:rsidR="00207A8F">
        <w:t xml:space="preserve">, v </w:t>
      </w:r>
      <w:r w:rsidR="00344791" w:rsidRPr="00D20194">
        <w:t xml:space="preserve">letu 2020 </w:t>
      </w:r>
      <w:r w:rsidR="00207A8F">
        <w:t xml:space="preserve">je bilo teh </w:t>
      </w:r>
      <w:r w:rsidR="00344791" w:rsidRPr="00D20194">
        <w:t>14.438</w:t>
      </w:r>
      <w:r w:rsidR="00344791">
        <w:t>, kar je 15 % vseh registr</w:t>
      </w:r>
      <w:r w:rsidR="003E6C61">
        <w:t>i</w:t>
      </w:r>
      <w:r w:rsidR="00344791">
        <w:t xml:space="preserve">ranih. </w:t>
      </w:r>
    </w:p>
    <w:p w14:paraId="6B9DBB9C" w14:textId="44714858" w:rsidR="00C768BA" w:rsidRDefault="00C768BA" w:rsidP="00B8508B">
      <w:pPr>
        <w:pStyle w:val="Caption"/>
        <w:rPr>
          <w:rStyle w:val="VodilnistavekUMAR"/>
          <w:sz w:val="22"/>
        </w:rPr>
      </w:pPr>
      <w:r w:rsidRPr="00931E94">
        <w:t xml:space="preserve">Tabela </w:t>
      </w:r>
      <w:r w:rsidR="005F6279">
        <w:t>5</w:t>
      </w:r>
      <w:r w:rsidRPr="00931E94">
        <w:t>:</w:t>
      </w:r>
      <w:r w:rsidR="00DA2704">
        <w:t xml:space="preserve"> Izbrani k</w:t>
      </w:r>
      <w:r>
        <w:t xml:space="preserve">azalniki </w:t>
      </w:r>
      <w:r w:rsidR="002733B9">
        <w:t>za samostojne podjetnike posameznike</w:t>
      </w:r>
    </w:p>
    <w:tbl>
      <w:tblPr>
        <w:tblStyle w:val="TableGridLight"/>
        <w:tblW w:w="9072" w:type="dxa"/>
        <w:tblCellMar>
          <w:top w:w="28" w:type="dxa"/>
          <w:bottom w:w="28" w:type="dxa"/>
        </w:tblCellMar>
        <w:tblLook w:val="04A0" w:firstRow="1" w:lastRow="0" w:firstColumn="1" w:lastColumn="0" w:noHBand="0" w:noVBand="1"/>
      </w:tblPr>
      <w:tblGrid>
        <w:gridCol w:w="2883"/>
        <w:gridCol w:w="1281"/>
        <w:gridCol w:w="752"/>
        <w:gridCol w:w="1282"/>
        <w:gridCol w:w="865"/>
        <w:gridCol w:w="136"/>
        <w:gridCol w:w="1121"/>
        <w:gridCol w:w="752"/>
      </w:tblGrid>
      <w:tr w:rsidR="00653C8D" w14:paraId="11D6F81F" w14:textId="386B6750" w:rsidTr="00793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C00BB16" w14:textId="77777777" w:rsidR="00804218" w:rsidRDefault="00804218" w:rsidP="00B8508B">
            <w:pPr>
              <w:pStyle w:val="BesediloUMAR"/>
              <w:spacing w:line="240" w:lineRule="auto"/>
              <w:rPr>
                <w:b/>
                <w:bCs/>
              </w:rPr>
            </w:pPr>
          </w:p>
        </w:tc>
        <w:tc>
          <w:tcPr>
            <w:tcW w:w="1134" w:type="dxa"/>
          </w:tcPr>
          <w:p w14:paraId="5316228B" w14:textId="7777777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2008</w:t>
            </w:r>
          </w:p>
        </w:tc>
        <w:tc>
          <w:tcPr>
            <w:tcW w:w="0" w:type="dxa"/>
            <w:tcBorders>
              <w:bottom w:val="single" w:sz="4" w:space="0" w:color="auto"/>
            </w:tcBorders>
          </w:tcPr>
          <w:p w14:paraId="13380963" w14:textId="77777777"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2009</w:t>
            </w:r>
          </w:p>
        </w:tc>
        <w:tc>
          <w:tcPr>
            <w:tcW w:w="1134" w:type="dxa"/>
            <w:tcBorders>
              <w:bottom w:val="single" w:sz="4" w:space="0" w:color="auto"/>
            </w:tcBorders>
          </w:tcPr>
          <w:p w14:paraId="64AF70EC" w14:textId="1E281DC3"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2010</w:t>
            </w:r>
          </w:p>
        </w:tc>
        <w:tc>
          <w:tcPr>
            <w:tcW w:w="0" w:type="dxa"/>
            <w:tcBorders>
              <w:bottom w:val="single" w:sz="4" w:space="0" w:color="auto"/>
              <w:right w:val="nil"/>
            </w:tcBorders>
          </w:tcPr>
          <w:p w14:paraId="490D3FB6" w14:textId="7BC3EE28"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Pr>
                <w:b/>
                <w:bCs/>
              </w:rPr>
              <w:t>2011</w:t>
            </w:r>
          </w:p>
        </w:tc>
        <w:tc>
          <w:tcPr>
            <w:tcW w:w="0" w:type="dxa"/>
            <w:tcBorders>
              <w:top w:val="nil"/>
              <w:left w:val="nil"/>
              <w:bottom w:val="nil"/>
              <w:right w:val="nil"/>
            </w:tcBorders>
            <w:shd w:val="clear" w:color="auto" w:fill="auto"/>
          </w:tcPr>
          <w:p w14:paraId="67CCDB1A" w14:textId="4BE790DF" w:rsid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p>
        </w:tc>
        <w:tc>
          <w:tcPr>
            <w:tcW w:w="992" w:type="dxa"/>
            <w:tcBorders>
              <w:left w:val="nil"/>
              <w:bottom w:val="single" w:sz="4" w:space="0" w:color="auto"/>
            </w:tcBorders>
            <w:vAlign w:val="top"/>
          </w:tcPr>
          <w:p w14:paraId="38FE60DE" w14:textId="044F0964" w:rsidR="00804218" w:rsidRP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04218">
              <w:rPr>
                <w:b/>
                <w:bCs/>
              </w:rPr>
              <w:t>2019</w:t>
            </w:r>
          </w:p>
        </w:tc>
        <w:tc>
          <w:tcPr>
            <w:tcW w:w="0" w:type="dxa"/>
            <w:tcBorders>
              <w:bottom w:val="single" w:sz="4" w:space="0" w:color="auto"/>
            </w:tcBorders>
            <w:vAlign w:val="top"/>
          </w:tcPr>
          <w:p w14:paraId="0B6744FA" w14:textId="6727F7F3" w:rsidR="00804218" w:rsidRPr="00804218" w:rsidRDefault="00804218"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04218">
              <w:rPr>
                <w:b/>
                <w:bCs/>
              </w:rPr>
              <w:t>2020</w:t>
            </w:r>
          </w:p>
        </w:tc>
      </w:tr>
      <w:tr w:rsidR="00653C8D" w:rsidRPr="00A200C3" w14:paraId="0FFA0208" w14:textId="77777777" w:rsidTr="00793927">
        <w:tc>
          <w:tcPr>
            <w:cnfStyle w:val="001000000000" w:firstRow="0" w:lastRow="0" w:firstColumn="1" w:lastColumn="0" w:oddVBand="0" w:evenVBand="0" w:oddHBand="0" w:evenHBand="0" w:firstRowFirstColumn="0" w:firstRowLastColumn="0" w:lastRowFirstColumn="0" w:lastRowLastColumn="0"/>
            <w:tcW w:w="2552" w:type="dxa"/>
            <w:vAlign w:val="top"/>
          </w:tcPr>
          <w:p w14:paraId="34997252" w14:textId="63F5B510" w:rsidR="00804218" w:rsidRDefault="00804218" w:rsidP="00B8508B">
            <w:pPr>
              <w:pStyle w:val="BesediloUMAR"/>
              <w:spacing w:line="240" w:lineRule="auto"/>
              <w:jc w:val="left"/>
            </w:pPr>
            <w:r>
              <w:t>Povprečno letno število</w:t>
            </w:r>
            <w:r w:rsidR="00D63B46">
              <w:t xml:space="preserve"> </w:t>
            </w:r>
            <w:proofErr w:type="spellStart"/>
            <w:r w:rsidR="00D63B46">
              <w:t>s.p</w:t>
            </w:r>
            <w:proofErr w:type="spellEnd"/>
            <w:r w:rsidR="00D63B46">
              <w:t>.</w:t>
            </w:r>
          </w:p>
        </w:tc>
        <w:tc>
          <w:tcPr>
            <w:tcW w:w="1134" w:type="dxa"/>
            <w:vAlign w:val="top"/>
          </w:tcPr>
          <w:p w14:paraId="7DC38861" w14:textId="404800BC"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69.581</w:t>
            </w:r>
          </w:p>
        </w:tc>
        <w:tc>
          <w:tcPr>
            <w:tcW w:w="0" w:type="dxa"/>
            <w:shd w:val="clear" w:color="auto" w:fill="F2F2F2" w:themeFill="background1" w:themeFillShade="F2"/>
            <w:vAlign w:val="top"/>
          </w:tcPr>
          <w:p w14:paraId="5153F436" w14:textId="25510936"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73.179</w:t>
            </w:r>
          </w:p>
        </w:tc>
        <w:tc>
          <w:tcPr>
            <w:tcW w:w="1134" w:type="dxa"/>
            <w:shd w:val="clear" w:color="auto" w:fill="F2F2F2" w:themeFill="background1" w:themeFillShade="F2"/>
            <w:vAlign w:val="top"/>
          </w:tcPr>
          <w:p w14:paraId="1CCCA8F1" w14:textId="14E10BFB"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74.647</w:t>
            </w:r>
          </w:p>
        </w:tc>
        <w:tc>
          <w:tcPr>
            <w:tcW w:w="0" w:type="dxa"/>
            <w:tcBorders>
              <w:right w:val="nil"/>
            </w:tcBorders>
            <w:shd w:val="clear" w:color="auto" w:fill="F2F2F2" w:themeFill="background1" w:themeFillShade="F2"/>
          </w:tcPr>
          <w:p w14:paraId="1239B7D1" w14:textId="5E2E91F9"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77.274</w:t>
            </w:r>
          </w:p>
        </w:tc>
        <w:tc>
          <w:tcPr>
            <w:tcW w:w="0" w:type="dxa"/>
            <w:tcBorders>
              <w:top w:val="nil"/>
              <w:left w:val="nil"/>
              <w:bottom w:val="nil"/>
              <w:right w:val="nil"/>
            </w:tcBorders>
            <w:shd w:val="clear" w:color="auto" w:fill="auto"/>
          </w:tcPr>
          <w:p w14:paraId="7279D98C" w14:textId="0DAD87D1"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479BD24F" w14:textId="172F380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96.931</w:t>
            </w:r>
          </w:p>
        </w:tc>
        <w:tc>
          <w:tcPr>
            <w:tcW w:w="0" w:type="dxa"/>
            <w:shd w:val="clear" w:color="auto" w:fill="F2F2F2" w:themeFill="background1" w:themeFillShade="F2"/>
          </w:tcPr>
          <w:p w14:paraId="3FE003AE" w14:textId="09851C25" w:rsidR="00804218" w:rsidRPr="00CD3DEC"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98.218</w:t>
            </w:r>
          </w:p>
        </w:tc>
      </w:tr>
      <w:tr w:rsidR="00653C8D" w:rsidRPr="00A200C3" w14:paraId="050DDD8A" w14:textId="77777777" w:rsidTr="00793927">
        <w:tc>
          <w:tcPr>
            <w:cnfStyle w:val="001000000000" w:firstRow="0" w:lastRow="0" w:firstColumn="1" w:lastColumn="0" w:oddVBand="0" w:evenVBand="0" w:oddHBand="0" w:evenHBand="0" w:firstRowFirstColumn="0" w:firstRowLastColumn="0" w:lastRowFirstColumn="0" w:lastRowLastColumn="0"/>
            <w:tcW w:w="2552" w:type="dxa"/>
            <w:vAlign w:val="top"/>
          </w:tcPr>
          <w:p w14:paraId="0AC809B0" w14:textId="1A2CCA57" w:rsidR="003F0660" w:rsidRDefault="003F0660" w:rsidP="00B8508B">
            <w:pPr>
              <w:pStyle w:val="BesediloUMAR"/>
              <w:spacing w:line="240" w:lineRule="auto"/>
              <w:jc w:val="left"/>
            </w:pPr>
            <w:r w:rsidRPr="003F0660">
              <w:t xml:space="preserve">Število </w:t>
            </w:r>
            <w:proofErr w:type="spellStart"/>
            <w:r w:rsidRPr="003F0660">
              <w:t>s.p</w:t>
            </w:r>
            <w:proofErr w:type="spellEnd"/>
            <w:r w:rsidRPr="003F0660">
              <w:t xml:space="preserve">. ki so oddali </w:t>
            </w:r>
            <w:r w:rsidR="00793927">
              <w:br/>
            </w:r>
            <w:r w:rsidRPr="003F0660">
              <w:t>letno poročilo</w:t>
            </w:r>
            <w:r w:rsidR="00FD4645">
              <w:t>*</w:t>
            </w:r>
          </w:p>
        </w:tc>
        <w:tc>
          <w:tcPr>
            <w:tcW w:w="1134" w:type="dxa"/>
          </w:tcPr>
          <w:p w14:paraId="3728563E" w14:textId="2B34CBBC"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35AEA">
              <w:t>55.904</w:t>
            </w:r>
          </w:p>
        </w:tc>
        <w:tc>
          <w:tcPr>
            <w:tcW w:w="0" w:type="dxa"/>
            <w:shd w:val="clear" w:color="auto" w:fill="F2F2F2" w:themeFill="background1" w:themeFillShade="F2"/>
          </w:tcPr>
          <w:p w14:paraId="21814FEF" w14:textId="2378B4F4"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35AEA">
              <w:t>54.203</w:t>
            </w:r>
          </w:p>
        </w:tc>
        <w:tc>
          <w:tcPr>
            <w:tcW w:w="1134" w:type="dxa"/>
            <w:shd w:val="clear" w:color="auto" w:fill="F2F2F2" w:themeFill="background1" w:themeFillShade="F2"/>
          </w:tcPr>
          <w:p w14:paraId="78E43B45" w14:textId="68C2BD52"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35AEA">
              <w:t>55.035</w:t>
            </w:r>
          </w:p>
        </w:tc>
        <w:tc>
          <w:tcPr>
            <w:tcW w:w="0" w:type="dxa"/>
            <w:tcBorders>
              <w:right w:val="nil"/>
            </w:tcBorders>
            <w:shd w:val="clear" w:color="auto" w:fill="F2F2F2" w:themeFill="background1" w:themeFillShade="F2"/>
          </w:tcPr>
          <w:p w14:paraId="66C2AFCA" w14:textId="11E5D3F9"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235AEA">
              <w:t>57.280</w:t>
            </w:r>
          </w:p>
        </w:tc>
        <w:tc>
          <w:tcPr>
            <w:tcW w:w="0" w:type="dxa"/>
            <w:tcBorders>
              <w:top w:val="nil"/>
              <w:left w:val="nil"/>
              <w:bottom w:val="nil"/>
              <w:right w:val="nil"/>
            </w:tcBorders>
            <w:shd w:val="clear" w:color="auto" w:fill="auto"/>
          </w:tcPr>
          <w:p w14:paraId="55DEBD9C" w14:textId="77777777" w:rsidR="003F066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5D1CF2B8" w14:textId="6783B5AF" w:rsidR="003F0660" w:rsidRPr="00A54CA0" w:rsidRDefault="003F0660"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3F0660">
              <w:t>52.713</w:t>
            </w:r>
            <w:r w:rsidR="00AB0522">
              <w:t>*</w:t>
            </w:r>
          </w:p>
        </w:tc>
        <w:tc>
          <w:tcPr>
            <w:tcW w:w="0" w:type="dxa"/>
            <w:shd w:val="clear" w:color="auto" w:fill="F2F2F2" w:themeFill="background1" w:themeFillShade="F2"/>
          </w:tcPr>
          <w:p w14:paraId="3A987002" w14:textId="776A92CA" w:rsidR="003F0660" w:rsidRPr="00A54CA0" w:rsidRDefault="000E10BE"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r>
      <w:tr w:rsidR="00653C8D" w:rsidRPr="00A200C3" w14:paraId="0B168789" w14:textId="77777777" w:rsidTr="00793927">
        <w:tc>
          <w:tcPr>
            <w:cnfStyle w:val="001000000000" w:firstRow="0" w:lastRow="0" w:firstColumn="1" w:lastColumn="0" w:oddVBand="0" w:evenVBand="0" w:oddHBand="0" w:evenHBand="0" w:firstRowFirstColumn="0" w:firstRowLastColumn="0" w:lastRowFirstColumn="0" w:lastRowLastColumn="0"/>
            <w:tcW w:w="2552" w:type="dxa"/>
            <w:vAlign w:val="top"/>
          </w:tcPr>
          <w:p w14:paraId="7D3B8ADF" w14:textId="61A88CC2" w:rsidR="00804218" w:rsidRDefault="00804218" w:rsidP="00B8508B">
            <w:pPr>
              <w:pStyle w:val="BesediloUMAR"/>
              <w:spacing w:line="240" w:lineRule="auto"/>
              <w:jc w:val="left"/>
            </w:pPr>
            <w:r>
              <w:t>Neto podjetni</w:t>
            </w:r>
            <w:r w:rsidR="001336C7">
              <w:t>kov</w:t>
            </w:r>
            <w:r>
              <w:t xml:space="preserve"> dohodek</w:t>
            </w:r>
            <w:r w:rsidR="0090052C">
              <w:t>*</w:t>
            </w:r>
            <w:r w:rsidR="00AB0522">
              <w:t>*</w:t>
            </w:r>
            <w:r>
              <w:t xml:space="preserve"> </w:t>
            </w:r>
            <w:r w:rsidR="00793927">
              <w:br/>
            </w:r>
            <w:r>
              <w:t>v mio EUR</w:t>
            </w:r>
          </w:p>
        </w:tc>
        <w:tc>
          <w:tcPr>
            <w:tcW w:w="1134" w:type="dxa"/>
          </w:tcPr>
          <w:p w14:paraId="704B984D" w14:textId="1122CC51"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436</w:t>
            </w:r>
          </w:p>
        </w:tc>
        <w:tc>
          <w:tcPr>
            <w:tcW w:w="0" w:type="dxa"/>
            <w:shd w:val="clear" w:color="auto" w:fill="F2F2F2" w:themeFill="background1" w:themeFillShade="F2"/>
          </w:tcPr>
          <w:p w14:paraId="1F1EB597" w14:textId="7F04E99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276</w:t>
            </w:r>
          </w:p>
        </w:tc>
        <w:tc>
          <w:tcPr>
            <w:tcW w:w="1134" w:type="dxa"/>
            <w:shd w:val="clear" w:color="auto" w:fill="F2F2F2" w:themeFill="background1" w:themeFillShade="F2"/>
          </w:tcPr>
          <w:p w14:paraId="78291FD1" w14:textId="4DB404EC"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274</w:t>
            </w:r>
          </w:p>
        </w:tc>
        <w:tc>
          <w:tcPr>
            <w:tcW w:w="0" w:type="dxa"/>
            <w:tcBorders>
              <w:right w:val="nil"/>
            </w:tcBorders>
            <w:shd w:val="clear" w:color="auto" w:fill="F2F2F2" w:themeFill="background1" w:themeFillShade="F2"/>
          </w:tcPr>
          <w:p w14:paraId="7710036A" w14:textId="5C0BE3FB" w:rsidR="00804218" w:rsidRDefault="00C03B91"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297</w:t>
            </w:r>
          </w:p>
        </w:tc>
        <w:tc>
          <w:tcPr>
            <w:tcW w:w="0" w:type="dxa"/>
            <w:tcBorders>
              <w:top w:val="nil"/>
              <w:left w:val="nil"/>
              <w:bottom w:val="nil"/>
              <w:right w:val="nil"/>
            </w:tcBorders>
            <w:shd w:val="clear" w:color="auto" w:fill="auto"/>
          </w:tcPr>
          <w:p w14:paraId="5CB69D72" w14:textId="5540175E"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64C2F674" w14:textId="47EBD9C9"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380</w:t>
            </w:r>
          </w:p>
        </w:tc>
        <w:tc>
          <w:tcPr>
            <w:tcW w:w="0" w:type="dxa"/>
            <w:shd w:val="clear" w:color="auto" w:fill="F2F2F2" w:themeFill="background1" w:themeFillShade="F2"/>
          </w:tcPr>
          <w:p w14:paraId="2675AA64" w14:textId="3E0ED6DA" w:rsidR="00804218" w:rsidRPr="00CD3DEC"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A54CA0">
              <w:t>n.p</w:t>
            </w:r>
            <w:proofErr w:type="spellEnd"/>
            <w:r w:rsidRPr="00A54CA0">
              <w:t>.</w:t>
            </w:r>
          </w:p>
        </w:tc>
      </w:tr>
      <w:tr w:rsidR="00653C8D" w:rsidRPr="00A200C3" w14:paraId="3E9E6BB5" w14:textId="2B4620E8" w:rsidTr="00793927">
        <w:tc>
          <w:tcPr>
            <w:cnfStyle w:val="001000000000" w:firstRow="0" w:lastRow="0" w:firstColumn="1" w:lastColumn="0" w:oddVBand="0" w:evenVBand="0" w:oddHBand="0" w:evenHBand="0" w:firstRowFirstColumn="0" w:firstRowLastColumn="0" w:lastRowFirstColumn="0" w:lastRowLastColumn="0"/>
            <w:tcW w:w="2552" w:type="dxa"/>
            <w:vAlign w:val="top"/>
          </w:tcPr>
          <w:p w14:paraId="18A96662" w14:textId="41FFBE34" w:rsidR="00804218" w:rsidRPr="00A200C3" w:rsidRDefault="00804218" w:rsidP="00B8508B">
            <w:pPr>
              <w:pStyle w:val="BesediloUMAR"/>
              <w:spacing w:line="240" w:lineRule="auto"/>
              <w:jc w:val="left"/>
            </w:pPr>
            <w:r>
              <w:t>Število vpisov v Poslovni register</w:t>
            </w:r>
          </w:p>
        </w:tc>
        <w:tc>
          <w:tcPr>
            <w:tcW w:w="1134" w:type="dxa"/>
          </w:tcPr>
          <w:p w14:paraId="35C97E6A" w14:textId="12D0B3EF"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12.202</w:t>
            </w:r>
          </w:p>
        </w:tc>
        <w:tc>
          <w:tcPr>
            <w:tcW w:w="0" w:type="dxa"/>
            <w:shd w:val="clear" w:color="auto" w:fill="F2F2F2" w:themeFill="background1" w:themeFillShade="F2"/>
          </w:tcPr>
          <w:p w14:paraId="0E0386EC" w14:textId="3C483A1B"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12.643</w:t>
            </w:r>
          </w:p>
        </w:tc>
        <w:tc>
          <w:tcPr>
            <w:tcW w:w="1134" w:type="dxa"/>
            <w:shd w:val="clear" w:color="auto" w:fill="F2F2F2" w:themeFill="background1" w:themeFillShade="F2"/>
          </w:tcPr>
          <w:p w14:paraId="164205AD" w14:textId="7F3A50CF"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12.240</w:t>
            </w:r>
          </w:p>
        </w:tc>
        <w:tc>
          <w:tcPr>
            <w:tcW w:w="0" w:type="dxa"/>
            <w:tcBorders>
              <w:right w:val="nil"/>
            </w:tcBorders>
            <w:shd w:val="clear" w:color="auto" w:fill="F2F2F2" w:themeFill="background1" w:themeFillShade="F2"/>
          </w:tcPr>
          <w:p w14:paraId="48889209" w14:textId="3BA2EA1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12.120</w:t>
            </w:r>
          </w:p>
        </w:tc>
        <w:tc>
          <w:tcPr>
            <w:tcW w:w="0" w:type="dxa"/>
            <w:tcBorders>
              <w:top w:val="nil"/>
              <w:left w:val="nil"/>
              <w:bottom w:val="nil"/>
              <w:right w:val="nil"/>
            </w:tcBorders>
            <w:shd w:val="clear" w:color="auto" w:fill="auto"/>
          </w:tcPr>
          <w:p w14:paraId="385BBA1E" w14:textId="16CD6511"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31FFD516" w14:textId="11953D7E"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16.424</w:t>
            </w:r>
          </w:p>
        </w:tc>
        <w:tc>
          <w:tcPr>
            <w:tcW w:w="0" w:type="dxa"/>
            <w:shd w:val="clear" w:color="auto" w:fill="F2F2F2" w:themeFill="background1" w:themeFillShade="F2"/>
          </w:tcPr>
          <w:p w14:paraId="3C691F07" w14:textId="2564B93B" w:rsidR="00804218" w:rsidRPr="00CF5027"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15.395</w:t>
            </w:r>
          </w:p>
        </w:tc>
      </w:tr>
      <w:tr w:rsidR="00653C8D" w:rsidRPr="00A200C3" w14:paraId="72DF7077" w14:textId="27D8129B" w:rsidTr="00793927">
        <w:tc>
          <w:tcPr>
            <w:cnfStyle w:val="001000000000" w:firstRow="0" w:lastRow="0" w:firstColumn="1" w:lastColumn="0" w:oddVBand="0" w:evenVBand="0" w:oddHBand="0" w:evenHBand="0" w:firstRowFirstColumn="0" w:firstRowLastColumn="0" w:lastRowFirstColumn="0" w:lastRowLastColumn="0"/>
            <w:tcW w:w="2552" w:type="dxa"/>
            <w:vAlign w:val="top"/>
          </w:tcPr>
          <w:p w14:paraId="300A4602" w14:textId="0E2C4D5F" w:rsidR="00804218" w:rsidRPr="00C768BA" w:rsidRDefault="00804218" w:rsidP="00B8508B">
            <w:pPr>
              <w:pStyle w:val="BesediloUMAR"/>
              <w:spacing w:line="240" w:lineRule="auto"/>
              <w:jc w:val="left"/>
            </w:pPr>
            <w:r>
              <w:t>Število izbrisov iz Poslovnega registra</w:t>
            </w:r>
          </w:p>
        </w:tc>
        <w:tc>
          <w:tcPr>
            <w:tcW w:w="1134" w:type="dxa"/>
          </w:tcPr>
          <w:p w14:paraId="152C752C" w14:textId="7EB06C7C"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8.403</w:t>
            </w:r>
          </w:p>
        </w:tc>
        <w:tc>
          <w:tcPr>
            <w:tcW w:w="0" w:type="dxa"/>
            <w:shd w:val="clear" w:color="auto" w:fill="F2F2F2" w:themeFill="background1" w:themeFillShade="F2"/>
          </w:tcPr>
          <w:p w14:paraId="6597E688" w14:textId="581CFCAF"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9.700</w:t>
            </w:r>
          </w:p>
        </w:tc>
        <w:tc>
          <w:tcPr>
            <w:tcW w:w="1134" w:type="dxa"/>
            <w:shd w:val="clear" w:color="auto" w:fill="F2F2F2" w:themeFill="background1" w:themeFillShade="F2"/>
          </w:tcPr>
          <w:p w14:paraId="268DAD25" w14:textId="3EFB1148"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10.992</w:t>
            </w:r>
          </w:p>
        </w:tc>
        <w:tc>
          <w:tcPr>
            <w:tcW w:w="0" w:type="dxa"/>
            <w:tcBorders>
              <w:right w:val="nil"/>
            </w:tcBorders>
            <w:shd w:val="clear" w:color="auto" w:fill="F2F2F2" w:themeFill="background1" w:themeFillShade="F2"/>
          </w:tcPr>
          <w:p w14:paraId="427F2DEF" w14:textId="73FBCFD1"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9.868</w:t>
            </w:r>
          </w:p>
        </w:tc>
        <w:tc>
          <w:tcPr>
            <w:tcW w:w="0" w:type="dxa"/>
            <w:tcBorders>
              <w:top w:val="nil"/>
              <w:left w:val="nil"/>
              <w:bottom w:val="nil"/>
              <w:right w:val="nil"/>
            </w:tcBorders>
            <w:shd w:val="clear" w:color="auto" w:fill="auto"/>
          </w:tcPr>
          <w:p w14:paraId="0F73EF89" w14:textId="60AAF093"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bottom w:val="single" w:sz="4" w:space="0" w:color="auto"/>
            </w:tcBorders>
            <w:shd w:val="clear" w:color="auto" w:fill="auto"/>
          </w:tcPr>
          <w:p w14:paraId="6DB92578" w14:textId="67B57673"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12.256</w:t>
            </w:r>
          </w:p>
        </w:tc>
        <w:tc>
          <w:tcPr>
            <w:tcW w:w="0" w:type="dxa"/>
            <w:shd w:val="clear" w:color="auto" w:fill="F2F2F2" w:themeFill="background1" w:themeFillShade="F2"/>
          </w:tcPr>
          <w:p w14:paraId="274E8D97" w14:textId="378DF544"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14.438</w:t>
            </w:r>
          </w:p>
        </w:tc>
      </w:tr>
      <w:tr w:rsidR="00653C8D" w:rsidRPr="00A200C3" w14:paraId="59F3ECDA" w14:textId="0B9AA610" w:rsidTr="00793927">
        <w:tc>
          <w:tcPr>
            <w:cnfStyle w:val="001000000000" w:firstRow="0" w:lastRow="0" w:firstColumn="1" w:lastColumn="0" w:oddVBand="0" w:evenVBand="0" w:oddHBand="0" w:evenHBand="0" w:firstRowFirstColumn="0" w:firstRowLastColumn="0" w:lastRowFirstColumn="0" w:lastRowLastColumn="0"/>
            <w:tcW w:w="2552" w:type="dxa"/>
          </w:tcPr>
          <w:p w14:paraId="76A6DB0E" w14:textId="38ACFC78" w:rsidR="00804218" w:rsidRDefault="00804218" w:rsidP="00B8508B">
            <w:pPr>
              <w:pStyle w:val="BesediloUMAR"/>
              <w:numPr>
                <w:ilvl w:val="0"/>
                <w:numId w:val="36"/>
              </w:numPr>
              <w:spacing w:line="240" w:lineRule="auto"/>
              <w:ind w:left="454" w:hanging="227"/>
              <w:jc w:val="left"/>
            </w:pPr>
            <w:r>
              <w:t>Število izbrisov zaradi stečaja</w:t>
            </w:r>
          </w:p>
        </w:tc>
        <w:tc>
          <w:tcPr>
            <w:tcW w:w="1134" w:type="dxa"/>
          </w:tcPr>
          <w:p w14:paraId="7A2EA450" w14:textId="7FCF51A3"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shd w:val="clear" w:color="auto" w:fill="F2F2F2" w:themeFill="background1" w:themeFillShade="F2"/>
          </w:tcPr>
          <w:p w14:paraId="6A62978E" w14:textId="495C0BCF"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53</w:t>
            </w:r>
          </w:p>
        </w:tc>
        <w:tc>
          <w:tcPr>
            <w:tcW w:w="1134" w:type="dxa"/>
            <w:shd w:val="clear" w:color="auto" w:fill="F2F2F2" w:themeFill="background1" w:themeFillShade="F2"/>
          </w:tcPr>
          <w:p w14:paraId="1A643CBB" w14:textId="73499110"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59</w:t>
            </w:r>
          </w:p>
        </w:tc>
        <w:tc>
          <w:tcPr>
            <w:tcW w:w="0" w:type="dxa"/>
            <w:tcBorders>
              <w:right w:val="nil"/>
            </w:tcBorders>
            <w:shd w:val="clear" w:color="auto" w:fill="F2F2F2" w:themeFill="background1" w:themeFillShade="F2"/>
          </w:tcPr>
          <w:p w14:paraId="63F22D9B" w14:textId="1E60861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89</w:t>
            </w:r>
          </w:p>
        </w:tc>
        <w:tc>
          <w:tcPr>
            <w:tcW w:w="0" w:type="dxa"/>
            <w:tcBorders>
              <w:top w:val="nil"/>
              <w:left w:val="nil"/>
              <w:bottom w:val="nil"/>
              <w:right w:val="nil"/>
            </w:tcBorders>
            <w:shd w:val="clear" w:color="auto" w:fill="auto"/>
          </w:tcPr>
          <w:p w14:paraId="635D2496" w14:textId="18DC2879"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07516DF4" w14:textId="14139387"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127</w:t>
            </w:r>
          </w:p>
        </w:tc>
        <w:tc>
          <w:tcPr>
            <w:tcW w:w="0" w:type="dxa"/>
            <w:shd w:val="clear" w:color="auto" w:fill="F2F2F2" w:themeFill="background1" w:themeFillShade="F2"/>
          </w:tcPr>
          <w:p w14:paraId="46E15CE0" w14:textId="4E0F5225"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109</w:t>
            </w:r>
          </w:p>
        </w:tc>
      </w:tr>
      <w:tr w:rsidR="00653C8D" w:rsidRPr="00A200C3" w14:paraId="47493A16" w14:textId="77777777" w:rsidTr="00793927">
        <w:tc>
          <w:tcPr>
            <w:cnfStyle w:val="001000000000" w:firstRow="0" w:lastRow="0" w:firstColumn="1" w:lastColumn="0" w:oddVBand="0" w:evenVBand="0" w:oddHBand="0" w:evenHBand="0" w:firstRowFirstColumn="0" w:firstRowLastColumn="0" w:lastRowFirstColumn="0" w:lastRowLastColumn="0"/>
            <w:tcW w:w="2552" w:type="dxa"/>
          </w:tcPr>
          <w:p w14:paraId="4BDB495F" w14:textId="5EB17C64" w:rsidR="00804218" w:rsidRDefault="00804218" w:rsidP="00B8508B">
            <w:pPr>
              <w:pStyle w:val="BesediloUMAR"/>
              <w:spacing w:line="240" w:lineRule="auto"/>
              <w:jc w:val="left"/>
            </w:pPr>
            <w:r>
              <w:t>Povprečno mesečno število oseb z neporavnanimi obveznostmi neprekinjeno več kot 5 dni v mesecu</w:t>
            </w:r>
          </w:p>
        </w:tc>
        <w:tc>
          <w:tcPr>
            <w:tcW w:w="1134" w:type="dxa"/>
          </w:tcPr>
          <w:p w14:paraId="369A8EC4" w14:textId="03521A49"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p>
        </w:tc>
        <w:tc>
          <w:tcPr>
            <w:tcW w:w="0" w:type="dxa"/>
            <w:shd w:val="clear" w:color="auto" w:fill="F2F2F2" w:themeFill="background1" w:themeFillShade="F2"/>
          </w:tcPr>
          <w:p w14:paraId="6263B318" w14:textId="512C3F2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1134" w:type="dxa"/>
            <w:shd w:val="clear" w:color="auto" w:fill="F2F2F2" w:themeFill="background1" w:themeFillShade="F2"/>
          </w:tcPr>
          <w:p w14:paraId="25DA7AE9" w14:textId="0289FA01"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7.176</w:t>
            </w:r>
          </w:p>
        </w:tc>
        <w:tc>
          <w:tcPr>
            <w:tcW w:w="0" w:type="dxa"/>
            <w:tcBorders>
              <w:right w:val="nil"/>
            </w:tcBorders>
            <w:shd w:val="clear" w:color="auto" w:fill="F2F2F2" w:themeFill="background1" w:themeFillShade="F2"/>
          </w:tcPr>
          <w:p w14:paraId="2D808E91" w14:textId="780572FA"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8.520</w:t>
            </w:r>
          </w:p>
        </w:tc>
        <w:tc>
          <w:tcPr>
            <w:tcW w:w="0" w:type="dxa"/>
            <w:tcBorders>
              <w:top w:val="nil"/>
              <w:left w:val="nil"/>
              <w:bottom w:val="nil"/>
              <w:right w:val="nil"/>
            </w:tcBorders>
            <w:shd w:val="clear" w:color="auto" w:fill="auto"/>
          </w:tcPr>
          <w:p w14:paraId="49A9F24B" w14:textId="5109611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17C10330" w14:textId="76DC4637"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3.705</w:t>
            </w:r>
          </w:p>
        </w:tc>
        <w:tc>
          <w:tcPr>
            <w:tcW w:w="0" w:type="dxa"/>
            <w:shd w:val="clear" w:color="auto" w:fill="F2F2F2" w:themeFill="background1" w:themeFillShade="F2"/>
          </w:tcPr>
          <w:p w14:paraId="62A3F70B" w14:textId="7B7EB612"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2.992</w:t>
            </w:r>
          </w:p>
        </w:tc>
      </w:tr>
      <w:tr w:rsidR="00653C8D" w:rsidRPr="00A200C3" w14:paraId="1AE58378" w14:textId="77777777" w:rsidTr="00793927">
        <w:tc>
          <w:tcPr>
            <w:cnfStyle w:val="001000000000" w:firstRow="0" w:lastRow="0" w:firstColumn="1" w:lastColumn="0" w:oddVBand="0" w:evenVBand="0" w:oddHBand="0" w:evenHBand="0" w:firstRowFirstColumn="0" w:firstRowLastColumn="0" w:lastRowFirstColumn="0" w:lastRowLastColumn="0"/>
            <w:tcW w:w="2552" w:type="dxa"/>
          </w:tcPr>
          <w:p w14:paraId="126A877A" w14:textId="5DC0B23F" w:rsidR="00804218" w:rsidRDefault="00804218" w:rsidP="00B8508B">
            <w:pPr>
              <w:pStyle w:val="BesediloUMAR"/>
              <w:spacing w:line="240" w:lineRule="auto"/>
              <w:jc w:val="left"/>
            </w:pPr>
            <w:r>
              <w:t xml:space="preserve">Povprečni mesečni zneski neporavnanih obveznosti neprekinjeno več kot 5 dni </w:t>
            </w:r>
            <w:r w:rsidR="00793927">
              <w:br/>
            </w:r>
            <w:r>
              <w:t>v mesecu</w:t>
            </w:r>
            <w:r w:rsidR="008104F7">
              <w:t>,</w:t>
            </w:r>
            <w:r>
              <w:t xml:space="preserve"> v 000 EUR</w:t>
            </w:r>
          </w:p>
        </w:tc>
        <w:tc>
          <w:tcPr>
            <w:tcW w:w="1134" w:type="dxa"/>
          </w:tcPr>
          <w:p w14:paraId="1BDC0F31" w14:textId="0898641F"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0" w:type="dxa"/>
            <w:shd w:val="clear" w:color="auto" w:fill="F2F2F2" w:themeFill="background1" w:themeFillShade="F2"/>
          </w:tcPr>
          <w:p w14:paraId="643F834B" w14:textId="5A72357C"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roofErr w:type="spellStart"/>
            <w:r>
              <w:t>n.p</w:t>
            </w:r>
            <w:proofErr w:type="spellEnd"/>
            <w:r>
              <w:t>.</w:t>
            </w:r>
          </w:p>
        </w:tc>
        <w:tc>
          <w:tcPr>
            <w:tcW w:w="1134" w:type="dxa"/>
            <w:shd w:val="clear" w:color="auto" w:fill="F2F2F2" w:themeFill="background1" w:themeFillShade="F2"/>
          </w:tcPr>
          <w:p w14:paraId="739CD2CC" w14:textId="5D0FEA24" w:rsidR="00804218" w:rsidRPr="007C2C2E"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t>77.685</w:t>
            </w:r>
          </w:p>
        </w:tc>
        <w:tc>
          <w:tcPr>
            <w:tcW w:w="0" w:type="dxa"/>
            <w:tcBorders>
              <w:right w:val="nil"/>
            </w:tcBorders>
            <w:shd w:val="clear" w:color="auto" w:fill="F2F2F2" w:themeFill="background1" w:themeFillShade="F2"/>
          </w:tcPr>
          <w:p w14:paraId="2C964553" w14:textId="0418D15E"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443988">
              <w:t>110.857</w:t>
            </w:r>
          </w:p>
        </w:tc>
        <w:tc>
          <w:tcPr>
            <w:tcW w:w="0" w:type="dxa"/>
            <w:tcBorders>
              <w:top w:val="nil"/>
              <w:left w:val="nil"/>
              <w:bottom w:val="nil"/>
              <w:right w:val="nil"/>
            </w:tcBorders>
            <w:shd w:val="clear" w:color="auto" w:fill="auto"/>
          </w:tcPr>
          <w:p w14:paraId="624FD44B" w14:textId="6FDF16A8"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92" w:type="dxa"/>
            <w:tcBorders>
              <w:left w:val="nil"/>
            </w:tcBorders>
            <w:shd w:val="clear" w:color="auto" w:fill="auto"/>
          </w:tcPr>
          <w:p w14:paraId="2B902893" w14:textId="0FCAEA4B" w:rsidR="00804218"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41.522</w:t>
            </w:r>
          </w:p>
        </w:tc>
        <w:tc>
          <w:tcPr>
            <w:tcW w:w="0" w:type="dxa"/>
            <w:shd w:val="clear" w:color="auto" w:fill="F2F2F2" w:themeFill="background1" w:themeFillShade="F2"/>
          </w:tcPr>
          <w:p w14:paraId="54715562" w14:textId="768AF50B" w:rsidR="00804218" w:rsidRPr="00FE478A" w:rsidRDefault="00804218" w:rsidP="00B8508B">
            <w:pPr>
              <w:pStyle w:val="BesediloUMAR"/>
              <w:spacing w:line="240" w:lineRule="auto"/>
              <w:jc w:val="center"/>
              <w:cnfStyle w:val="000000000000" w:firstRow="0" w:lastRow="0" w:firstColumn="0" w:lastColumn="0" w:oddVBand="0" w:evenVBand="0" w:oddHBand="0" w:evenHBand="0" w:firstRowFirstColumn="0" w:firstRowLastColumn="0" w:lastRowFirstColumn="0" w:lastRowLastColumn="0"/>
            </w:pPr>
            <w:r w:rsidRPr="00A54CA0">
              <w:t>31.419</w:t>
            </w:r>
          </w:p>
        </w:tc>
      </w:tr>
    </w:tbl>
    <w:p w14:paraId="1E0C12D2" w14:textId="3430A3FC" w:rsidR="00DA5834" w:rsidRPr="00AB0522" w:rsidRDefault="00DA5834" w:rsidP="00B8508B">
      <w:pPr>
        <w:pStyle w:val="VirUMAR"/>
      </w:pPr>
      <w:r w:rsidRPr="00AB0522">
        <w:t>Vir: AJPES, Poslovni register Slovenije</w:t>
      </w:r>
      <w:r w:rsidR="00C90C31" w:rsidRPr="00AB0522">
        <w:t xml:space="preserve">, Informacija o poslovanju samostojnih podjetnikov posameznikov v Republiki Sloveniji v letu </w:t>
      </w:r>
      <w:r w:rsidR="00AE75C6" w:rsidRPr="00AB0522">
        <w:t>2008,</w:t>
      </w:r>
      <w:r w:rsidR="000D4557" w:rsidRPr="00AB0522">
        <w:t xml:space="preserve"> 2009</w:t>
      </w:r>
      <w:r w:rsidR="003A2EBF" w:rsidRPr="00AB0522">
        <w:t>, 2010</w:t>
      </w:r>
      <w:r w:rsidR="00130591" w:rsidRPr="00AB0522">
        <w:t>, 2011</w:t>
      </w:r>
      <w:r w:rsidR="000D4557" w:rsidRPr="00AB0522">
        <w:t xml:space="preserve"> in </w:t>
      </w:r>
      <w:r w:rsidR="00C90C31" w:rsidRPr="00AB0522">
        <w:t>2019</w:t>
      </w:r>
      <w:r w:rsidRPr="00AB0522">
        <w:t>.</w:t>
      </w:r>
    </w:p>
    <w:p w14:paraId="085A3D74" w14:textId="3A6F458B" w:rsidR="00FD4645" w:rsidRPr="00AB0522" w:rsidRDefault="00C849D8" w:rsidP="00B8508B">
      <w:pPr>
        <w:pStyle w:val="VirUMAR"/>
      </w:pPr>
      <w:r w:rsidRPr="00AB0522">
        <w:t xml:space="preserve">Opomba: </w:t>
      </w:r>
      <w:r w:rsidR="00FD4645" w:rsidRPr="00AB0522">
        <w:t>*Na manjše število predloženih letnih poročil so vplivali samostojni podjetniki, obdavčeni na podlagi ugotovljenega dobička z upoštevanjem normiranih odhodkov, ki niso zavezani k predložitvi letnega poročila.</w:t>
      </w:r>
      <w:r w:rsidR="00FD4645" w:rsidRPr="00D56C11">
        <w:rPr>
          <w:noProof/>
        </w:rPr>
        <w:t xml:space="preserve"> </w:t>
      </w:r>
      <w:r w:rsidR="00FD4645" w:rsidRPr="0090052C">
        <w:rPr>
          <w:noProof/>
        </w:rPr>
        <w:t xml:space="preserve">Teh je bilo v </w:t>
      </w:r>
      <w:r w:rsidR="00FD4645">
        <w:rPr>
          <w:noProof/>
        </w:rPr>
        <w:t xml:space="preserve">letih 2009-2011 26 %, leta 2019 pa 46 %. </w:t>
      </w:r>
      <w:r w:rsidR="00FD4645" w:rsidRPr="00AB0522">
        <w:t>**Neto podjetnikov dohodek je razlika med prihodki in odhodki oziroma podjetnikov dohodek, zmanjšan za negativni poslovni izid</w:t>
      </w:r>
      <w:r w:rsidR="00D63B46">
        <w:t>.</w:t>
      </w:r>
      <w:r w:rsidR="00FD4645" w:rsidRPr="00AB0522" w:rsidDel="00FD4645">
        <w:t xml:space="preserve"> </w:t>
      </w:r>
    </w:p>
    <w:p w14:paraId="490FCEC4" w14:textId="64405F61" w:rsidR="00C849D8" w:rsidRPr="00AB0522" w:rsidRDefault="00C849D8">
      <w:pPr>
        <w:pStyle w:val="BesediloUMAR"/>
        <w:rPr>
          <w:sz w:val="16"/>
          <w:szCs w:val="16"/>
        </w:rPr>
      </w:pPr>
    </w:p>
    <w:p w14:paraId="0BD4B4FA" w14:textId="39C7BD77" w:rsidR="00E107E5" w:rsidRDefault="00357DDF" w:rsidP="00E107E5">
      <w:pPr>
        <w:pStyle w:val="BesediloUMAR"/>
      </w:pPr>
      <w:r w:rsidRPr="00E107E5">
        <w:rPr>
          <w:b/>
          <w:bCs/>
        </w:rPr>
        <w:t>Skupni n</w:t>
      </w:r>
      <w:r w:rsidR="000E10BE" w:rsidRPr="00E107E5">
        <w:rPr>
          <w:b/>
          <w:bCs/>
        </w:rPr>
        <w:t>eto podjetnikov dohodek</w:t>
      </w:r>
      <w:r w:rsidRPr="00E107E5">
        <w:rPr>
          <w:b/>
          <w:bCs/>
        </w:rPr>
        <w:t>, ki so ga samostojni podjetniki dosegli pred finančno krizo v letu 2008, še do danes ni bil presežen</w:t>
      </w:r>
      <w:r>
        <w:t>.</w:t>
      </w:r>
      <w:r w:rsidR="000E10BE">
        <w:t xml:space="preserve"> </w:t>
      </w:r>
      <w:r>
        <w:t>Podatki kažejo, da je prva gospodarska kriza vplivala na poslovanje in posledično na insolventnost samostojnih podjetnikov.</w:t>
      </w:r>
      <w:r w:rsidR="00E107E5">
        <w:t xml:space="preserve"> Neto podjetnikov dohodek se je v letu 2009 zmanjšal gled</w:t>
      </w:r>
      <w:r w:rsidR="00FE4176">
        <w:t>e</w:t>
      </w:r>
      <w:r w:rsidR="00E107E5">
        <w:t xml:space="preserve"> na leto 2008 za tre</w:t>
      </w:r>
      <w:r w:rsidR="00FE4176">
        <w:t>t</w:t>
      </w:r>
      <w:r w:rsidR="00E107E5">
        <w:t xml:space="preserve">jino, povečevati pa se je začelo število oseb z neporavnanimi obveznostmi in zneski njihovih neporavnanih obveznosti. Podatkov o poslovnem izkazu za leto 2020 še nimamo, predvidevamo pa lahko, da </w:t>
      </w:r>
      <w:r w:rsidR="003A0F65">
        <w:t xml:space="preserve">se je </w:t>
      </w:r>
      <w:r w:rsidR="00E107E5">
        <w:t xml:space="preserve">glede na vladne ukrepe večmesečne popolne prepovedi delovanja v večini dejavnosti, </w:t>
      </w:r>
      <w:r w:rsidR="003A0F65">
        <w:t xml:space="preserve">pri </w:t>
      </w:r>
      <w:r w:rsidR="00E107E5">
        <w:t>velik</w:t>
      </w:r>
      <w:r w:rsidR="003A0F65">
        <w:t xml:space="preserve">em številu </w:t>
      </w:r>
      <w:r w:rsidR="00E107E5">
        <w:t>poslabšala plačiln</w:t>
      </w:r>
      <w:r w:rsidR="00FE4176">
        <w:t>a</w:t>
      </w:r>
      <w:r w:rsidR="00E107E5">
        <w:t xml:space="preserve"> sposobnost</w:t>
      </w:r>
      <w:r w:rsidR="003A0F65">
        <w:t xml:space="preserve"> oziroma so morali prenehati z delovanjem</w:t>
      </w:r>
      <w:r w:rsidR="00D63B46">
        <w:t>.</w:t>
      </w:r>
    </w:p>
    <w:p w14:paraId="4592B39A" w14:textId="7A2F9603" w:rsidR="000E10BE" w:rsidRDefault="000E10BE" w:rsidP="00AE75C6">
      <w:pPr>
        <w:pStyle w:val="BesediloUMAR"/>
      </w:pPr>
    </w:p>
    <w:p w14:paraId="09527F17" w14:textId="3EBC61F6" w:rsidR="00003D76" w:rsidRDefault="000D4237" w:rsidP="009D58BD">
      <w:pPr>
        <w:autoSpaceDE w:val="0"/>
        <w:autoSpaceDN w:val="0"/>
        <w:adjustRightInd w:val="0"/>
        <w:spacing w:after="0" w:line="276" w:lineRule="auto"/>
        <w:jc w:val="both"/>
      </w:pPr>
      <w:r>
        <w:rPr>
          <w:b/>
          <w:bCs/>
          <w:sz w:val="20"/>
        </w:rPr>
        <w:t>Dejavnost gostinstva, kjer del</w:t>
      </w:r>
      <w:r w:rsidR="009E3E69">
        <w:rPr>
          <w:b/>
          <w:bCs/>
          <w:sz w:val="20"/>
        </w:rPr>
        <w:t>a</w:t>
      </w:r>
      <w:r>
        <w:rPr>
          <w:b/>
          <w:bCs/>
          <w:sz w:val="20"/>
        </w:rPr>
        <w:t xml:space="preserve"> velik del samostojnih podjetnikov, sodi med najbolj prizadete v letu 2020</w:t>
      </w:r>
      <w:r w:rsidR="00E90BB7">
        <w:rPr>
          <w:b/>
          <w:bCs/>
          <w:sz w:val="20"/>
        </w:rPr>
        <w:t xml:space="preserve">. </w:t>
      </w:r>
      <w:r w:rsidR="00C23998" w:rsidRPr="00CD4E05">
        <w:rPr>
          <w:sz w:val="20"/>
        </w:rPr>
        <w:t xml:space="preserve">V letu </w:t>
      </w:r>
      <w:r w:rsidR="0098063B" w:rsidRPr="00CD4E05">
        <w:rPr>
          <w:sz w:val="20"/>
        </w:rPr>
        <w:t xml:space="preserve">2020 </w:t>
      </w:r>
      <w:r w:rsidR="00C23998" w:rsidRPr="00CD4E05">
        <w:rPr>
          <w:sz w:val="20"/>
        </w:rPr>
        <w:t xml:space="preserve">je bilo v tej dejavnosti </w:t>
      </w:r>
      <w:r w:rsidR="0004433E" w:rsidRPr="00CD4E05">
        <w:rPr>
          <w:sz w:val="20"/>
        </w:rPr>
        <w:t>povprečno mesečno</w:t>
      </w:r>
      <w:r w:rsidR="001A5287">
        <w:rPr>
          <w:sz w:val="20"/>
        </w:rPr>
        <w:t xml:space="preserve"> 30.800 </w:t>
      </w:r>
      <w:r w:rsidR="005B490C">
        <w:rPr>
          <w:sz w:val="20"/>
        </w:rPr>
        <w:t>delovno aktivnih oseb</w:t>
      </w:r>
      <w:r w:rsidR="00CA6A68">
        <w:rPr>
          <w:rStyle w:val="FootnoteReference"/>
        </w:rPr>
        <w:footnoteReference w:id="12"/>
      </w:r>
      <w:r w:rsidR="0004433E" w:rsidRPr="00CD4E05">
        <w:rPr>
          <w:sz w:val="20"/>
        </w:rPr>
        <w:t>,</w:t>
      </w:r>
      <w:r w:rsidR="001A5287">
        <w:rPr>
          <w:sz w:val="20"/>
        </w:rPr>
        <w:t xml:space="preserve"> kar je 2.497 manj kot v predhodnem letu. Delovno aktivnih je bilo 4.361 samostojnih podjetnikov</w:t>
      </w:r>
      <w:r w:rsidR="00CD7E72" w:rsidRPr="00C23998">
        <w:rPr>
          <w:sz w:val="20"/>
        </w:rPr>
        <w:t xml:space="preserve">, </w:t>
      </w:r>
      <w:r w:rsidR="001A5287">
        <w:rPr>
          <w:sz w:val="20"/>
        </w:rPr>
        <w:t xml:space="preserve">od katerih jih je </w:t>
      </w:r>
      <w:r w:rsidR="00CD4E05">
        <w:rPr>
          <w:sz w:val="20"/>
        </w:rPr>
        <w:t>kar</w:t>
      </w:r>
      <w:r w:rsidR="00CD4E05" w:rsidRPr="00C23998">
        <w:rPr>
          <w:sz w:val="20"/>
        </w:rPr>
        <w:t xml:space="preserve"> </w:t>
      </w:r>
      <w:r w:rsidR="00CD7E72" w:rsidRPr="00C23998">
        <w:rPr>
          <w:sz w:val="20"/>
        </w:rPr>
        <w:t>9</w:t>
      </w:r>
      <w:r w:rsidR="00CD4E05">
        <w:rPr>
          <w:sz w:val="20"/>
        </w:rPr>
        <w:t>0</w:t>
      </w:r>
      <w:r w:rsidR="00CD7E72" w:rsidRPr="00C23998">
        <w:rPr>
          <w:sz w:val="20"/>
        </w:rPr>
        <w:t xml:space="preserve"> % poslovalo v dejavnosti strežbe jedi in pijač</w:t>
      </w:r>
      <w:r w:rsidR="00FA04AE" w:rsidRPr="00C23998">
        <w:rPr>
          <w:sz w:val="20"/>
        </w:rPr>
        <w:t>, zato bodo zaradi vladnih ukrepov prepovedi delovanja</w:t>
      </w:r>
      <w:r w:rsidR="00F947A1" w:rsidRPr="00C23998">
        <w:rPr>
          <w:sz w:val="20"/>
        </w:rPr>
        <w:t xml:space="preserve"> med epidemiološko krizo v letu 2020</w:t>
      </w:r>
      <w:r w:rsidR="00FA04AE" w:rsidRPr="00C23998">
        <w:rPr>
          <w:sz w:val="20"/>
        </w:rPr>
        <w:t xml:space="preserve">, </w:t>
      </w:r>
      <w:r w:rsidR="00C23998">
        <w:rPr>
          <w:sz w:val="20"/>
        </w:rPr>
        <w:t>verjetno najštevilčnejše</w:t>
      </w:r>
      <w:r w:rsidR="00FA04AE" w:rsidRPr="00C23998">
        <w:rPr>
          <w:sz w:val="20"/>
        </w:rPr>
        <w:t xml:space="preserve"> prizadeti</w:t>
      </w:r>
      <w:r w:rsidR="00CD7E72" w:rsidRPr="00C23998">
        <w:rPr>
          <w:sz w:val="20"/>
        </w:rPr>
        <w:t>.</w:t>
      </w:r>
      <w:r w:rsidR="00F947A1">
        <w:rPr>
          <w:sz w:val="20"/>
        </w:rPr>
        <w:t xml:space="preserve"> </w:t>
      </w:r>
      <w:r w:rsidR="00CD7E72">
        <w:rPr>
          <w:sz w:val="20"/>
        </w:rPr>
        <w:t xml:space="preserve"> </w:t>
      </w:r>
    </w:p>
    <w:p w14:paraId="502DA3C2" w14:textId="7D202290" w:rsidR="00003D76" w:rsidRDefault="00003D76" w:rsidP="00CD7E72">
      <w:pPr>
        <w:pStyle w:val="BesediloUMAR"/>
      </w:pPr>
    </w:p>
    <w:p w14:paraId="54DAE42C" w14:textId="77777777" w:rsidR="007A1E4A" w:rsidRDefault="007A1E4A" w:rsidP="00CD7E72">
      <w:pPr>
        <w:pStyle w:val="BesediloUMAR"/>
      </w:pPr>
    </w:p>
    <w:p w14:paraId="1153532F" w14:textId="7D403406" w:rsidR="005F6279" w:rsidRPr="005F6279" w:rsidRDefault="005F6279" w:rsidP="00B8508B">
      <w:pPr>
        <w:pStyle w:val="Caption"/>
      </w:pPr>
      <w:r w:rsidRPr="005F6279">
        <w:lastRenderedPageBreak/>
        <w:t>Slika 1</w:t>
      </w:r>
      <w:r w:rsidR="00CC11A7">
        <w:t>0</w:t>
      </w:r>
      <w:r w:rsidRPr="005F6279">
        <w:t xml:space="preserve">: Povprečno letno število samostojnih podjetnikov, število </w:t>
      </w:r>
      <w:r w:rsidR="0004003C">
        <w:t xml:space="preserve">vpisov in število </w:t>
      </w:r>
      <w:r w:rsidRPr="005F6279">
        <w:t xml:space="preserve">zbrisov iz Poslovnega registra </w:t>
      </w:r>
      <w:r w:rsidR="0004003C">
        <w:t>ter</w:t>
      </w:r>
      <w:r w:rsidRPr="005F6279">
        <w:t xml:space="preserve"> število izbrisov zaradi stečaja</w:t>
      </w:r>
      <w:r w:rsidR="00FD0C56">
        <w:t xml:space="preserve"> 2008-2020 (levo), število vpisov in število izbrisov </w:t>
      </w:r>
      <w:r w:rsidR="00E8125B">
        <w:t xml:space="preserve">s.p. </w:t>
      </w:r>
      <w:r w:rsidR="00FD0C56">
        <w:t>iz Poslovnega registra po četrtletjih</w:t>
      </w:r>
      <w:r w:rsidR="00207A8F">
        <w:t xml:space="preserve"> 2009-2010 in 2018-2020 (desno)</w:t>
      </w:r>
    </w:p>
    <w:p w14:paraId="0BB58ED9" w14:textId="3F727B5E" w:rsidR="00D12D89" w:rsidRDefault="00817F76" w:rsidP="001B3FF0">
      <w:pPr>
        <w:jc w:val="both"/>
        <w:rPr>
          <w:rFonts w:ascii="Arial" w:eastAsia="Times New Roman" w:hAnsi="Arial" w:cs="Arial"/>
          <w:b/>
          <w:bCs/>
          <w:color w:val="000000"/>
          <w:sz w:val="20"/>
          <w:szCs w:val="20"/>
          <w:lang w:eastAsia="sl-SI"/>
        </w:rPr>
      </w:pPr>
      <w:r w:rsidRPr="00817F76">
        <w:rPr>
          <w:noProof/>
          <w:lang w:eastAsia="sl-SI"/>
        </w:rPr>
        <w:drawing>
          <wp:inline distT="0" distB="0" distL="0" distR="0" wp14:anchorId="110277D5" wp14:editId="1C6A32B7">
            <wp:extent cx="5759450" cy="2328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328545"/>
                    </a:xfrm>
                    <a:prstGeom prst="rect">
                      <a:avLst/>
                    </a:prstGeom>
                    <a:noFill/>
                    <a:ln>
                      <a:noFill/>
                    </a:ln>
                  </pic:spPr>
                </pic:pic>
              </a:graphicData>
            </a:graphic>
          </wp:inline>
        </w:drawing>
      </w:r>
    </w:p>
    <w:p w14:paraId="15F010C9" w14:textId="56D85EB7" w:rsidR="001B3FF0" w:rsidRPr="001B3FF0" w:rsidRDefault="00205BFA" w:rsidP="001B3FF0">
      <w:pPr>
        <w:jc w:val="both"/>
        <w:rPr>
          <w:sz w:val="20"/>
        </w:rPr>
      </w:pPr>
      <w:r>
        <w:rPr>
          <w:rFonts w:ascii="Arial" w:eastAsia="Times New Roman" w:hAnsi="Arial" w:cs="Arial"/>
          <w:b/>
          <w:bCs/>
          <w:color w:val="000000"/>
          <w:sz w:val="20"/>
          <w:szCs w:val="20"/>
          <w:lang w:eastAsia="sl-SI"/>
        </w:rPr>
        <w:t>Število neplačnikov</w:t>
      </w:r>
      <w:r w:rsidR="000D4237">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 xml:space="preserve">in zneski neplačil so se od leta </w:t>
      </w:r>
      <w:r w:rsidR="0054608C">
        <w:rPr>
          <w:rFonts w:ascii="Arial" w:eastAsia="Times New Roman" w:hAnsi="Arial" w:cs="Arial"/>
          <w:b/>
          <w:bCs/>
          <w:color w:val="000000"/>
          <w:sz w:val="20"/>
          <w:szCs w:val="20"/>
          <w:lang w:eastAsia="sl-SI"/>
        </w:rPr>
        <w:t xml:space="preserve">2010 </w:t>
      </w:r>
      <w:r w:rsidR="006D47AD">
        <w:rPr>
          <w:rFonts w:ascii="Arial" w:eastAsia="Times New Roman" w:hAnsi="Arial" w:cs="Arial"/>
          <w:b/>
          <w:bCs/>
          <w:color w:val="000000"/>
          <w:sz w:val="20"/>
          <w:szCs w:val="20"/>
          <w:lang w:eastAsia="sl-SI"/>
        </w:rPr>
        <w:t xml:space="preserve">do leta 2013 </w:t>
      </w:r>
      <w:r w:rsidR="0054608C">
        <w:rPr>
          <w:rFonts w:ascii="Arial" w:eastAsia="Times New Roman" w:hAnsi="Arial" w:cs="Arial"/>
          <w:b/>
          <w:bCs/>
          <w:color w:val="000000"/>
          <w:sz w:val="20"/>
          <w:szCs w:val="20"/>
          <w:lang w:eastAsia="sl-SI"/>
        </w:rPr>
        <w:t xml:space="preserve">povečevali tudi pri samostojnih podjetnikih. </w:t>
      </w:r>
      <w:r w:rsidR="00193E7F">
        <w:rPr>
          <w:sz w:val="20"/>
        </w:rPr>
        <w:t xml:space="preserve">Leta 2010 je bilo povprečno mesečno 7.176 </w:t>
      </w:r>
      <w:r w:rsidR="00207A8F">
        <w:rPr>
          <w:sz w:val="20"/>
        </w:rPr>
        <w:t>samostojnih podjetnikov</w:t>
      </w:r>
      <w:r w:rsidR="00193E7F">
        <w:rPr>
          <w:sz w:val="20"/>
        </w:rPr>
        <w:t xml:space="preserve"> z dospelimi neporavnanimi obveznostmi več kot 5 dni v mesecu, ki so skupaj dolgovali povprečno mesečno 78 mio EUR. Skoraj tretjina </w:t>
      </w:r>
      <w:r w:rsidR="00C41DD7">
        <w:rPr>
          <w:sz w:val="20"/>
        </w:rPr>
        <w:t xml:space="preserve">neplačnikov </w:t>
      </w:r>
      <w:r w:rsidR="00193E7F">
        <w:rPr>
          <w:sz w:val="20"/>
        </w:rPr>
        <w:t xml:space="preserve">je bila iz gradbeništva, 15 % iz trgovine, desetina pa iz gostinstva in predelovalnih dejavnosti. </w:t>
      </w:r>
      <w:r w:rsidR="00C41DD7">
        <w:rPr>
          <w:sz w:val="20"/>
        </w:rPr>
        <w:t xml:space="preserve">Četrtina vseh neplačnikov svojih obveznosti ni poravnala več kot leto dni, v strukturi pa je to predstavljalo 56 % vseh neplačil. Po sprejetju </w:t>
      </w:r>
      <w:proofErr w:type="spellStart"/>
      <w:r w:rsidR="00C41DD7">
        <w:rPr>
          <w:sz w:val="20"/>
        </w:rPr>
        <w:t>insolvenčne</w:t>
      </w:r>
      <w:proofErr w:type="spellEnd"/>
      <w:r w:rsidR="00C41DD7">
        <w:rPr>
          <w:sz w:val="20"/>
        </w:rPr>
        <w:t xml:space="preserve"> zakonodaje</w:t>
      </w:r>
      <w:r w:rsidR="00C41DD7">
        <w:rPr>
          <w:rStyle w:val="FootnoteReference"/>
        </w:rPr>
        <w:footnoteReference w:id="13"/>
      </w:r>
      <w:r w:rsidR="00C41DD7">
        <w:rPr>
          <w:sz w:val="20"/>
        </w:rPr>
        <w:t xml:space="preserve"> v letu 2013 se je plačilna sposobnost samostojnih podjetnikov začela izboljševati in v letu 2020</w:t>
      </w:r>
      <w:r w:rsidR="006D47AD">
        <w:rPr>
          <w:sz w:val="20"/>
        </w:rPr>
        <w:t xml:space="preserve"> je plačilna nesposobnosti </w:t>
      </w:r>
      <w:r w:rsidR="00C41DD7" w:rsidRPr="00C17EE9">
        <w:rPr>
          <w:sz w:val="20"/>
        </w:rPr>
        <w:t xml:space="preserve">dosegla </w:t>
      </w:r>
      <w:r w:rsidR="00FE4176">
        <w:rPr>
          <w:sz w:val="20"/>
        </w:rPr>
        <w:t xml:space="preserve">celo </w:t>
      </w:r>
      <w:r w:rsidR="00C41DD7" w:rsidRPr="00C17EE9">
        <w:rPr>
          <w:sz w:val="20"/>
        </w:rPr>
        <w:t>najnižji nivo.</w:t>
      </w:r>
      <w:r w:rsidR="00C41DD7">
        <w:rPr>
          <w:sz w:val="20"/>
        </w:rPr>
        <w:t xml:space="preserve"> </w:t>
      </w:r>
      <w:r w:rsidR="0078795E">
        <w:rPr>
          <w:sz w:val="20"/>
        </w:rPr>
        <w:t xml:space="preserve">Povprečno letno </w:t>
      </w:r>
      <w:r w:rsidR="00C41DD7">
        <w:rPr>
          <w:sz w:val="20"/>
        </w:rPr>
        <w:t>2.992 samostojnih podjetnikov je skupaj dolgovalo povprečno dnevno 31 mio EUR</w:t>
      </w:r>
      <w:r w:rsidR="0078795E">
        <w:rPr>
          <w:sz w:val="20"/>
        </w:rPr>
        <w:t xml:space="preserve">, kar je za petino oz. četrtino manj kot v predhodnem letu. </w:t>
      </w:r>
      <w:r w:rsidR="001B3FF0" w:rsidRPr="001B3FF0">
        <w:rPr>
          <w:sz w:val="20"/>
        </w:rPr>
        <w:t>Skoraj polovica neplačnikov se uvršča v dejavnosti gradbeništva, trgovine in gostinstva.</w:t>
      </w:r>
      <w:r w:rsidR="00C41DD7">
        <w:rPr>
          <w:sz w:val="20"/>
        </w:rPr>
        <w:t xml:space="preserve"> </w:t>
      </w:r>
    </w:p>
    <w:p w14:paraId="1BA72348" w14:textId="0530325A" w:rsidR="00873DAF" w:rsidRPr="00873DAF" w:rsidRDefault="00873DAF" w:rsidP="00B8508B">
      <w:pPr>
        <w:pStyle w:val="Caption"/>
        <w:rPr>
          <w:lang w:eastAsia="sl-SI"/>
        </w:rPr>
      </w:pPr>
      <w:r w:rsidRPr="00873DAF">
        <w:rPr>
          <w:lang w:eastAsia="sl-SI"/>
        </w:rPr>
        <w:t xml:space="preserve">Slika </w:t>
      </w:r>
      <w:r w:rsidR="005F6279">
        <w:rPr>
          <w:lang w:eastAsia="sl-SI"/>
        </w:rPr>
        <w:t>1</w:t>
      </w:r>
      <w:r w:rsidR="00CC11A7">
        <w:rPr>
          <w:lang w:eastAsia="sl-SI"/>
        </w:rPr>
        <w:t>1</w:t>
      </w:r>
      <w:r w:rsidRPr="00873DAF">
        <w:rPr>
          <w:lang w:eastAsia="sl-SI"/>
        </w:rPr>
        <w:t>: Samostojni podjetniki z dospelimi neporavnanimi obveznostmi nad 5 dni neprekinjeno v mesecu in povprečni dnevni zneski dospelih neporavnanih obveznosti</w:t>
      </w:r>
      <w:r w:rsidR="00207A8F">
        <w:rPr>
          <w:lang w:eastAsia="sl-SI"/>
        </w:rPr>
        <w:t>, 2010-2020 (levo) in po četrtletjih, 2010 in 2018-2020 (desno)</w:t>
      </w:r>
    </w:p>
    <w:p w14:paraId="5ECA071A" w14:textId="0816F953" w:rsidR="007A1E4A" w:rsidRDefault="007A1E4A" w:rsidP="00B8508B">
      <w:pPr>
        <w:pStyle w:val="BesediloUMAR"/>
        <w:rPr>
          <w:lang w:eastAsia="sl-SI"/>
        </w:rPr>
      </w:pPr>
      <w:r w:rsidRPr="007A1E4A">
        <w:rPr>
          <w:noProof/>
          <w:lang w:eastAsia="sl-SI"/>
        </w:rPr>
        <w:drawing>
          <wp:inline distT="0" distB="0" distL="0" distR="0" wp14:anchorId="1BB9DC56" wp14:editId="10EA83D0">
            <wp:extent cx="5759450" cy="2324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324100"/>
                    </a:xfrm>
                    <a:prstGeom prst="rect">
                      <a:avLst/>
                    </a:prstGeom>
                    <a:noFill/>
                    <a:ln>
                      <a:noFill/>
                    </a:ln>
                  </pic:spPr>
                </pic:pic>
              </a:graphicData>
            </a:graphic>
          </wp:inline>
        </w:drawing>
      </w:r>
    </w:p>
    <w:p w14:paraId="1683EB12" w14:textId="45B6801A" w:rsidR="00571063" w:rsidRPr="00FD0C56" w:rsidRDefault="0078795E" w:rsidP="00FD0C56">
      <w:pPr>
        <w:spacing w:after="0" w:line="276" w:lineRule="auto"/>
        <w:jc w:val="both"/>
        <w:rPr>
          <w:sz w:val="20"/>
        </w:rPr>
      </w:pPr>
      <w:r w:rsidRPr="00FD0C56">
        <w:rPr>
          <w:b/>
          <w:bCs/>
          <w:sz w:val="20"/>
        </w:rPr>
        <w:t xml:space="preserve">Med </w:t>
      </w:r>
      <w:r w:rsidR="005C7A2B" w:rsidRPr="00FD0C56">
        <w:rPr>
          <w:b/>
          <w:bCs/>
          <w:sz w:val="20"/>
        </w:rPr>
        <w:t>finančno in zdravstveno</w:t>
      </w:r>
      <w:r w:rsidRPr="00FD0C56">
        <w:rPr>
          <w:b/>
          <w:bCs/>
          <w:sz w:val="20"/>
        </w:rPr>
        <w:t xml:space="preserve"> kriz</w:t>
      </w:r>
      <w:r w:rsidR="005C7A2B" w:rsidRPr="00FD0C56">
        <w:rPr>
          <w:b/>
          <w:bCs/>
          <w:sz w:val="20"/>
        </w:rPr>
        <w:t>o</w:t>
      </w:r>
      <w:r w:rsidRPr="00FD0C56">
        <w:rPr>
          <w:b/>
          <w:bCs/>
          <w:sz w:val="20"/>
        </w:rPr>
        <w:t xml:space="preserve"> </w:t>
      </w:r>
      <w:r w:rsidR="006D47AD">
        <w:rPr>
          <w:b/>
          <w:bCs/>
          <w:sz w:val="20"/>
        </w:rPr>
        <w:t xml:space="preserve">je bilo </w:t>
      </w:r>
      <w:r w:rsidRPr="00FD0C56">
        <w:rPr>
          <w:b/>
          <w:bCs/>
          <w:sz w:val="20"/>
        </w:rPr>
        <w:t xml:space="preserve">največ začetih stečajnih postopkov </w:t>
      </w:r>
      <w:r w:rsidR="005C7A2B" w:rsidRPr="00FD0C56">
        <w:rPr>
          <w:b/>
          <w:bCs/>
          <w:sz w:val="20"/>
        </w:rPr>
        <w:t xml:space="preserve">nad samostojnimi podjetniki </w:t>
      </w:r>
      <w:r w:rsidRPr="00FD0C56">
        <w:rPr>
          <w:b/>
          <w:bCs/>
          <w:sz w:val="20"/>
        </w:rPr>
        <w:t>med gradbeniki in trgovci</w:t>
      </w:r>
      <w:r w:rsidR="005C7A2B" w:rsidRPr="00FD0C56">
        <w:rPr>
          <w:b/>
          <w:bCs/>
          <w:sz w:val="20"/>
        </w:rPr>
        <w:t>.</w:t>
      </w:r>
      <w:r w:rsidR="005C7A2B" w:rsidRPr="00FD0C56">
        <w:rPr>
          <w:sz w:val="20"/>
        </w:rPr>
        <w:t xml:space="preserve"> </w:t>
      </w:r>
      <w:r w:rsidR="004F085E" w:rsidRPr="00FD0C56">
        <w:rPr>
          <w:sz w:val="20"/>
        </w:rPr>
        <w:t xml:space="preserve">Plačilna nesposobnost vpliva na število stečajev, ki so </w:t>
      </w:r>
      <w:r w:rsidR="0044006D">
        <w:rPr>
          <w:sz w:val="20"/>
        </w:rPr>
        <w:t xml:space="preserve">se </w:t>
      </w:r>
      <w:r w:rsidR="004F085E" w:rsidRPr="00FD0C56">
        <w:rPr>
          <w:sz w:val="20"/>
        </w:rPr>
        <w:t xml:space="preserve">po letu 2009 povečevali, zato </w:t>
      </w:r>
      <w:r w:rsidR="006D47AD">
        <w:rPr>
          <w:sz w:val="20"/>
        </w:rPr>
        <w:t>obstaja tveganje, da se</w:t>
      </w:r>
      <w:r w:rsidR="004F085E" w:rsidRPr="00FD0C56">
        <w:rPr>
          <w:sz w:val="20"/>
        </w:rPr>
        <w:t xml:space="preserve"> </w:t>
      </w:r>
      <w:r w:rsidR="006D47AD">
        <w:rPr>
          <w:sz w:val="20"/>
        </w:rPr>
        <w:t xml:space="preserve">njihovo </w:t>
      </w:r>
      <w:r w:rsidR="004F085E" w:rsidRPr="00FD0C56">
        <w:rPr>
          <w:sz w:val="20"/>
        </w:rPr>
        <w:t xml:space="preserve">število </w:t>
      </w:r>
      <w:r w:rsidR="006D47AD">
        <w:rPr>
          <w:sz w:val="20"/>
        </w:rPr>
        <w:t xml:space="preserve">poveča </w:t>
      </w:r>
      <w:r w:rsidR="004F085E" w:rsidRPr="00FD0C56">
        <w:rPr>
          <w:sz w:val="20"/>
        </w:rPr>
        <w:t xml:space="preserve">tudi po sedanji zdravstveni </w:t>
      </w:r>
      <w:r w:rsidR="004F085E" w:rsidRPr="00FD0C56">
        <w:rPr>
          <w:sz w:val="20"/>
        </w:rPr>
        <w:lastRenderedPageBreak/>
        <w:t>krizi, ko bodo prenehale številne državne subvencije in sistemski ukrepi. V letu 2009 je bilo začetih 53 stečajnih postopkov pri samostojnih podjetnikih, od tega 13 v gradbeništvu in 12 v trgovini. V letu 2020 je bilo začetih 90 stečajnih postopkov, od tega 24 v trgovini, 17 v gradbeništvu</w:t>
      </w:r>
      <w:r w:rsidR="00C926D7" w:rsidRPr="00FD0C56">
        <w:rPr>
          <w:sz w:val="20"/>
        </w:rPr>
        <w:t>, 11 v gostinstvu, 10 v predelovalnih dejavnostih</w:t>
      </w:r>
      <w:r w:rsidR="004F085E" w:rsidRPr="00FD0C56">
        <w:rPr>
          <w:sz w:val="20"/>
        </w:rPr>
        <w:t xml:space="preserve"> in</w:t>
      </w:r>
      <w:r w:rsidR="00C926D7" w:rsidRPr="00FD0C56">
        <w:rPr>
          <w:sz w:val="20"/>
        </w:rPr>
        <w:t xml:space="preserve"> 9 v strokovnih, znanstvenih in tehničnih dejavnostih.</w:t>
      </w:r>
      <w:r w:rsidR="004F085E" w:rsidRPr="00FD0C56">
        <w:rPr>
          <w:sz w:val="20"/>
        </w:rPr>
        <w:t xml:space="preserve"> </w:t>
      </w:r>
      <w:r w:rsidR="001B3FF0" w:rsidRPr="00FD0C56">
        <w:rPr>
          <w:sz w:val="20"/>
        </w:rPr>
        <w:t>Število začetih stečajev nad samostojnimi podjetniki je bilo l</w:t>
      </w:r>
      <w:r w:rsidR="008A76A2">
        <w:rPr>
          <w:sz w:val="20"/>
        </w:rPr>
        <w:t>eta 2020</w:t>
      </w:r>
      <w:r w:rsidR="001B3FF0" w:rsidRPr="00FD0C56">
        <w:rPr>
          <w:sz w:val="20"/>
        </w:rPr>
        <w:t xml:space="preserve"> za četrtino manjše od </w:t>
      </w:r>
      <w:r w:rsidR="00C926D7" w:rsidRPr="00FD0C56">
        <w:rPr>
          <w:sz w:val="20"/>
        </w:rPr>
        <w:t>predhodnega leta.</w:t>
      </w:r>
    </w:p>
    <w:p w14:paraId="413D95A3" w14:textId="2882C979" w:rsidR="00FE1382" w:rsidRPr="00FE1382" w:rsidRDefault="00FE1382" w:rsidP="00B8508B">
      <w:pPr>
        <w:pStyle w:val="Caption"/>
        <w:rPr>
          <w:lang w:eastAsia="sl-SI"/>
        </w:rPr>
      </w:pPr>
      <w:r w:rsidRPr="00FE1382">
        <w:rPr>
          <w:lang w:eastAsia="sl-SI"/>
        </w:rPr>
        <w:t>Slika 1</w:t>
      </w:r>
      <w:r w:rsidR="00CC11A7">
        <w:rPr>
          <w:lang w:eastAsia="sl-SI"/>
        </w:rPr>
        <w:t>2</w:t>
      </w:r>
      <w:r w:rsidRPr="00FE1382">
        <w:rPr>
          <w:lang w:eastAsia="sl-SI"/>
        </w:rPr>
        <w:t xml:space="preserve">: Število začetih stečajnih postopkov nad </w:t>
      </w:r>
      <w:r w:rsidR="005C7A2B">
        <w:rPr>
          <w:lang w:eastAsia="sl-SI"/>
        </w:rPr>
        <w:t>samostojnimi podjetniki</w:t>
      </w:r>
      <w:r w:rsidR="00207A8F">
        <w:rPr>
          <w:lang w:eastAsia="sl-SI"/>
        </w:rPr>
        <w:t>, 2008-2020 (levo) in po četr</w:t>
      </w:r>
      <w:r w:rsidR="00FE4176">
        <w:rPr>
          <w:lang w:eastAsia="sl-SI"/>
        </w:rPr>
        <w:t>t</w:t>
      </w:r>
      <w:r w:rsidR="00207A8F">
        <w:rPr>
          <w:lang w:eastAsia="sl-SI"/>
        </w:rPr>
        <w:t>letjih, 2009-2011 in 2018-2020 (desno)</w:t>
      </w:r>
      <w:r w:rsidRPr="00FE1382">
        <w:rPr>
          <w:lang w:eastAsia="sl-SI"/>
        </w:rPr>
        <w:t xml:space="preserve">  </w:t>
      </w:r>
    </w:p>
    <w:p w14:paraId="2CCBA445" w14:textId="3828FB94" w:rsidR="00873DAF" w:rsidRDefault="00817F76" w:rsidP="00D72F79">
      <w:pPr>
        <w:spacing w:after="0" w:line="240" w:lineRule="auto"/>
        <w:jc w:val="both"/>
        <w:rPr>
          <w:rFonts w:ascii="Arial" w:eastAsia="Times New Roman" w:hAnsi="Arial" w:cs="Arial"/>
          <w:b/>
          <w:bCs/>
          <w:color w:val="000000"/>
          <w:sz w:val="20"/>
          <w:szCs w:val="20"/>
          <w:lang w:eastAsia="sl-SI"/>
        </w:rPr>
      </w:pPr>
      <w:r w:rsidRPr="00817F76">
        <w:rPr>
          <w:noProof/>
          <w:lang w:eastAsia="sl-SI"/>
        </w:rPr>
        <w:drawing>
          <wp:inline distT="0" distB="0" distL="0" distR="0" wp14:anchorId="198FAE33" wp14:editId="54859828">
            <wp:extent cx="5759450" cy="23202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2320290"/>
                    </a:xfrm>
                    <a:prstGeom prst="rect">
                      <a:avLst/>
                    </a:prstGeom>
                    <a:noFill/>
                    <a:ln>
                      <a:noFill/>
                    </a:ln>
                  </pic:spPr>
                </pic:pic>
              </a:graphicData>
            </a:graphic>
          </wp:inline>
        </w:drawing>
      </w:r>
    </w:p>
    <w:p w14:paraId="42281E59" w14:textId="77777777" w:rsidR="007A1E4A" w:rsidRPr="00B8508B" w:rsidRDefault="007A1E4A" w:rsidP="00D72F79">
      <w:pPr>
        <w:spacing w:after="0" w:line="240" w:lineRule="auto"/>
        <w:jc w:val="both"/>
        <w:rPr>
          <w:noProof/>
        </w:rPr>
      </w:pPr>
    </w:p>
    <w:p w14:paraId="394C1DEE" w14:textId="14814BC7" w:rsidR="00873DAF" w:rsidRDefault="004365C3" w:rsidP="00B8508B">
      <w:pPr>
        <w:pStyle w:val="Heading2"/>
        <w:spacing w:after="0" w:line="240" w:lineRule="auto"/>
        <w:ind w:left="0"/>
        <w:jc w:val="both"/>
      </w:pPr>
      <w:r>
        <w:t>O</w:t>
      </w:r>
      <w:r w:rsidR="00A728FF">
        <w:t>sebni stečaj</w:t>
      </w:r>
    </w:p>
    <w:p w14:paraId="16E6E51A" w14:textId="77777777" w:rsidR="00494395" w:rsidRPr="00494395" w:rsidRDefault="00494395" w:rsidP="00494395">
      <w:pPr>
        <w:pStyle w:val="BesediloUMAR"/>
        <w:rPr>
          <w:lang w:eastAsia="sl-SI"/>
        </w:rPr>
      </w:pPr>
    </w:p>
    <w:p w14:paraId="338B264E" w14:textId="3DA61EBC" w:rsidR="00754A97" w:rsidRPr="003E16FF" w:rsidRDefault="007A001A" w:rsidP="00754A97">
      <w:pPr>
        <w:pStyle w:val="BesediloUMAR"/>
      </w:pPr>
      <w:r>
        <w:rPr>
          <w:b/>
          <w:bCs/>
        </w:rPr>
        <w:t>Osebni stečaj je n</w:t>
      </w:r>
      <w:r w:rsidR="00754A97" w:rsidRPr="007A001A">
        <w:rPr>
          <w:b/>
          <w:bCs/>
        </w:rPr>
        <w:t>amen</w:t>
      </w:r>
      <w:r>
        <w:rPr>
          <w:b/>
          <w:bCs/>
        </w:rPr>
        <w:t xml:space="preserve">jen </w:t>
      </w:r>
      <w:r w:rsidR="00754A97" w:rsidRPr="007A001A">
        <w:rPr>
          <w:b/>
          <w:bCs/>
        </w:rPr>
        <w:t>fizičnim osebam in samostojnim podjetnikom oz. zasebnikom, ki zaradi previsokih dolgov le-te poskušajo poplačati s svojim premoženjem ter za del dolgov celo dosežejo njihov odpust.</w:t>
      </w:r>
      <w:r w:rsidR="00754A97" w:rsidRPr="00931E94">
        <w:t xml:space="preserve"> </w:t>
      </w:r>
      <w:r w:rsidR="00754A97" w:rsidRPr="003E16FF">
        <w:t xml:space="preserve">Osebni stečaj je bil v našo </w:t>
      </w:r>
      <w:proofErr w:type="spellStart"/>
      <w:r w:rsidR="00754A97" w:rsidRPr="003E16FF">
        <w:t>insolvenčno</w:t>
      </w:r>
      <w:proofErr w:type="spellEnd"/>
      <w:r w:rsidR="00754A97" w:rsidRPr="003E16FF">
        <w:t xml:space="preserve"> zakonodajo uveden šele jeseni 2008</w:t>
      </w:r>
      <w:r w:rsidR="003E16FF">
        <w:t>, zato podatki za to leto ne odražajo pravih številk</w:t>
      </w:r>
      <w:r w:rsidR="003E16FF" w:rsidRPr="003E16FF">
        <w:t>.</w:t>
      </w:r>
      <w:r w:rsidR="003E16FF">
        <w:t xml:space="preserve"> V letu 200</w:t>
      </w:r>
      <w:r w:rsidR="00D63388">
        <w:t>9</w:t>
      </w:r>
      <w:r w:rsidR="003E16FF">
        <w:t xml:space="preserve"> je bilo začetih 418 osebnih </w:t>
      </w:r>
      <w:proofErr w:type="spellStart"/>
      <w:r w:rsidR="003E16FF">
        <w:t>stačajev</w:t>
      </w:r>
      <w:proofErr w:type="spellEnd"/>
      <w:r w:rsidR="00E37864">
        <w:rPr>
          <w:rStyle w:val="FootnoteReference"/>
        </w:rPr>
        <w:footnoteReference w:id="14"/>
      </w:r>
      <w:r w:rsidR="00EA7F24">
        <w:t xml:space="preserve">, </w:t>
      </w:r>
      <w:r w:rsidR="00D63388">
        <w:t>n</w:t>
      </w:r>
      <w:r w:rsidR="003E16FF">
        <w:t xml:space="preserve">jihovo število pa je iz leta v leto naraščalo vse do leta 2015, ko je doseglo rekordno število (4.130). </w:t>
      </w:r>
      <w:r w:rsidR="00E37864">
        <w:t xml:space="preserve">V letu 2020 </w:t>
      </w:r>
      <w:r w:rsidR="00587FB9">
        <w:t>je bilo</w:t>
      </w:r>
      <w:r w:rsidR="00FB72D5">
        <w:t xml:space="preserve"> začetih osebnih stečajev 2,4</w:t>
      </w:r>
      <w:r w:rsidR="008406B9">
        <w:t>-</w:t>
      </w:r>
      <w:r w:rsidR="00FB72D5">
        <w:t xml:space="preserve">krat več kot leta 2009, </w:t>
      </w:r>
      <w:r w:rsidR="00587FB9">
        <w:t xml:space="preserve">kljub slabim gospodarskim pogojem </w:t>
      </w:r>
      <w:r w:rsidR="00FB72D5">
        <w:t xml:space="preserve">pa jih je bilo </w:t>
      </w:r>
      <w:r w:rsidR="00587FB9">
        <w:t>za četrtino manj kot v predhodnem letu.</w:t>
      </w:r>
      <w:r w:rsidR="000D4237">
        <w:t xml:space="preserve"> </w:t>
      </w:r>
      <w:r w:rsidR="00FB72D5">
        <w:t xml:space="preserve">Končanih </w:t>
      </w:r>
      <w:proofErr w:type="spellStart"/>
      <w:r w:rsidR="00FB72D5">
        <w:t>osebih</w:t>
      </w:r>
      <w:proofErr w:type="spellEnd"/>
      <w:r w:rsidR="00FB72D5">
        <w:t xml:space="preserve"> stečajev je bilo v letu 2020 v primerjavi z letom 2019 skoraj za tretjino manj. </w:t>
      </w:r>
      <w:r w:rsidR="00587FB9" w:rsidRPr="003876AB">
        <w:rPr>
          <w:spacing w:val="-2"/>
        </w:rPr>
        <w:t>Zneski prijavljenih terjatev osebnih stečajev, ki so v letu 2015 znašali 1,1 mrd EUR, so se v letu 20</w:t>
      </w:r>
      <w:r w:rsidR="00587FB9">
        <w:rPr>
          <w:spacing w:val="-2"/>
        </w:rPr>
        <w:t>20</w:t>
      </w:r>
      <w:r w:rsidR="00587FB9" w:rsidRPr="003876AB">
        <w:rPr>
          <w:spacing w:val="-2"/>
        </w:rPr>
        <w:t xml:space="preserve"> znižali na </w:t>
      </w:r>
      <w:r w:rsidR="007A2CF3">
        <w:rPr>
          <w:spacing w:val="-2"/>
        </w:rPr>
        <w:t>252 mio</w:t>
      </w:r>
      <w:r w:rsidR="00587FB9" w:rsidRPr="003876AB">
        <w:rPr>
          <w:spacing w:val="-2"/>
        </w:rPr>
        <w:t xml:space="preserve"> EUR, kar je</w:t>
      </w:r>
      <w:r w:rsidR="007A2CF3">
        <w:rPr>
          <w:spacing w:val="-2"/>
        </w:rPr>
        <w:t xml:space="preserve"> za</w:t>
      </w:r>
      <w:r w:rsidR="00587FB9" w:rsidRPr="003876AB">
        <w:rPr>
          <w:spacing w:val="-2"/>
        </w:rPr>
        <w:t xml:space="preserve"> </w:t>
      </w:r>
      <w:r w:rsidR="007A2CF3">
        <w:rPr>
          <w:spacing w:val="-2"/>
        </w:rPr>
        <w:t>tretjino</w:t>
      </w:r>
      <w:r w:rsidR="00587FB9" w:rsidRPr="00931E94">
        <w:t xml:space="preserve"> manj kot v predhodnem letu.</w:t>
      </w:r>
    </w:p>
    <w:p w14:paraId="5E8DF704" w14:textId="5B38B172" w:rsidR="00754A97" w:rsidRDefault="00754A97" w:rsidP="00754A97">
      <w:pPr>
        <w:pStyle w:val="Caption"/>
      </w:pPr>
      <w:r>
        <w:lastRenderedPageBreak/>
        <w:t>Slika 1</w:t>
      </w:r>
      <w:r w:rsidR="00CC11A7">
        <w:t>3</w:t>
      </w:r>
      <w:r w:rsidRPr="00931E94">
        <w:t>: Število začetih</w:t>
      </w:r>
      <w:r>
        <w:t xml:space="preserve"> in končanih</w:t>
      </w:r>
      <w:r w:rsidRPr="00931E94">
        <w:t xml:space="preserve"> osebnih stečajev</w:t>
      </w:r>
      <w:r>
        <w:t xml:space="preserve"> ter zneski prijavljenih terjatev</w:t>
      </w:r>
      <w:r w:rsidR="00207A8F">
        <w:t>, 2008-2020 (levo) in po četrtle</w:t>
      </w:r>
      <w:r w:rsidR="008406B9">
        <w:t>t</w:t>
      </w:r>
      <w:r w:rsidR="00207A8F">
        <w:t>jih, 2018-2020 (desno)</w:t>
      </w:r>
      <w:r>
        <w:t xml:space="preserve"> </w:t>
      </w:r>
    </w:p>
    <w:p w14:paraId="5EB75525" w14:textId="5EB7F099" w:rsidR="00873DAF" w:rsidRDefault="007A1E4A" w:rsidP="00D72F79">
      <w:pPr>
        <w:spacing w:after="0" w:line="240" w:lineRule="auto"/>
        <w:jc w:val="both"/>
        <w:rPr>
          <w:rFonts w:ascii="Arial" w:eastAsia="Times New Roman" w:hAnsi="Arial" w:cs="Arial"/>
          <w:b/>
          <w:bCs/>
          <w:color w:val="000000"/>
          <w:sz w:val="20"/>
          <w:szCs w:val="20"/>
          <w:lang w:eastAsia="sl-SI"/>
        </w:rPr>
      </w:pPr>
      <w:r w:rsidRPr="007A1E4A">
        <w:rPr>
          <w:noProof/>
          <w:lang w:eastAsia="sl-SI"/>
        </w:rPr>
        <w:drawing>
          <wp:inline distT="0" distB="0" distL="0" distR="0" wp14:anchorId="671786D9" wp14:editId="46EE28B4">
            <wp:extent cx="5759450" cy="232156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2321560"/>
                    </a:xfrm>
                    <a:prstGeom prst="rect">
                      <a:avLst/>
                    </a:prstGeom>
                    <a:noFill/>
                    <a:ln>
                      <a:noFill/>
                    </a:ln>
                  </pic:spPr>
                </pic:pic>
              </a:graphicData>
            </a:graphic>
          </wp:inline>
        </w:drawing>
      </w:r>
    </w:p>
    <w:p w14:paraId="30630A6F" w14:textId="7455B821" w:rsidR="00A728FF" w:rsidRDefault="00A728FF" w:rsidP="00D72F79">
      <w:pPr>
        <w:spacing w:after="0" w:line="240" w:lineRule="auto"/>
        <w:jc w:val="both"/>
        <w:rPr>
          <w:rFonts w:ascii="Arial" w:eastAsia="Times New Roman" w:hAnsi="Arial" w:cs="Arial"/>
          <w:b/>
          <w:bCs/>
          <w:color w:val="000000"/>
          <w:sz w:val="20"/>
          <w:szCs w:val="20"/>
          <w:lang w:eastAsia="sl-SI"/>
        </w:rPr>
      </w:pPr>
    </w:p>
    <w:p w14:paraId="4C177FD5" w14:textId="64D49E92" w:rsidR="00A728FF" w:rsidRDefault="00FB72D5" w:rsidP="00A728FF">
      <w:pPr>
        <w:pStyle w:val="Heading1"/>
      </w:pPr>
      <w:r>
        <w:t>Sklepne misli</w:t>
      </w:r>
    </w:p>
    <w:p w14:paraId="4BD4236D" w14:textId="245FE504" w:rsidR="00EB3ECC" w:rsidRDefault="00EB3ECC" w:rsidP="00EB3ECC">
      <w:pPr>
        <w:pStyle w:val="BesediloUMAR"/>
      </w:pPr>
    </w:p>
    <w:p w14:paraId="0426F846" w14:textId="28F5D50F" w:rsidR="00EF0290" w:rsidRPr="00982E23" w:rsidRDefault="00EB3ECC" w:rsidP="00543B05">
      <w:pPr>
        <w:pStyle w:val="BesediloUMAR"/>
      </w:pPr>
      <w:r>
        <w:t xml:space="preserve">Primerjava </w:t>
      </w:r>
      <w:r w:rsidR="00C52C41">
        <w:t xml:space="preserve">podatkov </w:t>
      </w:r>
      <w:r w:rsidR="00487611">
        <w:t xml:space="preserve">o gospodarski aktivnosti </w:t>
      </w:r>
      <w:r w:rsidR="00C52C41">
        <w:t xml:space="preserve">med finančno krizo leta 2009 in </w:t>
      </w:r>
      <w:r w:rsidR="008406B9">
        <w:t>c</w:t>
      </w:r>
      <w:r w:rsidR="00C52C41">
        <w:t>ovid-19 krizo v letu 2020 nam pokaže, da je bil p</w:t>
      </w:r>
      <w:r>
        <w:t xml:space="preserve">adec gospodarske rasti </w:t>
      </w:r>
      <w:r w:rsidR="00C52C41">
        <w:t xml:space="preserve">v </w:t>
      </w:r>
      <w:r>
        <w:t xml:space="preserve">letu 2020 manjši kot v letu 2009. </w:t>
      </w:r>
      <w:r w:rsidR="00C52C41">
        <w:t>K</w:t>
      </w:r>
      <w:r w:rsidR="00C52C41" w:rsidRPr="00C52C41">
        <w:t xml:space="preserve">riza 2009 je z zamikom vplivala na </w:t>
      </w:r>
      <w:r w:rsidR="00C93F70">
        <w:t xml:space="preserve">povečano </w:t>
      </w:r>
      <w:r w:rsidR="00C52C41" w:rsidRPr="00C52C41">
        <w:t xml:space="preserve">število stečajev in </w:t>
      </w:r>
      <w:r w:rsidR="00C93F70">
        <w:t xml:space="preserve">število </w:t>
      </w:r>
      <w:r w:rsidR="00C52C41" w:rsidRPr="00C52C41">
        <w:t>izbrisov samostojnih podj</w:t>
      </w:r>
      <w:r w:rsidR="00C93F70">
        <w:t>e</w:t>
      </w:r>
      <w:r w:rsidR="00C52C41" w:rsidRPr="00C52C41">
        <w:t>tnikov</w:t>
      </w:r>
      <w:r w:rsidR="00C93F70">
        <w:t xml:space="preserve"> iz Poslovnega registra</w:t>
      </w:r>
      <w:r w:rsidR="00CD47AC">
        <w:t>. Z</w:t>
      </w:r>
      <w:r w:rsidR="00C93F70">
        <w:t>aradi številnih ukrepov države v letu</w:t>
      </w:r>
      <w:r w:rsidR="00C93F70" w:rsidRPr="00C93F70">
        <w:t xml:space="preserve"> 2020 </w:t>
      </w:r>
      <w:r w:rsidR="00CD47AC">
        <w:t xml:space="preserve">tega </w:t>
      </w:r>
      <w:r w:rsidR="00C93F70" w:rsidRPr="00C93F70">
        <w:t xml:space="preserve">še ni </w:t>
      </w:r>
      <w:r w:rsidR="00C93F70">
        <w:t>bilo zaznati</w:t>
      </w:r>
      <w:r w:rsidR="004E665C">
        <w:t>.</w:t>
      </w:r>
      <w:r w:rsidR="00CD47AC">
        <w:t xml:space="preserve"> </w:t>
      </w:r>
      <w:r w:rsidR="004E665C">
        <w:t xml:space="preserve">Poleg različnih razlogov za krizo in s tem prizadetosti posameznih delov gospodarstva in poslovnih subjektov ter znatno boljših razmer v bančnem sektorju in dobrih poslovnih </w:t>
      </w:r>
      <w:proofErr w:type="spellStart"/>
      <w:r w:rsidR="004E665C">
        <w:t>rezutatov</w:t>
      </w:r>
      <w:proofErr w:type="spellEnd"/>
      <w:r w:rsidR="004E665C">
        <w:t xml:space="preserve"> gospodarskih družb v preteklih letih, so k temu prispevali tudi ciljno usmerjeni</w:t>
      </w:r>
      <w:r w:rsidR="0044006D">
        <w:t xml:space="preserve"> </w:t>
      </w:r>
      <w:r w:rsidR="004E665C">
        <w:t>intervencijski ukrepi države</w:t>
      </w:r>
      <w:r w:rsidR="004E665C">
        <w:rPr>
          <w:rStyle w:val="FootnoteReference"/>
        </w:rPr>
        <w:footnoteReference w:id="15"/>
      </w:r>
      <w:r w:rsidR="004E665C">
        <w:t xml:space="preserve">, ki so na področju plačilne sposobnosti podjetij pripomogli k temu, da se insolventnost poslovnih subjektov (še) ni močno poslabšala. S </w:t>
      </w:r>
      <w:r w:rsidR="00CD47AC">
        <w:t>trajanjem zaostrenih zajezitvenih ukrepov in kljub ukrepom države pa se povečuje tveganje</w:t>
      </w:r>
      <w:r w:rsidR="00C93F70" w:rsidRPr="00C93F70">
        <w:t>, da posledice pridejo z zamikom</w:t>
      </w:r>
      <w:r w:rsidR="00CD47AC">
        <w:t>, zlasti pri najbolj izpostavljenih poslovnih subjektih</w:t>
      </w:r>
      <w:r w:rsidR="00C93F70" w:rsidRPr="00C93F70">
        <w:t xml:space="preserve">. </w:t>
      </w:r>
      <w:r w:rsidR="00CD47AC">
        <w:t>D</w:t>
      </w:r>
      <w:r w:rsidR="00D42AD2">
        <w:t xml:space="preserve">el gospodarstva, ki mu bo obseg poslovanja toliko upadel, da tudi z likvidnostnimi injekcijami ne bo mogel nadaljevati z delom, </w:t>
      </w:r>
      <w:r w:rsidR="00CD47AC">
        <w:t xml:space="preserve">bo moral </w:t>
      </w:r>
      <w:r w:rsidR="00D42AD2">
        <w:t xml:space="preserve">težave reševati drugače; s prestrukturiranjem, tudi prek prisilnih poravnav z odpisi dela obveznosti, ki jih ne bodo zmogli vrniti. </w:t>
      </w:r>
      <w:r w:rsidR="00543B05">
        <w:t>Med gospodarsko krizo so bolj p</w:t>
      </w:r>
      <w:r w:rsidR="00543B05" w:rsidRPr="00543B05">
        <w:t>rizadet</w:t>
      </w:r>
      <w:r w:rsidR="00543B05">
        <w:t>a</w:t>
      </w:r>
      <w:r w:rsidR="00543B05" w:rsidRPr="00543B05">
        <w:t xml:space="preserve"> mal</w:t>
      </w:r>
      <w:r w:rsidR="00543B05">
        <w:t>a</w:t>
      </w:r>
      <w:r w:rsidR="00543B05" w:rsidRPr="00543B05">
        <w:t xml:space="preserve"> in </w:t>
      </w:r>
      <w:r w:rsidR="0044006D" w:rsidRPr="00543B05">
        <w:t>sredn</w:t>
      </w:r>
      <w:r w:rsidR="0044006D">
        <w:t>ja</w:t>
      </w:r>
      <w:r w:rsidR="0044006D" w:rsidRPr="00543B05">
        <w:t xml:space="preserve"> </w:t>
      </w:r>
      <w:r w:rsidR="00543B05" w:rsidRPr="00543B05">
        <w:t>podj</w:t>
      </w:r>
      <w:r w:rsidR="00543B05">
        <w:t>e</w:t>
      </w:r>
      <w:r w:rsidR="00543B05" w:rsidRPr="00543B05">
        <w:t>tj</w:t>
      </w:r>
      <w:r w:rsidR="00543B05">
        <w:t xml:space="preserve">a, na kar opozarjajo tudi strokovnjaki </w:t>
      </w:r>
      <w:r w:rsidR="00543B05" w:rsidRPr="00543B05">
        <w:t>OECD</w:t>
      </w:r>
      <w:r w:rsidR="00543B05">
        <w:t xml:space="preserve"> in Evropske komisije.</w:t>
      </w:r>
      <w:r w:rsidR="0060077B">
        <w:t xml:space="preserve"> OECD v svojem poročilu</w:t>
      </w:r>
      <w:r w:rsidR="0060077B">
        <w:rPr>
          <w:rStyle w:val="FootnoteReference"/>
        </w:rPr>
        <w:footnoteReference w:id="16"/>
      </w:r>
      <w:r w:rsidR="0060077B">
        <w:t xml:space="preserve"> navaja, da bosta </w:t>
      </w:r>
      <w:r w:rsidR="00543B05">
        <w:t xml:space="preserve"> </w:t>
      </w:r>
      <w:r w:rsidR="0060077B">
        <w:t>i</w:t>
      </w:r>
      <w:r w:rsidR="00EF0290" w:rsidRPr="00543B05">
        <w:t>zjemna razsežnost krize in visoka stopnja negotovosti, s katerimi se podjetja še vedno soočajo, verjetno otežili razlikovanje med sposobnimi in nesposobnimi podjetji.</w:t>
      </w:r>
      <w:r w:rsidR="00EF0290">
        <w:t xml:space="preserve"> </w:t>
      </w:r>
      <w:r w:rsidR="0060077B">
        <w:t>P</w:t>
      </w:r>
      <w:r w:rsidR="00BB0A65">
        <w:t>redlaga</w:t>
      </w:r>
      <w:r w:rsidR="0060077B">
        <w:t>jo</w:t>
      </w:r>
      <w:r w:rsidR="00BB0A65">
        <w:t xml:space="preserve">, da bo </w:t>
      </w:r>
      <w:r w:rsidR="00CD47AC">
        <w:t xml:space="preserve">treba </w:t>
      </w:r>
      <w:r w:rsidR="00BB0A65">
        <w:t xml:space="preserve">najti </w:t>
      </w:r>
      <w:r w:rsidR="00EF0290" w:rsidRPr="00C65A3D">
        <w:t>ravnovesje med tveganjem prehitre opustitve podpore (kar vodi k likvidaciji sposobnih podjetij) in predolgim zagotavljanjem splošne podpore (na primer obstoj nesposobnih podjetij) - na primer, s sprejetjem prilagodljivih ukrepov državne podpore, ki bi se lahko razvijali z izboljšanjem gospodarskih razmer.</w:t>
      </w:r>
      <w:r w:rsidR="00EF0290">
        <w:t xml:space="preserve"> </w:t>
      </w:r>
      <w:proofErr w:type="spellStart"/>
      <w:r w:rsidR="00EF0290" w:rsidRPr="00027B60">
        <w:t>Insolvenčni</w:t>
      </w:r>
      <w:proofErr w:type="spellEnd"/>
      <w:r w:rsidR="00EF0290" w:rsidRPr="00027B60">
        <w:t xml:space="preserve"> okvir</w:t>
      </w:r>
      <w:r w:rsidR="008406B9">
        <w:t>j</w:t>
      </w:r>
      <w:r w:rsidR="00EF0290" w:rsidRPr="00027B60">
        <w:t>i v kriznih razmerah postanejo manj učinkoviti, zlasti kadar so sodišča preobremenjena</w:t>
      </w:r>
      <w:r w:rsidR="00EF0290" w:rsidRPr="000F44C2">
        <w:t xml:space="preserve">, kar lahko vodi do likvidacije večjega števila podjetij, </w:t>
      </w:r>
      <w:r w:rsidR="00EF0290" w:rsidRPr="00027B60">
        <w:t>ki so sposobna za preživetje</w:t>
      </w:r>
      <w:r w:rsidR="00EF0290">
        <w:t>. To pa bi imelo</w:t>
      </w:r>
      <w:r w:rsidR="00EF0290" w:rsidRPr="00027B60">
        <w:t xml:space="preserve"> škodl</w:t>
      </w:r>
      <w:r w:rsidR="008406B9">
        <w:t>j</w:t>
      </w:r>
      <w:r w:rsidR="00EF0290" w:rsidRPr="00027B60">
        <w:t xml:space="preserve">ive učinke </w:t>
      </w:r>
      <w:r w:rsidR="00EF0290">
        <w:t>n</w:t>
      </w:r>
      <w:r w:rsidR="00EF0290" w:rsidRPr="00027B60">
        <w:t xml:space="preserve">a gospodarsko </w:t>
      </w:r>
      <w:r w:rsidR="00EF0290" w:rsidRPr="004E5C56">
        <w:t>rast</w:t>
      </w:r>
      <w:r w:rsidR="0060077B" w:rsidRPr="004E5C56">
        <w:t xml:space="preserve"> (Iverson, 2018)</w:t>
      </w:r>
      <w:r w:rsidR="00EF0290" w:rsidRPr="004E5C56">
        <w:t>.</w:t>
      </w:r>
    </w:p>
    <w:p w14:paraId="711B45F7" w14:textId="5FC6C654" w:rsidR="007A1E4A" w:rsidRDefault="007A1E4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br w:type="page"/>
      </w:r>
    </w:p>
    <w:bookmarkEnd w:id="3"/>
    <w:p w14:paraId="0B51342D" w14:textId="3BDBD2E9" w:rsidR="00931E94" w:rsidRPr="00931E94" w:rsidRDefault="00F4346D" w:rsidP="005B0A11">
      <w:pPr>
        <w:pStyle w:val="Heading1"/>
        <w:numPr>
          <w:ilvl w:val="0"/>
          <w:numId w:val="0"/>
        </w:numPr>
      </w:pPr>
      <w:r w:rsidRPr="00F4346D">
        <w:lastRenderedPageBreak/>
        <w:t>Priloga</w:t>
      </w:r>
    </w:p>
    <w:p w14:paraId="76958C68" w14:textId="299389EC" w:rsidR="00931E94" w:rsidRPr="00931E94" w:rsidRDefault="00931E94" w:rsidP="00B8508B">
      <w:pPr>
        <w:pStyle w:val="Caption"/>
      </w:pPr>
      <w:r w:rsidRPr="00931E94">
        <w:rPr>
          <w:iCs/>
        </w:rPr>
        <w:t>Tabela 1:</w:t>
      </w:r>
      <w:r w:rsidR="00D717D2">
        <w:t xml:space="preserve"> </w:t>
      </w:r>
      <w:r w:rsidR="00500CEB">
        <w:t>Povprečno š</w:t>
      </w:r>
      <w:r w:rsidRPr="00931E94">
        <w:t>tevilo pravnih oseb z dospelimi neporavnanimi obveznostmi neprek</w:t>
      </w:r>
      <w:r w:rsidR="00C53008">
        <w:t>injeno več kot pet dni v mesecu</w:t>
      </w:r>
      <w:r w:rsidR="00077520">
        <w:t>, po mesecih, 2003</w:t>
      </w:r>
      <w:r w:rsidR="00C80CBB" w:rsidRPr="00C80CBB">
        <w:t>–</w:t>
      </w:r>
      <w:r w:rsidR="00077520">
        <w:t>2020</w:t>
      </w:r>
    </w:p>
    <w:tbl>
      <w:tblPr>
        <w:tblStyle w:val="TableGridLight"/>
        <w:tblW w:w="0" w:type="auto"/>
        <w:tblLook w:val="04A0" w:firstRow="1" w:lastRow="0" w:firstColumn="1" w:lastColumn="0" w:noHBand="0" w:noVBand="1"/>
      </w:tblPr>
      <w:tblGrid>
        <w:gridCol w:w="783"/>
        <w:gridCol w:w="711"/>
        <w:gridCol w:w="662"/>
        <w:gridCol w:w="658"/>
        <w:gridCol w:w="619"/>
        <w:gridCol w:w="662"/>
        <w:gridCol w:w="711"/>
        <w:gridCol w:w="663"/>
        <w:gridCol w:w="711"/>
        <w:gridCol w:w="757"/>
        <w:gridCol w:w="663"/>
        <w:gridCol w:w="711"/>
        <w:gridCol w:w="759"/>
      </w:tblGrid>
      <w:tr w:rsidR="00931E94" w:rsidRPr="00931E94" w14:paraId="515600E8" w14:textId="77777777" w:rsidTr="00260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dxa"/>
            <w:tcBorders>
              <w:bottom w:val="single" w:sz="4" w:space="0" w:color="auto"/>
            </w:tcBorders>
            <w:shd w:val="clear" w:color="auto" w:fill="D9D9D9" w:themeFill="background1" w:themeFillShade="D9"/>
          </w:tcPr>
          <w:p w14:paraId="62386E63" w14:textId="4997AC27" w:rsidR="00931E94" w:rsidRPr="00931E94" w:rsidRDefault="00931E94" w:rsidP="00C53008">
            <w:pPr>
              <w:pStyle w:val="TabelaglavalevoUMAR"/>
            </w:pPr>
            <w:bookmarkStart w:id="8" w:name="_Hlk47948266"/>
          </w:p>
        </w:tc>
        <w:tc>
          <w:tcPr>
            <w:tcW w:w="711" w:type="dxa"/>
            <w:shd w:val="clear" w:color="auto" w:fill="D9D9D9" w:themeFill="background1" w:themeFillShade="D9"/>
          </w:tcPr>
          <w:p w14:paraId="29EFA881"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jan</w:t>
            </w:r>
          </w:p>
        </w:tc>
        <w:tc>
          <w:tcPr>
            <w:tcW w:w="662" w:type="dxa"/>
            <w:shd w:val="clear" w:color="auto" w:fill="D9D9D9" w:themeFill="background1" w:themeFillShade="D9"/>
          </w:tcPr>
          <w:p w14:paraId="6A201CDA"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feb</w:t>
            </w:r>
          </w:p>
        </w:tc>
        <w:tc>
          <w:tcPr>
            <w:tcW w:w="658" w:type="dxa"/>
            <w:shd w:val="clear" w:color="auto" w:fill="D9D9D9" w:themeFill="background1" w:themeFillShade="D9"/>
          </w:tcPr>
          <w:p w14:paraId="6CFFB5AD"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mar</w:t>
            </w:r>
          </w:p>
        </w:tc>
        <w:tc>
          <w:tcPr>
            <w:tcW w:w="619" w:type="dxa"/>
            <w:shd w:val="clear" w:color="auto" w:fill="D9D9D9" w:themeFill="background1" w:themeFillShade="D9"/>
          </w:tcPr>
          <w:p w14:paraId="28E9AFED"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apr</w:t>
            </w:r>
          </w:p>
        </w:tc>
        <w:tc>
          <w:tcPr>
            <w:tcW w:w="662" w:type="dxa"/>
            <w:shd w:val="clear" w:color="auto" w:fill="D9D9D9" w:themeFill="background1" w:themeFillShade="D9"/>
          </w:tcPr>
          <w:p w14:paraId="280ED72A"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maj</w:t>
            </w:r>
          </w:p>
        </w:tc>
        <w:tc>
          <w:tcPr>
            <w:tcW w:w="711" w:type="dxa"/>
            <w:shd w:val="clear" w:color="auto" w:fill="D9D9D9" w:themeFill="background1" w:themeFillShade="D9"/>
          </w:tcPr>
          <w:p w14:paraId="5C612559"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proofErr w:type="spellStart"/>
            <w:r w:rsidRPr="00931E94">
              <w:t>jun</w:t>
            </w:r>
            <w:proofErr w:type="spellEnd"/>
          </w:p>
        </w:tc>
        <w:tc>
          <w:tcPr>
            <w:tcW w:w="663" w:type="dxa"/>
            <w:shd w:val="clear" w:color="auto" w:fill="D9D9D9" w:themeFill="background1" w:themeFillShade="D9"/>
          </w:tcPr>
          <w:p w14:paraId="15E29EED"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jul</w:t>
            </w:r>
          </w:p>
        </w:tc>
        <w:tc>
          <w:tcPr>
            <w:tcW w:w="711" w:type="dxa"/>
            <w:shd w:val="clear" w:color="auto" w:fill="D9D9D9" w:themeFill="background1" w:themeFillShade="D9"/>
          </w:tcPr>
          <w:p w14:paraId="31F7AA8A"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avg</w:t>
            </w:r>
          </w:p>
        </w:tc>
        <w:tc>
          <w:tcPr>
            <w:tcW w:w="757" w:type="dxa"/>
            <w:shd w:val="clear" w:color="auto" w:fill="D9D9D9" w:themeFill="background1" w:themeFillShade="D9"/>
          </w:tcPr>
          <w:p w14:paraId="05562BB4"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sept</w:t>
            </w:r>
          </w:p>
        </w:tc>
        <w:tc>
          <w:tcPr>
            <w:tcW w:w="663" w:type="dxa"/>
            <w:shd w:val="clear" w:color="auto" w:fill="D9D9D9" w:themeFill="background1" w:themeFillShade="D9"/>
          </w:tcPr>
          <w:p w14:paraId="55D75B60"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okt</w:t>
            </w:r>
          </w:p>
        </w:tc>
        <w:tc>
          <w:tcPr>
            <w:tcW w:w="711" w:type="dxa"/>
            <w:shd w:val="clear" w:color="auto" w:fill="D9D9D9" w:themeFill="background1" w:themeFillShade="D9"/>
          </w:tcPr>
          <w:p w14:paraId="41D95A8D"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nov</w:t>
            </w:r>
          </w:p>
        </w:tc>
        <w:tc>
          <w:tcPr>
            <w:tcW w:w="759" w:type="dxa"/>
            <w:shd w:val="clear" w:color="auto" w:fill="D9D9D9" w:themeFill="background1" w:themeFillShade="D9"/>
          </w:tcPr>
          <w:p w14:paraId="4A73A38C"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dec</w:t>
            </w:r>
          </w:p>
        </w:tc>
      </w:tr>
      <w:bookmarkEnd w:id="8"/>
      <w:tr w:rsidR="00931E94" w:rsidRPr="00931E94" w14:paraId="623B6732"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6B6DB652" w14:textId="77777777" w:rsidR="00931E94" w:rsidRPr="009C4867" w:rsidRDefault="00931E94" w:rsidP="00260FD7">
            <w:pPr>
              <w:pStyle w:val="TabelalevoUMAR"/>
            </w:pPr>
            <w:r w:rsidRPr="009C4867">
              <w:t>2003</w:t>
            </w:r>
          </w:p>
        </w:tc>
        <w:tc>
          <w:tcPr>
            <w:tcW w:w="711" w:type="dxa"/>
          </w:tcPr>
          <w:p w14:paraId="6AF8532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1.352</w:t>
            </w:r>
          </w:p>
        </w:tc>
        <w:tc>
          <w:tcPr>
            <w:tcW w:w="662" w:type="dxa"/>
          </w:tcPr>
          <w:p w14:paraId="539B30F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1.360</w:t>
            </w:r>
          </w:p>
        </w:tc>
        <w:tc>
          <w:tcPr>
            <w:tcW w:w="658" w:type="dxa"/>
          </w:tcPr>
          <w:p w14:paraId="03B29BA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1.520</w:t>
            </w:r>
          </w:p>
        </w:tc>
        <w:tc>
          <w:tcPr>
            <w:tcW w:w="619" w:type="dxa"/>
          </w:tcPr>
          <w:p w14:paraId="7609E4F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1.613</w:t>
            </w:r>
          </w:p>
        </w:tc>
        <w:tc>
          <w:tcPr>
            <w:tcW w:w="662" w:type="dxa"/>
          </w:tcPr>
          <w:p w14:paraId="74A1409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1.722</w:t>
            </w:r>
          </w:p>
        </w:tc>
        <w:tc>
          <w:tcPr>
            <w:tcW w:w="711" w:type="dxa"/>
          </w:tcPr>
          <w:p w14:paraId="693742C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1.808</w:t>
            </w:r>
          </w:p>
        </w:tc>
        <w:tc>
          <w:tcPr>
            <w:tcW w:w="663" w:type="dxa"/>
          </w:tcPr>
          <w:p w14:paraId="080ADF5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1.858</w:t>
            </w:r>
          </w:p>
        </w:tc>
        <w:tc>
          <w:tcPr>
            <w:tcW w:w="711" w:type="dxa"/>
          </w:tcPr>
          <w:p w14:paraId="24269B7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1.939</w:t>
            </w:r>
          </w:p>
        </w:tc>
        <w:tc>
          <w:tcPr>
            <w:tcW w:w="757" w:type="dxa"/>
          </w:tcPr>
          <w:p w14:paraId="7826168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2.064</w:t>
            </w:r>
          </w:p>
        </w:tc>
        <w:tc>
          <w:tcPr>
            <w:tcW w:w="663" w:type="dxa"/>
          </w:tcPr>
          <w:p w14:paraId="683B99D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2.206</w:t>
            </w:r>
          </w:p>
        </w:tc>
        <w:tc>
          <w:tcPr>
            <w:tcW w:w="711" w:type="dxa"/>
          </w:tcPr>
          <w:p w14:paraId="518930D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2.275</w:t>
            </w:r>
          </w:p>
        </w:tc>
        <w:tc>
          <w:tcPr>
            <w:tcW w:w="759" w:type="dxa"/>
          </w:tcPr>
          <w:p w14:paraId="17242F6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2.349</w:t>
            </w:r>
          </w:p>
        </w:tc>
      </w:tr>
      <w:tr w:rsidR="00931E94" w:rsidRPr="00931E94" w14:paraId="7EF7B9F4"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1BF2CEC5" w14:textId="77777777" w:rsidR="00931E94" w:rsidRPr="009C4867" w:rsidRDefault="00931E94" w:rsidP="00260FD7">
            <w:pPr>
              <w:pStyle w:val="TabelalevoUMAR"/>
            </w:pPr>
            <w:r w:rsidRPr="009C4867">
              <w:t>2004</w:t>
            </w:r>
          </w:p>
        </w:tc>
        <w:tc>
          <w:tcPr>
            <w:tcW w:w="711" w:type="dxa"/>
          </w:tcPr>
          <w:p w14:paraId="4CF31AB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2.560</w:t>
            </w:r>
          </w:p>
        </w:tc>
        <w:tc>
          <w:tcPr>
            <w:tcW w:w="662" w:type="dxa"/>
          </w:tcPr>
          <w:p w14:paraId="2555567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2.820</w:t>
            </w:r>
          </w:p>
        </w:tc>
        <w:tc>
          <w:tcPr>
            <w:tcW w:w="658" w:type="dxa"/>
          </w:tcPr>
          <w:p w14:paraId="55E4027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2.917</w:t>
            </w:r>
          </w:p>
        </w:tc>
        <w:tc>
          <w:tcPr>
            <w:tcW w:w="619" w:type="dxa"/>
          </w:tcPr>
          <w:p w14:paraId="273EFE7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2.914</w:t>
            </w:r>
          </w:p>
        </w:tc>
        <w:tc>
          <w:tcPr>
            <w:tcW w:w="662" w:type="dxa"/>
          </w:tcPr>
          <w:p w14:paraId="36B4413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3.037</w:t>
            </w:r>
          </w:p>
        </w:tc>
        <w:tc>
          <w:tcPr>
            <w:tcW w:w="711" w:type="dxa"/>
          </w:tcPr>
          <w:p w14:paraId="3C37BB9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3.080</w:t>
            </w:r>
          </w:p>
        </w:tc>
        <w:tc>
          <w:tcPr>
            <w:tcW w:w="663" w:type="dxa"/>
          </w:tcPr>
          <w:p w14:paraId="4124886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2.928</w:t>
            </w:r>
          </w:p>
        </w:tc>
        <w:tc>
          <w:tcPr>
            <w:tcW w:w="711" w:type="dxa"/>
          </w:tcPr>
          <w:p w14:paraId="31922E5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2.843</w:t>
            </w:r>
          </w:p>
        </w:tc>
        <w:tc>
          <w:tcPr>
            <w:tcW w:w="757" w:type="dxa"/>
          </w:tcPr>
          <w:p w14:paraId="50078AC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3.110</w:t>
            </w:r>
          </w:p>
        </w:tc>
        <w:tc>
          <w:tcPr>
            <w:tcW w:w="663" w:type="dxa"/>
          </w:tcPr>
          <w:p w14:paraId="4C64CF3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3.231</w:t>
            </w:r>
          </w:p>
        </w:tc>
        <w:tc>
          <w:tcPr>
            <w:tcW w:w="711" w:type="dxa"/>
          </w:tcPr>
          <w:p w14:paraId="526E244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3.204</w:t>
            </w:r>
          </w:p>
        </w:tc>
        <w:tc>
          <w:tcPr>
            <w:tcW w:w="759" w:type="dxa"/>
          </w:tcPr>
          <w:p w14:paraId="6673AE6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3.178</w:t>
            </w:r>
          </w:p>
        </w:tc>
      </w:tr>
      <w:tr w:rsidR="00931E94" w:rsidRPr="00931E94" w14:paraId="3143A54A"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00A5B97C" w14:textId="77777777" w:rsidR="00931E94" w:rsidRPr="009C4867" w:rsidRDefault="00931E94" w:rsidP="00260FD7">
            <w:pPr>
              <w:pStyle w:val="TabelalevoUMAR"/>
            </w:pPr>
            <w:r w:rsidRPr="009C4867">
              <w:t>2005</w:t>
            </w:r>
          </w:p>
        </w:tc>
        <w:tc>
          <w:tcPr>
            <w:tcW w:w="711" w:type="dxa"/>
          </w:tcPr>
          <w:p w14:paraId="70C976A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3.066</w:t>
            </w:r>
          </w:p>
        </w:tc>
        <w:tc>
          <w:tcPr>
            <w:tcW w:w="662" w:type="dxa"/>
          </w:tcPr>
          <w:p w14:paraId="7BD8DB3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3.004</w:t>
            </w:r>
          </w:p>
        </w:tc>
        <w:tc>
          <w:tcPr>
            <w:tcW w:w="658" w:type="dxa"/>
          </w:tcPr>
          <w:p w14:paraId="496006A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2.907</w:t>
            </w:r>
          </w:p>
        </w:tc>
        <w:tc>
          <w:tcPr>
            <w:tcW w:w="619" w:type="dxa"/>
          </w:tcPr>
          <w:p w14:paraId="03ED38B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2.899</w:t>
            </w:r>
          </w:p>
        </w:tc>
        <w:tc>
          <w:tcPr>
            <w:tcW w:w="662" w:type="dxa"/>
          </w:tcPr>
          <w:p w14:paraId="3EA5E02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2.880</w:t>
            </w:r>
          </w:p>
        </w:tc>
        <w:tc>
          <w:tcPr>
            <w:tcW w:w="711" w:type="dxa"/>
          </w:tcPr>
          <w:p w14:paraId="7C962FC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2.769</w:t>
            </w:r>
          </w:p>
        </w:tc>
        <w:tc>
          <w:tcPr>
            <w:tcW w:w="663" w:type="dxa"/>
          </w:tcPr>
          <w:p w14:paraId="28B3FB2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2.764</w:t>
            </w:r>
          </w:p>
        </w:tc>
        <w:tc>
          <w:tcPr>
            <w:tcW w:w="711" w:type="dxa"/>
          </w:tcPr>
          <w:p w14:paraId="1BB6C57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2.723</w:t>
            </w:r>
          </w:p>
        </w:tc>
        <w:tc>
          <w:tcPr>
            <w:tcW w:w="757" w:type="dxa"/>
          </w:tcPr>
          <w:p w14:paraId="4DC10AF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3.328*</w:t>
            </w:r>
          </w:p>
        </w:tc>
        <w:tc>
          <w:tcPr>
            <w:tcW w:w="663" w:type="dxa"/>
          </w:tcPr>
          <w:p w14:paraId="01CF79A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3.359</w:t>
            </w:r>
          </w:p>
        </w:tc>
        <w:tc>
          <w:tcPr>
            <w:tcW w:w="711" w:type="dxa"/>
          </w:tcPr>
          <w:p w14:paraId="0F7BE60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3.402</w:t>
            </w:r>
          </w:p>
        </w:tc>
        <w:tc>
          <w:tcPr>
            <w:tcW w:w="759" w:type="dxa"/>
          </w:tcPr>
          <w:p w14:paraId="1F34378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3.370</w:t>
            </w:r>
          </w:p>
        </w:tc>
      </w:tr>
      <w:tr w:rsidR="00931E94" w:rsidRPr="00931E94" w14:paraId="7CCFDA0C"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0B28E0E7" w14:textId="77777777" w:rsidR="00931E94" w:rsidRPr="009C4867" w:rsidRDefault="00931E94" w:rsidP="00260FD7">
            <w:pPr>
              <w:pStyle w:val="TabelalevoUMAR"/>
            </w:pPr>
            <w:r w:rsidRPr="009C4867">
              <w:t>2006</w:t>
            </w:r>
          </w:p>
        </w:tc>
        <w:tc>
          <w:tcPr>
            <w:tcW w:w="711" w:type="dxa"/>
          </w:tcPr>
          <w:p w14:paraId="3A48A94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3.324</w:t>
            </w:r>
          </w:p>
        </w:tc>
        <w:tc>
          <w:tcPr>
            <w:tcW w:w="662" w:type="dxa"/>
          </w:tcPr>
          <w:p w14:paraId="1093CF5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3.225</w:t>
            </w:r>
          </w:p>
        </w:tc>
        <w:tc>
          <w:tcPr>
            <w:tcW w:w="658" w:type="dxa"/>
          </w:tcPr>
          <w:p w14:paraId="1185B9F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3.299</w:t>
            </w:r>
          </w:p>
        </w:tc>
        <w:tc>
          <w:tcPr>
            <w:tcW w:w="619" w:type="dxa"/>
          </w:tcPr>
          <w:p w14:paraId="523CC4A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3.361</w:t>
            </w:r>
          </w:p>
        </w:tc>
        <w:tc>
          <w:tcPr>
            <w:tcW w:w="662" w:type="dxa"/>
          </w:tcPr>
          <w:p w14:paraId="0051E94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3.383</w:t>
            </w:r>
          </w:p>
        </w:tc>
        <w:tc>
          <w:tcPr>
            <w:tcW w:w="711" w:type="dxa"/>
          </w:tcPr>
          <w:p w14:paraId="6170219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3.363</w:t>
            </w:r>
          </w:p>
        </w:tc>
        <w:tc>
          <w:tcPr>
            <w:tcW w:w="663" w:type="dxa"/>
          </w:tcPr>
          <w:p w14:paraId="25C65A6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3.353</w:t>
            </w:r>
          </w:p>
        </w:tc>
        <w:tc>
          <w:tcPr>
            <w:tcW w:w="711" w:type="dxa"/>
          </w:tcPr>
          <w:p w14:paraId="4588006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3.314</w:t>
            </w:r>
          </w:p>
        </w:tc>
        <w:tc>
          <w:tcPr>
            <w:tcW w:w="757" w:type="dxa"/>
          </w:tcPr>
          <w:p w14:paraId="0D8381F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3.408</w:t>
            </w:r>
          </w:p>
        </w:tc>
        <w:tc>
          <w:tcPr>
            <w:tcW w:w="663" w:type="dxa"/>
          </w:tcPr>
          <w:p w14:paraId="091D12A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3.501</w:t>
            </w:r>
          </w:p>
        </w:tc>
        <w:tc>
          <w:tcPr>
            <w:tcW w:w="711" w:type="dxa"/>
          </w:tcPr>
          <w:p w14:paraId="3B61868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3.391</w:t>
            </w:r>
          </w:p>
        </w:tc>
        <w:tc>
          <w:tcPr>
            <w:tcW w:w="759" w:type="dxa"/>
          </w:tcPr>
          <w:p w14:paraId="2772DE8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3.317</w:t>
            </w:r>
          </w:p>
        </w:tc>
      </w:tr>
      <w:tr w:rsidR="00931E94" w:rsidRPr="00931E94" w14:paraId="326072A7"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4CED0BF9" w14:textId="77777777" w:rsidR="00931E94" w:rsidRPr="009C4867" w:rsidRDefault="00931E94" w:rsidP="00260FD7">
            <w:pPr>
              <w:pStyle w:val="TabelalevoUMAR"/>
            </w:pPr>
            <w:r w:rsidRPr="009C4867">
              <w:t>2007</w:t>
            </w:r>
          </w:p>
        </w:tc>
        <w:tc>
          <w:tcPr>
            <w:tcW w:w="711" w:type="dxa"/>
          </w:tcPr>
          <w:p w14:paraId="3CF134F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3.086</w:t>
            </w:r>
          </w:p>
        </w:tc>
        <w:tc>
          <w:tcPr>
            <w:tcW w:w="662" w:type="dxa"/>
          </w:tcPr>
          <w:p w14:paraId="0C8A861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2.968</w:t>
            </w:r>
          </w:p>
        </w:tc>
        <w:tc>
          <w:tcPr>
            <w:tcW w:w="658" w:type="dxa"/>
          </w:tcPr>
          <w:p w14:paraId="39479C7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3.174</w:t>
            </w:r>
          </w:p>
        </w:tc>
        <w:tc>
          <w:tcPr>
            <w:tcW w:w="619" w:type="dxa"/>
          </w:tcPr>
          <w:p w14:paraId="0B4B49B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3.299</w:t>
            </w:r>
          </w:p>
        </w:tc>
        <w:tc>
          <w:tcPr>
            <w:tcW w:w="662" w:type="dxa"/>
          </w:tcPr>
          <w:p w14:paraId="6257D74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3.343</w:t>
            </w:r>
          </w:p>
        </w:tc>
        <w:tc>
          <w:tcPr>
            <w:tcW w:w="711" w:type="dxa"/>
          </w:tcPr>
          <w:p w14:paraId="5EEBC5C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3.320</w:t>
            </w:r>
          </w:p>
        </w:tc>
        <w:tc>
          <w:tcPr>
            <w:tcW w:w="663" w:type="dxa"/>
          </w:tcPr>
          <w:p w14:paraId="160EE8C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3.267</w:t>
            </w:r>
          </w:p>
        </w:tc>
        <w:tc>
          <w:tcPr>
            <w:tcW w:w="711" w:type="dxa"/>
          </w:tcPr>
          <w:p w14:paraId="550464A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3.133</w:t>
            </w:r>
          </w:p>
        </w:tc>
        <w:tc>
          <w:tcPr>
            <w:tcW w:w="757" w:type="dxa"/>
          </w:tcPr>
          <w:p w14:paraId="2495E5A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3.292</w:t>
            </w:r>
          </w:p>
        </w:tc>
        <w:tc>
          <w:tcPr>
            <w:tcW w:w="663" w:type="dxa"/>
          </w:tcPr>
          <w:p w14:paraId="259938F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3.306</w:t>
            </w:r>
          </w:p>
        </w:tc>
        <w:tc>
          <w:tcPr>
            <w:tcW w:w="711" w:type="dxa"/>
          </w:tcPr>
          <w:p w14:paraId="022A9BF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3.373</w:t>
            </w:r>
          </w:p>
        </w:tc>
        <w:tc>
          <w:tcPr>
            <w:tcW w:w="759" w:type="dxa"/>
          </w:tcPr>
          <w:p w14:paraId="37AE3CD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3.456</w:t>
            </w:r>
          </w:p>
        </w:tc>
      </w:tr>
      <w:tr w:rsidR="00931E94" w:rsidRPr="00931E94" w14:paraId="153F6734"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391B2EC9" w14:textId="77777777" w:rsidR="00931E94" w:rsidRPr="009C4867" w:rsidRDefault="00931E94" w:rsidP="00260FD7">
            <w:pPr>
              <w:pStyle w:val="TabelalevoUMAR"/>
            </w:pPr>
            <w:r w:rsidRPr="009C4867">
              <w:t>2008</w:t>
            </w:r>
          </w:p>
        </w:tc>
        <w:tc>
          <w:tcPr>
            <w:tcW w:w="711" w:type="dxa"/>
          </w:tcPr>
          <w:p w14:paraId="62DE9EB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2.646</w:t>
            </w:r>
          </w:p>
        </w:tc>
        <w:tc>
          <w:tcPr>
            <w:tcW w:w="662" w:type="dxa"/>
          </w:tcPr>
          <w:p w14:paraId="117CFB6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2.687</w:t>
            </w:r>
          </w:p>
        </w:tc>
        <w:tc>
          <w:tcPr>
            <w:tcW w:w="658" w:type="dxa"/>
          </w:tcPr>
          <w:p w14:paraId="02C5551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2.793</w:t>
            </w:r>
          </w:p>
        </w:tc>
        <w:tc>
          <w:tcPr>
            <w:tcW w:w="619" w:type="dxa"/>
          </w:tcPr>
          <w:p w14:paraId="675F2A4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2.703</w:t>
            </w:r>
          </w:p>
        </w:tc>
        <w:tc>
          <w:tcPr>
            <w:tcW w:w="662" w:type="dxa"/>
          </w:tcPr>
          <w:p w14:paraId="48E6B3F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2.736</w:t>
            </w:r>
          </w:p>
        </w:tc>
        <w:tc>
          <w:tcPr>
            <w:tcW w:w="711" w:type="dxa"/>
          </w:tcPr>
          <w:p w14:paraId="55934CC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2.955</w:t>
            </w:r>
          </w:p>
        </w:tc>
        <w:tc>
          <w:tcPr>
            <w:tcW w:w="663" w:type="dxa"/>
          </w:tcPr>
          <w:p w14:paraId="0EF5F2D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2.880</w:t>
            </w:r>
          </w:p>
        </w:tc>
        <w:tc>
          <w:tcPr>
            <w:tcW w:w="711" w:type="dxa"/>
          </w:tcPr>
          <w:p w14:paraId="0C712B6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2.693</w:t>
            </w:r>
          </w:p>
        </w:tc>
        <w:tc>
          <w:tcPr>
            <w:tcW w:w="757" w:type="dxa"/>
          </w:tcPr>
          <w:p w14:paraId="6C9B8C7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3.081</w:t>
            </w:r>
          </w:p>
        </w:tc>
        <w:tc>
          <w:tcPr>
            <w:tcW w:w="663" w:type="dxa"/>
          </w:tcPr>
          <w:p w14:paraId="2669E22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3.218</w:t>
            </w:r>
          </w:p>
        </w:tc>
        <w:tc>
          <w:tcPr>
            <w:tcW w:w="711" w:type="dxa"/>
          </w:tcPr>
          <w:p w14:paraId="4716532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3.187</w:t>
            </w:r>
          </w:p>
        </w:tc>
        <w:tc>
          <w:tcPr>
            <w:tcW w:w="759" w:type="dxa"/>
          </w:tcPr>
          <w:p w14:paraId="3E81D11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3.414</w:t>
            </w:r>
          </w:p>
        </w:tc>
      </w:tr>
      <w:tr w:rsidR="00931E94" w:rsidRPr="00931E94" w14:paraId="149CBBDE"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3C66F56E" w14:textId="77777777" w:rsidR="00931E94" w:rsidRPr="009C4867" w:rsidRDefault="00931E94" w:rsidP="00260FD7">
            <w:pPr>
              <w:pStyle w:val="TabelalevoUMAR"/>
            </w:pPr>
            <w:r w:rsidRPr="009C4867">
              <w:t>2009</w:t>
            </w:r>
          </w:p>
        </w:tc>
        <w:tc>
          <w:tcPr>
            <w:tcW w:w="711" w:type="dxa"/>
          </w:tcPr>
          <w:p w14:paraId="54E257F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3.175</w:t>
            </w:r>
          </w:p>
        </w:tc>
        <w:tc>
          <w:tcPr>
            <w:tcW w:w="662" w:type="dxa"/>
          </w:tcPr>
          <w:p w14:paraId="0A56C61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3.274</w:t>
            </w:r>
          </w:p>
        </w:tc>
        <w:tc>
          <w:tcPr>
            <w:tcW w:w="658" w:type="dxa"/>
          </w:tcPr>
          <w:p w14:paraId="3DF9AB1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3.902</w:t>
            </w:r>
          </w:p>
        </w:tc>
        <w:tc>
          <w:tcPr>
            <w:tcW w:w="619" w:type="dxa"/>
          </w:tcPr>
          <w:p w14:paraId="2E2518D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3.825</w:t>
            </w:r>
          </w:p>
        </w:tc>
        <w:tc>
          <w:tcPr>
            <w:tcW w:w="662" w:type="dxa"/>
          </w:tcPr>
          <w:p w14:paraId="60371CF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4.005</w:t>
            </w:r>
          </w:p>
        </w:tc>
        <w:tc>
          <w:tcPr>
            <w:tcW w:w="711" w:type="dxa"/>
          </w:tcPr>
          <w:p w14:paraId="3D5F0B4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4.248</w:t>
            </w:r>
          </w:p>
        </w:tc>
        <w:tc>
          <w:tcPr>
            <w:tcW w:w="663" w:type="dxa"/>
          </w:tcPr>
          <w:p w14:paraId="024114B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4.328</w:t>
            </w:r>
          </w:p>
        </w:tc>
        <w:tc>
          <w:tcPr>
            <w:tcW w:w="711" w:type="dxa"/>
          </w:tcPr>
          <w:p w14:paraId="15C55DF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4.119</w:t>
            </w:r>
          </w:p>
        </w:tc>
        <w:tc>
          <w:tcPr>
            <w:tcW w:w="757" w:type="dxa"/>
          </w:tcPr>
          <w:p w14:paraId="4FB3B01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4.541</w:t>
            </w:r>
          </w:p>
        </w:tc>
        <w:tc>
          <w:tcPr>
            <w:tcW w:w="663" w:type="dxa"/>
          </w:tcPr>
          <w:p w14:paraId="3B784D6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4.924</w:t>
            </w:r>
          </w:p>
        </w:tc>
        <w:tc>
          <w:tcPr>
            <w:tcW w:w="711" w:type="dxa"/>
          </w:tcPr>
          <w:p w14:paraId="113D845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5.011</w:t>
            </w:r>
          </w:p>
        </w:tc>
        <w:tc>
          <w:tcPr>
            <w:tcW w:w="759" w:type="dxa"/>
          </w:tcPr>
          <w:p w14:paraId="0009D77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5.252</w:t>
            </w:r>
          </w:p>
        </w:tc>
      </w:tr>
      <w:tr w:rsidR="00931E94" w:rsidRPr="00931E94" w14:paraId="2DC88D8C"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5BDFE4E0" w14:textId="77777777" w:rsidR="00931E94" w:rsidRPr="009C4867" w:rsidRDefault="00931E94" w:rsidP="00260FD7">
            <w:pPr>
              <w:pStyle w:val="TabelalevoUMAR"/>
            </w:pPr>
            <w:r w:rsidRPr="009C4867">
              <w:t>2010</w:t>
            </w:r>
          </w:p>
        </w:tc>
        <w:tc>
          <w:tcPr>
            <w:tcW w:w="711" w:type="dxa"/>
          </w:tcPr>
          <w:p w14:paraId="375C59D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4.870</w:t>
            </w:r>
          </w:p>
        </w:tc>
        <w:tc>
          <w:tcPr>
            <w:tcW w:w="662" w:type="dxa"/>
          </w:tcPr>
          <w:p w14:paraId="6CEF1CB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4.936</w:t>
            </w:r>
          </w:p>
        </w:tc>
        <w:tc>
          <w:tcPr>
            <w:tcW w:w="658" w:type="dxa"/>
          </w:tcPr>
          <w:p w14:paraId="2C2C83C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5.182</w:t>
            </w:r>
          </w:p>
        </w:tc>
        <w:tc>
          <w:tcPr>
            <w:tcW w:w="619" w:type="dxa"/>
          </w:tcPr>
          <w:p w14:paraId="42C7214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4.905</w:t>
            </w:r>
          </w:p>
        </w:tc>
        <w:tc>
          <w:tcPr>
            <w:tcW w:w="662" w:type="dxa"/>
          </w:tcPr>
          <w:p w14:paraId="6C55B54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4.761</w:t>
            </w:r>
          </w:p>
        </w:tc>
        <w:tc>
          <w:tcPr>
            <w:tcW w:w="711" w:type="dxa"/>
          </w:tcPr>
          <w:p w14:paraId="2F176B7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4.944</w:t>
            </w:r>
          </w:p>
        </w:tc>
        <w:tc>
          <w:tcPr>
            <w:tcW w:w="663" w:type="dxa"/>
          </w:tcPr>
          <w:p w14:paraId="30834B0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4.683</w:t>
            </w:r>
          </w:p>
        </w:tc>
        <w:tc>
          <w:tcPr>
            <w:tcW w:w="711" w:type="dxa"/>
          </w:tcPr>
          <w:p w14:paraId="37E2940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4.638</w:t>
            </w:r>
          </w:p>
        </w:tc>
        <w:tc>
          <w:tcPr>
            <w:tcW w:w="757" w:type="dxa"/>
          </w:tcPr>
          <w:p w14:paraId="0A56934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5.378</w:t>
            </w:r>
          </w:p>
        </w:tc>
        <w:tc>
          <w:tcPr>
            <w:tcW w:w="663" w:type="dxa"/>
          </w:tcPr>
          <w:p w14:paraId="365C315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5.565</w:t>
            </w:r>
          </w:p>
        </w:tc>
        <w:tc>
          <w:tcPr>
            <w:tcW w:w="711" w:type="dxa"/>
          </w:tcPr>
          <w:p w14:paraId="09DD420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5.715</w:t>
            </w:r>
          </w:p>
        </w:tc>
        <w:tc>
          <w:tcPr>
            <w:tcW w:w="759" w:type="dxa"/>
          </w:tcPr>
          <w:p w14:paraId="0839D5B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6.102</w:t>
            </w:r>
          </w:p>
        </w:tc>
      </w:tr>
      <w:tr w:rsidR="00931E94" w:rsidRPr="00931E94" w14:paraId="5BD00814"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01EAF2F4" w14:textId="77777777" w:rsidR="00931E94" w:rsidRPr="009C4867" w:rsidRDefault="00931E94" w:rsidP="00260FD7">
            <w:pPr>
              <w:pStyle w:val="TabelalevoUMAR"/>
            </w:pPr>
            <w:r w:rsidRPr="009C4867">
              <w:t>2011</w:t>
            </w:r>
          </w:p>
        </w:tc>
        <w:tc>
          <w:tcPr>
            <w:tcW w:w="711" w:type="dxa"/>
          </w:tcPr>
          <w:p w14:paraId="2D772BD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5.941</w:t>
            </w:r>
          </w:p>
        </w:tc>
        <w:tc>
          <w:tcPr>
            <w:tcW w:w="662" w:type="dxa"/>
          </w:tcPr>
          <w:p w14:paraId="4FDACA7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6.135</w:t>
            </w:r>
          </w:p>
        </w:tc>
        <w:tc>
          <w:tcPr>
            <w:tcW w:w="658" w:type="dxa"/>
          </w:tcPr>
          <w:p w14:paraId="179596B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6.577</w:t>
            </w:r>
          </w:p>
        </w:tc>
        <w:tc>
          <w:tcPr>
            <w:tcW w:w="619" w:type="dxa"/>
          </w:tcPr>
          <w:p w14:paraId="60C3A46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6.379</w:t>
            </w:r>
          </w:p>
        </w:tc>
        <w:tc>
          <w:tcPr>
            <w:tcW w:w="662" w:type="dxa"/>
          </w:tcPr>
          <w:p w14:paraId="4C86C68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6.173</w:t>
            </w:r>
          </w:p>
        </w:tc>
        <w:tc>
          <w:tcPr>
            <w:tcW w:w="711" w:type="dxa"/>
          </w:tcPr>
          <w:p w14:paraId="697C05D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6.461</w:t>
            </w:r>
          </w:p>
        </w:tc>
        <w:tc>
          <w:tcPr>
            <w:tcW w:w="663" w:type="dxa"/>
          </w:tcPr>
          <w:p w14:paraId="55F8AAD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6.361</w:t>
            </w:r>
          </w:p>
        </w:tc>
        <w:tc>
          <w:tcPr>
            <w:tcW w:w="711" w:type="dxa"/>
          </w:tcPr>
          <w:p w14:paraId="3FBE307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5.981</w:t>
            </w:r>
          </w:p>
        </w:tc>
        <w:tc>
          <w:tcPr>
            <w:tcW w:w="757" w:type="dxa"/>
          </w:tcPr>
          <w:p w14:paraId="7E5596C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6.271</w:t>
            </w:r>
          </w:p>
        </w:tc>
        <w:tc>
          <w:tcPr>
            <w:tcW w:w="663" w:type="dxa"/>
          </w:tcPr>
          <w:p w14:paraId="3486127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5.858</w:t>
            </w:r>
          </w:p>
        </w:tc>
        <w:tc>
          <w:tcPr>
            <w:tcW w:w="711" w:type="dxa"/>
          </w:tcPr>
          <w:p w14:paraId="167ED4F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5.764</w:t>
            </w:r>
          </w:p>
        </w:tc>
        <w:tc>
          <w:tcPr>
            <w:tcW w:w="759" w:type="dxa"/>
          </w:tcPr>
          <w:p w14:paraId="1ABCE5F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5.430</w:t>
            </w:r>
          </w:p>
        </w:tc>
      </w:tr>
      <w:tr w:rsidR="00931E94" w:rsidRPr="00931E94" w14:paraId="76C88A71"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56D2DA0E" w14:textId="77777777" w:rsidR="00931E94" w:rsidRPr="009C4867" w:rsidRDefault="00931E94" w:rsidP="00260FD7">
            <w:pPr>
              <w:pStyle w:val="TabelalevoUMAR"/>
            </w:pPr>
            <w:r w:rsidRPr="009C4867">
              <w:t>2012</w:t>
            </w:r>
          </w:p>
        </w:tc>
        <w:tc>
          <w:tcPr>
            <w:tcW w:w="711" w:type="dxa"/>
          </w:tcPr>
          <w:p w14:paraId="72042F6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5.283</w:t>
            </w:r>
          </w:p>
        </w:tc>
        <w:tc>
          <w:tcPr>
            <w:tcW w:w="662" w:type="dxa"/>
          </w:tcPr>
          <w:p w14:paraId="259BD7A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5.174</w:t>
            </w:r>
          </w:p>
        </w:tc>
        <w:tc>
          <w:tcPr>
            <w:tcW w:w="658" w:type="dxa"/>
          </w:tcPr>
          <w:p w14:paraId="66AD6CC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5.025</w:t>
            </w:r>
          </w:p>
        </w:tc>
        <w:tc>
          <w:tcPr>
            <w:tcW w:w="619" w:type="dxa"/>
          </w:tcPr>
          <w:p w14:paraId="2633B85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5.312</w:t>
            </w:r>
          </w:p>
        </w:tc>
        <w:tc>
          <w:tcPr>
            <w:tcW w:w="662" w:type="dxa"/>
          </w:tcPr>
          <w:p w14:paraId="29346AA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5.769</w:t>
            </w:r>
          </w:p>
        </w:tc>
        <w:tc>
          <w:tcPr>
            <w:tcW w:w="711" w:type="dxa"/>
          </w:tcPr>
          <w:p w14:paraId="5AEB67B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6.228</w:t>
            </w:r>
          </w:p>
        </w:tc>
        <w:tc>
          <w:tcPr>
            <w:tcW w:w="663" w:type="dxa"/>
          </w:tcPr>
          <w:p w14:paraId="13F6F7C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6.557</w:t>
            </w:r>
          </w:p>
        </w:tc>
        <w:tc>
          <w:tcPr>
            <w:tcW w:w="711" w:type="dxa"/>
          </w:tcPr>
          <w:p w14:paraId="048B6EE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6.371</w:t>
            </w:r>
          </w:p>
        </w:tc>
        <w:tc>
          <w:tcPr>
            <w:tcW w:w="757" w:type="dxa"/>
          </w:tcPr>
          <w:p w14:paraId="742A217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6.850</w:t>
            </w:r>
          </w:p>
        </w:tc>
        <w:tc>
          <w:tcPr>
            <w:tcW w:w="663" w:type="dxa"/>
          </w:tcPr>
          <w:p w14:paraId="0F5340C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7.345</w:t>
            </w:r>
          </w:p>
        </w:tc>
        <w:tc>
          <w:tcPr>
            <w:tcW w:w="711" w:type="dxa"/>
          </w:tcPr>
          <w:p w14:paraId="07E9DF8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7.151</w:t>
            </w:r>
          </w:p>
        </w:tc>
        <w:tc>
          <w:tcPr>
            <w:tcW w:w="759" w:type="dxa"/>
          </w:tcPr>
          <w:p w14:paraId="323001F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7.111</w:t>
            </w:r>
          </w:p>
        </w:tc>
      </w:tr>
      <w:tr w:rsidR="00931E94" w:rsidRPr="00931E94" w14:paraId="01F6CF0F"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0673FADA" w14:textId="77777777" w:rsidR="00931E94" w:rsidRPr="009C4867" w:rsidRDefault="00931E94" w:rsidP="00260FD7">
            <w:pPr>
              <w:pStyle w:val="TabelalevoUMAR"/>
            </w:pPr>
            <w:r w:rsidRPr="009C4867">
              <w:t>2013</w:t>
            </w:r>
          </w:p>
        </w:tc>
        <w:tc>
          <w:tcPr>
            <w:tcW w:w="711" w:type="dxa"/>
          </w:tcPr>
          <w:p w14:paraId="2A6B42F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6.875</w:t>
            </w:r>
          </w:p>
        </w:tc>
        <w:tc>
          <w:tcPr>
            <w:tcW w:w="662" w:type="dxa"/>
          </w:tcPr>
          <w:p w14:paraId="6FF4689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6.972</w:t>
            </w:r>
          </w:p>
        </w:tc>
        <w:tc>
          <w:tcPr>
            <w:tcW w:w="658" w:type="dxa"/>
          </w:tcPr>
          <w:p w14:paraId="0E5DAD3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7.430</w:t>
            </w:r>
          </w:p>
        </w:tc>
        <w:tc>
          <w:tcPr>
            <w:tcW w:w="619" w:type="dxa"/>
          </w:tcPr>
          <w:p w14:paraId="3ACC008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6.984</w:t>
            </w:r>
          </w:p>
        </w:tc>
        <w:tc>
          <w:tcPr>
            <w:tcW w:w="662" w:type="dxa"/>
          </w:tcPr>
          <w:p w14:paraId="3F3C650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6.896</w:t>
            </w:r>
          </w:p>
        </w:tc>
        <w:tc>
          <w:tcPr>
            <w:tcW w:w="711" w:type="dxa"/>
          </w:tcPr>
          <w:p w14:paraId="0AFC834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6.976</w:t>
            </w:r>
          </w:p>
        </w:tc>
        <w:tc>
          <w:tcPr>
            <w:tcW w:w="663" w:type="dxa"/>
          </w:tcPr>
          <w:p w14:paraId="1445FEF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6.704</w:t>
            </w:r>
          </w:p>
        </w:tc>
        <w:tc>
          <w:tcPr>
            <w:tcW w:w="711" w:type="dxa"/>
          </w:tcPr>
          <w:p w14:paraId="5C51E81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6.662</w:t>
            </w:r>
          </w:p>
        </w:tc>
        <w:tc>
          <w:tcPr>
            <w:tcW w:w="757" w:type="dxa"/>
          </w:tcPr>
          <w:p w14:paraId="4D42CA2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7.528</w:t>
            </w:r>
          </w:p>
        </w:tc>
        <w:tc>
          <w:tcPr>
            <w:tcW w:w="663" w:type="dxa"/>
          </w:tcPr>
          <w:p w14:paraId="1652DCD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7.223</w:t>
            </w:r>
          </w:p>
        </w:tc>
        <w:tc>
          <w:tcPr>
            <w:tcW w:w="711" w:type="dxa"/>
          </w:tcPr>
          <w:p w14:paraId="03EE07C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7.177</w:t>
            </w:r>
          </w:p>
        </w:tc>
        <w:tc>
          <w:tcPr>
            <w:tcW w:w="759" w:type="dxa"/>
          </w:tcPr>
          <w:p w14:paraId="5DAE476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6.955</w:t>
            </w:r>
          </w:p>
        </w:tc>
      </w:tr>
      <w:tr w:rsidR="00931E94" w:rsidRPr="00931E94" w14:paraId="1E6C244E"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7472173C" w14:textId="77777777" w:rsidR="00931E94" w:rsidRPr="009C4867" w:rsidRDefault="00931E94" w:rsidP="00260FD7">
            <w:pPr>
              <w:pStyle w:val="TabelalevoUMAR"/>
            </w:pPr>
            <w:r w:rsidRPr="009C4867">
              <w:t>2014</w:t>
            </w:r>
          </w:p>
        </w:tc>
        <w:tc>
          <w:tcPr>
            <w:tcW w:w="711" w:type="dxa"/>
          </w:tcPr>
          <w:p w14:paraId="57F2601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6.741</w:t>
            </w:r>
          </w:p>
        </w:tc>
        <w:tc>
          <w:tcPr>
            <w:tcW w:w="662" w:type="dxa"/>
          </w:tcPr>
          <w:p w14:paraId="085E517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6.658</w:t>
            </w:r>
          </w:p>
        </w:tc>
        <w:tc>
          <w:tcPr>
            <w:tcW w:w="658" w:type="dxa"/>
          </w:tcPr>
          <w:p w14:paraId="256811A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6.744</w:t>
            </w:r>
          </w:p>
        </w:tc>
        <w:tc>
          <w:tcPr>
            <w:tcW w:w="619" w:type="dxa"/>
          </w:tcPr>
          <w:p w14:paraId="247A223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6.247</w:t>
            </w:r>
          </w:p>
        </w:tc>
        <w:tc>
          <w:tcPr>
            <w:tcW w:w="662" w:type="dxa"/>
          </w:tcPr>
          <w:p w14:paraId="7C7E623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6.478</w:t>
            </w:r>
          </w:p>
        </w:tc>
        <w:tc>
          <w:tcPr>
            <w:tcW w:w="711" w:type="dxa"/>
          </w:tcPr>
          <w:p w14:paraId="178A4BC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6.460</w:t>
            </w:r>
          </w:p>
        </w:tc>
        <w:tc>
          <w:tcPr>
            <w:tcW w:w="663" w:type="dxa"/>
          </w:tcPr>
          <w:p w14:paraId="2F89872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6.055</w:t>
            </w:r>
          </w:p>
        </w:tc>
        <w:tc>
          <w:tcPr>
            <w:tcW w:w="711" w:type="dxa"/>
          </w:tcPr>
          <w:p w14:paraId="4A13B58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5.949</w:t>
            </w:r>
          </w:p>
        </w:tc>
        <w:tc>
          <w:tcPr>
            <w:tcW w:w="757" w:type="dxa"/>
          </w:tcPr>
          <w:p w14:paraId="71287A6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6.444</w:t>
            </w:r>
          </w:p>
        </w:tc>
        <w:tc>
          <w:tcPr>
            <w:tcW w:w="663" w:type="dxa"/>
          </w:tcPr>
          <w:p w14:paraId="38ED74C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6.282</w:t>
            </w:r>
          </w:p>
        </w:tc>
        <w:tc>
          <w:tcPr>
            <w:tcW w:w="711" w:type="dxa"/>
          </w:tcPr>
          <w:p w14:paraId="08A5AD5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6.293</w:t>
            </w:r>
          </w:p>
        </w:tc>
        <w:tc>
          <w:tcPr>
            <w:tcW w:w="759" w:type="dxa"/>
          </w:tcPr>
          <w:p w14:paraId="56F8B60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6.085</w:t>
            </w:r>
          </w:p>
        </w:tc>
      </w:tr>
      <w:tr w:rsidR="00931E94" w:rsidRPr="00931E94" w14:paraId="31FF3B9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35B97E2E" w14:textId="77777777" w:rsidR="00931E94" w:rsidRPr="009C4867" w:rsidRDefault="00931E94" w:rsidP="00260FD7">
            <w:pPr>
              <w:pStyle w:val="TabelalevoUMAR"/>
            </w:pPr>
            <w:r w:rsidRPr="009C4867">
              <w:t>2015</w:t>
            </w:r>
          </w:p>
        </w:tc>
        <w:tc>
          <w:tcPr>
            <w:tcW w:w="711" w:type="dxa"/>
          </w:tcPr>
          <w:p w14:paraId="282A8D3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5.603</w:t>
            </w:r>
          </w:p>
        </w:tc>
        <w:tc>
          <w:tcPr>
            <w:tcW w:w="662" w:type="dxa"/>
          </w:tcPr>
          <w:p w14:paraId="037957E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5.608</w:t>
            </w:r>
          </w:p>
        </w:tc>
        <w:tc>
          <w:tcPr>
            <w:tcW w:w="658" w:type="dxa"/>
          </w:tcPr>
          <w:p w14:paraId="612DB3E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5.933</w:t>
            </w:r>
          </w:p>
        </w:tc>
        <w:tc>
          <w:tcPr>
            <w:tcW w:w="619" w:type="dxa"/>
          </w:tcPr>
          <w:p w14:paraId="315B51E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5.543</w:t>
            </w:r>
          </w:p>
        </w:tc>
        <w:tc>
          <w:tcPr>
            <w:tcW w:w="662" w:type="dxa"/>
          </w:tcPr>
          <w:p w14:paraId="1760D79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5.610</w:t>
            </w:r>
          </w:p>
        </w:tc>
        <w:tc>
          <w:tcPr>
            <w:tcW w:w="711" w:type="dxa"/>
          </w:tcPr>
          <w:p w14:paraId="793C88A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5.604</w:t>
            </w:r>
          </w:p>
        </w:tc>
        <w:tc>
          <w:tcPr>
            <w:tcW w:w="663" w:type="dxa"/>
          </w:tcPr>
          <w:p w14:paraId="22549BE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5.274</w:t>
            </w:r>
          </w:p>
        </w:tc>
        <w:tc>
          <w:tcPr>
            <w:tcW w:w="711" w:type="dxa"/>
          </w:tcPr>
          <w:p w14:paraId="22EEEB2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5.166</w:t>
            </w:r>
          </w:p>
        </w:tc>
        <w:tc>
          <w:tcPr>
            <w:tcW w:w="757" w:type="dxa"/>
          </w:tcPr>
          <w:p w14:paraId="42BF198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5.372</w:t>
            </w:r>
          </w:p>
        </w:tc>
        <w:tc>
          <w:tcPr>
            <w:tcW w:w="663" w:type="dxa"/>
          </w:tcPr>
          <w:p w14:paraId="3842D69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4.997</w:t>
            </w:r>
          </w:p>
        </w:tc>
        <w:tc>
          <w:tcPr>
            <w:tcW w:w="711" w:type="dxa"/>
          </w:tcPr>
          <w:p w14:paraId="772E249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5.151</w:t>
            </w:r>
          </w:p>
        </w:tc>
        <w:tc>
          <w:tcPr>
            <w:tcW w:w="759" w:type="dxa"/>
          </w:tcPr>
          <w:p w14:paraId="403E52E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4.906</w:t>
            </w:r>
          </w:p>
        </w:tc>
      </w:tr>
      <w:tr w:rsidR="00931E94" w:rsidRPr="00931E94" w14:paraId="420C7BE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279ECBC1" w14:textId="77777777" w:rsidR="00931E94" w:rsidRPr="009C4867" w:rsidRDefault="00931E94" w:rsidP="00260FD7">
            <w:pPr>
              <w:pStyle w:val="TabelalevoUMAR"/>
            </w:pPr>
            <w:r w:rsidRPr="009C4867">
              <w:t>2016</w:t>
            </w:r>
          </w:p>
        </w:tc>
        <w:tc>
          <w:tcPr>
            <w:tcW w:w="711" w:type="dxa"/>
          </w:tcPr>
          <w:p w14:paraId="11FB7D2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4.490</w:t>
            </w:r>
          </w:p>
        </w:tc>
        <w:tc>
          <w:tcPr>
            <w:tcW w:w="662" w:type="dxa"/>
          </w:tcPr>
          <w:p w14:paraId="77FD63C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4.816</w:t>
            </w:r>
          </w:p>
        </w:tc>
        <w:tc>
          <w:tcPr>
            <w:tcW w:w="658" w:type="dxa"/>
          </w:tcPr>
          <w:p w14:paraId="4EE90FD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4.886</w:t>
            </w:r>
          </w:p>
        </w:tc>
        <w:tc>
          <w:tcPr>
            <w:tcW w:w="619" w:type="dxa"/>
          </w:tcPr>
          <w:p w14:paraId="5E10DF5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4.572</w:t>
            </w:r>
          </w:p>
        </w:tc>
        <w:tc>
          <w:tcPr>
            <w:tcW w:w="662" w:type="dxa"/>
          </w:tcPr>
          <w:p w14:paraId="4855676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4.729</w:t>
            </w:r>
          </w:p>
        </w:tc>
        <w:tc>
          <w:tcPr>
            <w:tcW w:w="711" w:type="dxa"/>
          </w:tcPr>
          <w:p w14:paraId="0F6C768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4.740</w:t>
            </w:r>
          </w:p>
        </w:tc>
        <w:tc>
          <w:tcPr>
            <w:tcW w:w="663" w:type="dxa"/>
          </w:tcPr>
          <w:p w14:paraId="4F0B843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4.317</w:t>
            </w:r>
          </w:p>
        </w:tc>
        <w:tc>
          <w:tcPr>
            <w:tcW w:w="711" w:type="dxa"/>
          </w:tcPr>
          <w:p w14:paraId="07DBF8C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4.554</w:t>
            </w:r>
          </w:p>
        </w:tc>
        <w:tc>
          <w:tcPr>
            <w:tcW w:w="757" w:type="dxa"/>
          </w:tcPr>
          <w:p w14:paraId="1CE429D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4.540</w:t>
            </w:r>
          </w:p>
        </w:tc>
        <w:tc>
          <w:tcPr>
            <w:tcW w:w="663" w:type="dxa"/>
          </w:tcPr>
          <w:p w14:paraId="7824CE8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4.449</w:t>
            </w:r>
          </w:p>
        </w:tc>
        <w:tc>
          <w:tcPr>
            <w:tcW w:w="711" w:type="dxa"/>
          </w:tcPr>
          <w:p w14:paraId="3713F33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4.606</w:t>
            </w:r>
          </w:p>
        </w:tc>
        <w:tc>
          <w:tcPr>
            <w:tcW w:w="759" w:type="dxa"/>
          </w:tcPr>
          <w:p w14:paraId="1365C39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4.468</w:t>
            </w:r>
          </w:p>
        </w:tc>
      </w:tr>
      <w:tr w:rsidR="00931E94" w:rsidRPr="00931E94" w14:paraId="644F710E"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73FAFC4D" w14:textId="77777777" w:rsidR="00931E94" w:rsidRPr="009C4867" w:rsidRDefault="00931E94" w:rsidP="00260FD7">
            <w:pPr>
              <w:pStyle w:val="TabelalevoUMAR"/>
            </w:pPr>
            <w:r w:rsidRPr="009C4867">
              <w:t>2017</w:t>
            </w:r>
          </w:p>
        </w:tc>
        <w:tc>
          <w:tcPr>
            <w:tcW w:w="711" w:type="dxa"/>
          </w:tcPr>
          <w:p w14:paraId="7EAE019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4.394</w:t>
            </w:r>
          </w:p>
        </w:tc>
        <w:tc>
          <w:tcPr>
            <w:tcW w:w="662" w:type="dxa"/>
          </w:tcPr>
          <w:p w14:paraId="747F119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4.378</w:t>
            </w:r>
          </w:p>
        </w:tc>
        <w:tc>
          <w:tcPr>
            <w:tcW w:w="658" w:type="dxa"/>
          </w:tcPr>
          <w:p w14:paraId="49D26F5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4.303</w:t>
            </w:r>
          </w:p>
        </w:tc>
        <w:tc>
          <w:tcPr>
            <w:tcW w:w="619" w:type="dxa"/>
          </w:tcPr>
          <w:p w14:paraId="29068AA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3.982</w:t>
            </w:r>
          </w:p>
        </w:tc>
        <w:tc>
          <w:tcPr>
            <w:tcW w:w="662" w:type="dxa"/>
          </w:tcPr>
          <w:p w14:paraId="7B0273B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4.270</w:t>
            </w:r>
          </w:p>
        </w:tc>
        <w:tc>
          <w:tcPr>
            <w:tcW w:w="711" w:type="dxa"/>
          </w:tcPr>
          <w:p w14:paraId="281E637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4.204</w:t>
            </w:r>
          </w:p>
        </w:tc>
        <w:tc>
          <w:tcPr>
            <w:tcW w:w="663" w:type="dxa"/>
          </w:tcPr>
          <w:p w14:paraId="30DB7FD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3.964</w:t>
            </w:r>
          </w:p>
        </w:tc>
        <w:tc>
          <w:tcPr>
            <w:tcW w:w="711" w:type="dxa"/>
          </w:tcPr>
          <w:p w14:paraId="6FC31A6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4.078</w:t>
            </w:r>
          </w:p>
        </w:tc>
        <w:tc>
          <w:tcPr>
            <w:tcW w:w="757" w:type="dxa"/>
          </w:tcPr>
          <w:p w14:paraId="2AD8414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4.197</w:t>
            </w:r>
          </w:p>
        </w:tc>
        <w:tc>
          <w:tcPr>
            <w:tcW w:w="663" w:type="dxa"/>
          </w:tcPr>
          <w:p w14:paraId="454CF74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4.223</w:t>
            </w:r>
          </w:p>
        </w:tc>
        <w:tc>
          <w:tcPr>
            <w:tcW w:w="711" w:type="dxa"/>
          </w:tcPr>
          <w:p w14:paraId="34B6C79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4.152</w:t>
            </w:r>
          </w:p>
        </w:tc>
        <w:tc>
          <w:tcPr>
            <w:tcW w:w="759" w:type="dxa"/>
          </w:tcPr>
          <w:p w14:paraId="6312D3A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4.120</w:t>
            </w:r>
          </w:p>
        </w:tc>
      </w:tr>
      <w:tr w:rsidR="00931E94" w:rsidRPr="00931E94" w14:paraId="7B8E9199"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56B124CA" w14:textId="77777777" w:rsidR="00931E94" w:rsidRPr="009C4867" w:rsidRDefault="00931E94" w:rsidP="00260FD7">
            <w:pPr>
              <w:pStyle w:val="TabelalevoUMAR"/>
            </w:pPr>
            <w:r w:rsidRPr="009C4867">
              <w:t>2018</w:t>
            </w:r>
          </w:p>
        </w:tc>
        <w:tc>
          <w:tcPr>
            <w:tcW w:w="711" w:type="dxa"/>
          </w:tcPr>
          <w:p w14:paraId="64DD392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4.032</w:t>
            </w:r>
          </w:p>
        </w:tc>
        <w:tc>
          <w:tcPr>
            <w:tcW w:w="662" w:type="dxa"/>
          </w:tcPr>
          <w:p w14:paraId="15E5F92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3.839</w:t>
            </w:r>
          </w:p>
        </w:tc>
        <w:tc>
          <w:tcPr>
            <w:tcW w:w="658" w:type="dxa"/>
          </w:tcPr>
          <w:p w14:paraId="329486F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3.914</w:t>
            </w:r>
          </w:p>
        </w:tc>
        <w:tc>
          <w:tcPr>
            <w:tcW w:w="619" w:type="dxa"/>
          </w:tcPr>
          <w:p w14:paraId="070B83B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3.764</w:t>
            </w:r>
          </w:p>
        </w:tc>
        <w:tc>
          <w:tcPr>
            <w:tcW w:w="662" w:type="dxa"/>
          </w:tcPr>
          <w:p w14:paraId="5FC9856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3.797</w:t>
            </w:r>
          </w:p>
        </w:tc>
        <w:tc>
          <w:tcPr>
            <w:tcW w:w="711" w:type="dxa"/>
          </w:tcPr>
          <w:p w14:paraId="510EE26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3.896</w:t>
            </w:r>
          </w:p>
        </w:tc>
        <w:tc>
          <w:tcPr>
            <w:tcW w:w="663" w:type="dxa"/>
          </w:tcPr>
          <w:p w14:paraId="430FA50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3.702</w:t>
            </w:r>
          </w:p>
        </w:tc>
        <w:tc>
          <w:tcPr>
            <w:tcW w:w="711" w:type="dxa"/>
          </w:tcPr>
          <w:p w14:paraId="4A3A550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3.686</w:t>
            </w:r>
          </w:p>
        </w:tc>
        <w:tc>
          <w:tcPr>
            <w:tcW w:w="757" w:type="dxa"/>
          </w:tcPr>
          <w:p w14:paraId="3ADBFD4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3.706</w:t>
            </w:r>
          </w:p>
        </w:tc>
        <w:tc>
          <w:tcPr>
            <w:tcW w:w="663" w:type="dxa"/>
          </w:tcPr>
          <w:p w14:paraId="2491491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3.716</w:t>
            </w:r>
          </w:p>
        </w:tc>
        <w:tc>
          <w:tcPr>
            <w:tcW w:w="711" w:type="dxa"/>
          </w:tcPr>
          <w:p w14:paraId="74ACDFB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3.654</w:t>
            </w:r>
          </w:p>
        </w:tc>
        <w:tc>
          <w:tcPr>
            <w:tcW w:w="759" w:type="dxa"/>
          </w:tcPr>
          <w:p w14:paraId="270EBDA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3.562</w:t>
            </w:r>
          </w:p>
        </w:tc>
      </w:tr>
      <w:tr w:rsidR="00931E94" w:rsidRPr="00931E94" w14:paraId="58B164BB"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277483EF" w14:textId="77777777" w:rsidR="00931E94" w:rsidRPr="009C4867" w:rsidRDefault="00931E94" w:rsidP="00260FD7">
            <w:pPr>
              <w:pStyle w:val="TabelalevoUMAR"/>
            </w:pPr>
            <w:r w:rsidRPr="009C4867">
              <w:t>2019</w:t>
            </w:r>
          </w:p>
        </w:tc>
        <w:tc>
          <w:tcPr>
            <w:tcW w:w="711" w:type="dxa"/>
          </w:tcPr>
          <w:p w14:paraId="3BF62A4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3.878</w:t>
            </w:r>
          </w:p>
        </w:tc>
        <w:tc>
          <w:tcPr>
            <w:tcW w:w="662" w:type="dxa"/>
          </w:tcPr>
          <w:p w14:paraId="6DC110C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3.710</w:t>
            </w:r>
          </w:p>
        </w:tc>
        <w:tc>
          <w:tcPr>
            <w:tcW w:w="658" w:type="dxa"/>
          </w:tcPr>
          <w:p w14:paraId="22AD8F7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3.782</w:t>
            </w:r>
          </w:p>
        </w:tc>
        <w:tc>
          <w:tcPr>
            <w:tcW w:w="619" w:type="dxa"/>
          </w:tcPr>
          <w:p w14:paraId="776594B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3.514</w:t>
            </w:r>
          </w:p>
        </w:tc>
        <w:tc>
          <w:tcPr>
            <w:tcW w:w="662" w:type="dxa"/>
          </w:tcPr>
          <w:p w14:paraId="0F07B53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3.642</w:t>
            </w:r>
          </w:p>
        </w:tc>
        <w:tc>
          <w:tcPr>
            <w:tcW w:w="711" w:type="dxa"/>
          </w:tcPr>
          <w:p w14:paraId="35C0767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3.659</w:t>
            </w:r>
          </w:p>
        </w:tc>
        <w:tc>
          <w:tcPr>
            <w:tcW w:w="663" w:type="dxa"/>
          </w:tcPr>
          <w:p w14:paraId="338DB1D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3.612</w:t>
            </w:r>
          </w:p>
        </w:tc>
        <w:tc>
          <w:tcPr>
            <w:tcW w:w="711" w:type="dxa"/>
          </w:tcPr>
          <w:p w14:paraId="5DED1DB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3.554</w:t>
            </w:r>
          </w:p>
        </w:tc>
        <w:tc>
          <w:tcPr>
            <w:tcW w:w="757" w:type="dxa"/>
          </w:tcPr>
          <w:p w14:paraId="6C99B25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3.594</w:t>
            </w:r>
          </w:p>
        </w:tc>
        <w:tc>
          <w:tcPr>
            <w:tcW w:w="663" w:type="dxa"/>
          </w:tcPr>
          <w:p w14:paraId="5F5AE08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3.690</w:t>
            </w:r>
          </w:p>
        </w:tc>
        <w:tc>
          <w:tcPr>
            <w:tcW w:w="711" w:type="dxa"/>
          </w:tcPr>
          <w:p w14:paraId="3C63CAA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3.654</w:t>
            </w:r>
          </w:p>
        </w:tc>
        <w:tc>
          <w:tcPr>
            <w:tcW w:w="759" w:type="dxa"/>
          </w:tcPr>
          <w:p w14:paraId="5B61F99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3.626</w:t>
            </w:r>
          </w:p>
        </w:tc>
      </w:tr>
      <w:tr w:rsidR="00DF3197" w:rsidRPr="00931E94" w14:paraId="755BF796"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783" w:type="dxa"/>
            <w:shd w:val="clear" w:color="auto" w:fill="auto"/>
          </w:tcPr>
          <w:p w14:paraId="28724755" w14:textId="77777777" w:rsidR="00DF3197" w:rsidRPr="009C4867" w:rsidRDefault="00DF3197" w:rsidP="00260FD7">
            <w:pPr>
              <w:pStyle w:val="TabelalevoUMAR"/>
            </w:pPr>
            <w:r w:rsidRPr="009C4867">
              <w:t>2020</w:t>
            </w:r>
          </w:p>
        </w:tc>
        <w:tc>
          <w:tcPr>
            <w:tcW w:w="711" w:type="dxa"/>
          </w:tcPr>
          <w:p w14:paraId="432742D9"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3.548</w:t>
            </w:r>
          </w:p>
        </w:tc>
        <w:tc>
          <w:tcPr>
            <w:tcW w:w="662" w:type="dxa"/>
          </w:tcPr>
          <w:p w14:paraId="543C56CC"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3.553</w:t>
            </w:r>
          </w:p>
        </w:tc>
        <w:tc>
          <w:tcPr>
            <w:tcW w:w="658" w:type="dxa"/>
          </w:tcPr>
          <w:p w14:paraId="29DAB364"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3.425</w:t>
            </w:r>
          </w:p>
        </w:tc>
        <w:tc>
          <w:tcPr>
            <w:tcW w:w="619" w:type="dxa"/>
          </w:tcPr>
          <w:p w14:paraId="4620D0A7"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2.907</w:t>
            </w:r>
          </w:p>
        </w:tc>
        <w:tc>
          <w:tcPr>
            <w:tcW w:w="662" w:type="dxa"/>
          </w:tcPr>
          <w:p w14:paraId="73F181E3"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1.048</w:t>
            </w:r>
          </w:p>
        </w:tc>
        <w:tc>
          <w:tcPr>
            <w:tcW w:w="711" w:type="dxa"/>
          </w:tcPr>
          <w:p w14:paraId="1310DEE6" w14:textId="77777777" w:rsidR="00DF3197" w:rsidRPr="00931E94" w:rsidRDefault="00DF3197"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2.831</w:t>
            </w:r>
          </w:p>
        </w:tc>
        <w:tc>
          <w:tcPr>
            <w:tcW w:w="663" w:type="dxa"/>
            <w:vAlign w:val="top"/>
          </w:tcPr>
          <w:p w14:paraId="0943D3BB" w14:textId="5B9B93A6"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3.339</w:t>
            </w:r>
          </w:p>
        </w:tc>
        <w:tc>
          <w:tcPr>
            <w:tcW w:w="711" w:type="dxa"/>
            <w:vAlign w:val="top"/>
          </w:tcPr>
          <w:p w14:paraId="0A1E6CED" w14:textId="67A759BB"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3.498</w:t>
            </w:r>
          </w:p>
        </w:tc>
        <w:tc>
          <w:tcPr>
            <w:tcW w:w="757" w:type="dxa"/>
            <w:vAlign w:val="top"/>
          </w:tcPr>
          <w:p w14:paraId="4C457838" w14:textId="2D0071DD"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3.653</w:t>
            </w:r>
          </w:p>
        </w:tc>
        <w:tc>
          <w:tcPr>
            <w:tcW w:w="663" w:type="dxa"/>
            <w:vAlign w:val="top"/>
          </w:tcPr>
          <w:p w14:paraId="2021D80F" w14:textId="3A5180BE"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3.349</w:t>
            </w:r>
          </w:p>
        </w:tc>
        <w:tc>
          <w:tcPr>
            <w:tcW w:w="711" w:type="dxa"/>
            <w:vAlign w:val="top"/>
          </w:tcPr>
          <w:p w14:paraId="4D6A7783" w14:textId="4B683E7C"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3.244</w:t>
            </w:r>
          </w:p>
        </w:tc>
        <w:tc>
          <w:tcPr>
            <w:tcW w:w="759" w:type="dxa"/>
            <w:vAlign w:val="top"/>
          </w:tcPr>
          <w:p w14:paraId="0877C20C" w14:textId="1B582FB7" w:rsidR="00DF3197"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2.924</w:t>
            </w:r>
          </w:p>
        </w:tc>
      </w:tr>
    </w:tbl>
    <w:p w14:paraId="64361C4B" w14:textId="77777777" w:rsidR="00931E94" w:rsidRPr="00931E94" w:rsidRDefault="00931E94" w:rsidP="00DB3C83">
      <w:pPr>
        <w:pStyle w:val="VirUMAR"/>
      </w:pPr>
      <w:bookmarkStart w:id="9" w:name="_Hlk47948040"/>
      <w:r w:rsidRPr="00931E94">
        <w:t>Vir: AJPES.</w:t>
      </w:r>
    </w:p>
    <w:bookmarkEnd w:id="9"/>
    <w:p w14:paraId="0AE84B2E" w14:textId="5DB4C65E" w:rsidR="00931E94" w:rsidRPr="00931E94" w:rsidRDefault="00931E94" w:rsidP="00DB3C83">
      <w:pPr>
        <w:pStyle w:val="VirUMAR"/>
      </w:pPr>
      <w:r w:rsidRPr="00931E94">
        <w:t>Opomba: * Razlog za tolikšno povečanje števila pravnih oseb in povprečnega dnevnega zneska dospelih neporavnanih obveznostih v septembru 2005 je predvsem v tem, da je ena od bank šele s septembrom 2005 začela sporočati celovite in pravilne podatke – v poročanje je začela vključevati vse pravne osebe z dospelimi neporavnanimi obveznostmi.</w:t>
      </w:r>
    </w:p>
    <w:p w14:paraId="60D72356" w14:textId="66A2BA5E" w:rsidR="00931E94" w:rsidRPr="00931E94" w:rsidRDefault="00931E94" w:rsidP="00DB3C83">
      <w:pPr>
        <w:pStyle w:val="VirUMAR"/>
      </w:pPr>
    </w:p>
    <w:p w14:paraId="387390EE" w14:textId="4708F8BD" w:rsidR="00931E94" w:rsidRPr="00931E94" w:rsidRDefault="00931E94" w:rsidP="00B8508B">
      <w:pPr>
        <w:pStyle w:val="Caption"/>
      </w:pPr>
      <w:r w:rsidRPr="00931E94">
        <w:rPr>
          <w:iCs/>
        </w:rPr>
        <w:t>Tabela 2:</w:t>
      </w:r>
      <w:r w:rsidR="00D717D2">
        <w:t xml:space="preserve"> </w:t>
      </w:r>
      <w:r w:rsidRPr="00931E94">
        <w:t xml:space="preserve">Povprečni dnevni znesek dospelih neporavnanih obveznosti pravnih oseb v </w:t>
      </w:r>
      <w:r w:rsidR="00C53008">
        <w:t>1</w:t>
      </w:r>
      <w:r w:rsidRPr="00931E94">
        <w:t>000 EUR</w:t>
      </w:r>
      <w:r w:rsidR="00077520">
        <w:t>, po mesecih, 2003</w:t>
      </w:r>
      <w:r w:rsidR="00C80CBB" w:rsidRPr="00C80CBB">
        <w:t>–</w:t>
      </w:r>
      <w:r w:rsidR="00077520">
        <w:t>2020</w:t>
      </w:r>
    </w:p>
    <w:tbl>
      <w:tblPr>
        <w:tblStyle w:val="TableGridLight"/>
        <w:tblW w:w="0" w:type="auto"/>
        <w:tblLook w:val="04A0" w:firstRow="1" w:lastRow="0" w:firstColumn="1" w:lastColumn="0" w:noHBand="0" w:noVBand="1"/>
      </w:tblPr>
      <w:tblGrid>
        <w:gridCol w:w="543"/>
        <w:gridCol w:w="703"/>
        <w:gridCol w:w="703"/>
        <w:gridCol w:w="711"/>
        <w:gridCol w:w="711"/>
        <w:gridCol w:w="703"/>
        <w:gridCol w:w="711"/>
        <w:gridCol w:w="712"/>
        <w:gridCol w:w="703"/>
        <w:gridCol w:w="718"/>
        <w:gridCol w:w="711"/>
        <w:gridCol w:w="721"/>
        <w:gridCol w:w="720"/>
      </w:tblGrid>
      <w:tr w:rsidR="00931E94" w:rsidRPr="00931E94" w14:paraId="6A2F2AFA" w14:textId="77777777" w:rsidTr="00260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bottom w:val="single" w:sz="4" w:space="0" w:color="auto"/>
            </w:tcBorders>
            <w:shd w:val="clear" w:color="auto" w:fill="D9D9D9" w:themeFill="background1" w:themeFillShade="D9"/>
          </w:tcPr>
          <w:p w14:paraId="448BC983" w14:textId="2B2B6EBD" w:rsidR="00931E94" w:rsidRPr="00931E94" w:rsidRDefault="00931E94" w:rsidP="00931E94">
            <w:pPr>
              <w:pStyle w:val="BesediloUMAR"/>
              <w:rPr>
                <w:b/>
              </w:rPr>
            </w:pPr>
          </w:p>
        </w:tc>
        <w:tc>
          <w:tcPr>
            <w:tcW w:w="703" w:type="dxa"/>
            <w:shd w:val="clear" w:color="auto" w:fill="D9D9D9" w:themeFill="background1" w:themeFillShade="D9"/>
          </w:tcPr>
          <w:p w14:paraId="41BE7245"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jan</w:t>
            </w:r>
          </w:p>
        </w:tc>
        <w:tc>
          <w:tcPr>
            <w:tcW w:w="703" w:type="dxa"/>
            <w:shd w:val="clear" w:color="auto" w:fill="D9D9D9" w:themeFill="background1" w:themeFillShade="D9"/>
          </w:tcPr>
          <w:p w14:paraId="42328613"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feb</w:t>
            </w:r>
          </w:p>
        </w:tc>
        <w:tc>
          <w:tcPr>
            <w:tcW w:w="711" w:type="dxa"/>
            <w:shd w:val="clear" w:color="auto" w:fill="D9D9D9" w:themeFill="background1" w:themeFillShade="D9"/>
          </w:tcPr>
          <w:p w14:paraId="274E6BE8"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mar</w:t>
            </w:r>
          </w:p>
        </w:tc>
        <w:tc>
          <w:tcPr>
            <w:tcW w:w="711" w:type="dxa"/>
            <w:shd w:val="clear" w:color="auto" w:fill="D9D9D9" w:themeFill="background1" w:themeFillShade="D9"/>
          </w:tcPr>
          <w:p w14:paraId="068E776E"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apr</w:t>
            </w:r>
          </w:p>
        </w:tc>
        <w:tc>
          <w:tcPr>
            <w:tcW w:w="703" w:type="dxa"/>
            <w:shd w:val="clear" w:color="auto" w:fill="D9D9D9" w:themeFill="background1" w:themeFillShade="D9"/>
          </w:tcPr>
          <w:p w14:paraId="228869C4"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maj</w:t>
            </w:r>
          </w:p>
        </w:tc>
        <w:tc>
          <w:tcPr>
            <w:tcW w:w="711" w:type="dxa"/>
            <w:shd w:val="clear" w:color="auto" w:fill="D9D9D9" w:themeFill="background1" w:themeFillShade="D9"/>
          </w:tcPr>
          <w:p w14:paraId="664E3D85"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proofErr w:type="spellStart"/>
            <w:r w:rsidRPr="00931E94">
              <w:t>jun</w:t>
            </w:r>
            <w:proofErr w:type="spellEnd"/>
          </w:p>
        </w:tc>
        <w:tc>
          <w:tcPr>
            <w:tcW w:w="712" w:type="dxa"/>
            <w:shd w:val="clear" w:color="auto" w:fill="D9D9D9" w:themeFill="background1" w:themeFillShade="D9"/>
          </w:tcPr>
          <w:p w14:paraId="629B15CB"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jul</w:t>
            </w:r>
          </w:p>
        </w:tc>
        <w:tc>
          <w:tcPr>
            <w:tcW w:w="703" w:type="dxa"/>
            <w:shd w:val="clear" w:color="auto" w:fill="D9D9D9" w:themeFill="background1" w:themeFillShade="D9"/>
          </w:tcPr>
          <w:p w14:paraId="729FFDF6"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avg</w:t>
            </w:r>
          </w:p>
        </w:tc>
        <w:tc>
          <w:tcPr>
            <w:tcW w:w="718" w:type="dxa"/>
            <w:shd w:val="clear" w:color="auto" w:fill="D9D9D9" w:themeFill="background1" w:themeFillShade="D9"/>
          </w:tcPr>
          <w:p w14:paraId="7EDEB1D0"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sept</w:t>
            </w:r>
          </w:p>
        </w:tc>
        <w:tc>
          <w:tcPr>
            <w:tcW w:w="711" w:type="dxa"/>
            <w:shd w:val="clear" w:color="auto" w:fill="D9D9D9" w:themeFill="background1" w:themeFillShade="D9"/>
          </w:tcPr>
          <w:p w14:paraId="405864AF"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okt</w:t>
            </w:r>
          </w:p>
        </w:tc>
        <w:tc>
          <w:tcPr>
            <w:tcW w:w="721" w:type="dxa"/>
            <w:shd w:val="clear" w:color="auto" w:fill="D9D9D9" w:themeFill="background1" w:themeFillShade="D9"/>
          </w:tcPr>
          <w:p w14:paraId="1A1B6B9D"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nov</w:t>
            </w:r>
          </w:p>
        </w:tc>
        <w:tc>
          <w:tcPr>
            <w:tcW w:w="720" w:type="dxa"/>
            <w:shd w:val="clear" w:color="auto" w:fill="D9D9D9" w:themeFill="background1" w:themeFillShade="D9"/>
          </w:tcPr>
          <w:p w14:paraId="28FC17F0" w14:textId="77777777" w:rsidR="00931E94" w:rsidRPr="00931E94" w:rsidRDefault="00931E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dec</w:t>
            </w:r>
          </w:p>
        </w:tc>
      </w:tr>
      <w:tr w:rsidR="00931E94" w:rsidRPr="00DF3197" w14:paraId="141E0005"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2E909C07" w14:textId="77777777" w:rsidR="00931E94" w:rsidRPr="009C4867" w:rsidRDefault="00931E94" w:rsidP="00260FD7">
            <w:pPr>
              <w:pStyle w:val="TabelalevoUMAR"/>
            </w:pPr>
            <w:r w:rsidRPr="009C4867">
              <w:t>2003</w:t>
            </w:r>
          </w:p>
        </w:tc>
        <w:tc>
          <w:tcPr>
            <w:tcW w:w="703" w:type="dxa"/>
          </w:tcPr>
          <w:p w14:paraId="7CBE7EE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32.657</w:t>
            </w:r>
          </w:p>
        </w:tc>
        <w:tc>
          <w:tcPr>
            <w:tcW w:w="703" w:type="dxa"/>
          </w:tcPr>
          <w:p w14:paraId="33172CE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34.510</w:t>
            </w:r>
          </w:p>
        </w:tc>
        <w:tc>
          <w:tcPr>
            <w:tcW w:w="711" w:type="dxa"/>
          </w:tcPr>
          <w:p w14:paraId="1B224A6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36.697</w:t>
            </w:r>
          </w:p>
        </w:tc>
        <w:tc>
          <w:tcPr>
            <w:tcW w:w="711" w:type="dxa"/>
          </w:tcPr>
          <w:p w14:paraId="0D8CF28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39.718</w:t>
            </w:r>
          </w:p>
        </w:tc>
        <w:tc>
          <w:tcPr>
            <w:tcW w:w="703" w:type="dxa"/>
          </w:tcPr>
          <w:p w14:paraId="7341568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44.054</w:t>
            </w:r>
          </w:p>
        </w:tc>
        <w:tc>
          <w:tcPr>
            <w:tcW w:w="711" w:type="dxa"/>
          </w:tcPr>
          <w:p w14:paraId="2CA21E7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45.906</w:t>
            </w:r>
          </w:p>
        </w:tc>
        <w:tc>
          <w:tcPr>
            <w:tcW w:w="712" w:type="dxa"/>
          </w:tcPr>
          <w:p w14:paraId="62777A6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48.139</w:t>
            </w:r>
          </w:p>
        </w:tc>
        <w:tc>
          <w:tcPr>
            <w:tcW w:w="703" w:type="dxa"/>
          </w:tcPr>
          <w:p w14:paraId="1C9F534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50.851</w:t>
            </w:r>
          </w:p>
        </w:tc>
        <w:tc>
          <w:tcPr>
            <w:tcW w:w="718" w:type="dxa"/>
          </w:tcPr>
          <w:p w14:paraId="2749A0E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53.117</w:t>
            </w:r>
          </w:p>
        </w:tc>
        <w:tc>
          <w:tcPr>
            <w:tcW w:w="711" w:type="dxa"/>
          </w:tcPr>
          <w:p w14:paraId="4EAFACC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55.350</w:t>
            </w:r>
          </w:p>
        </w:tc>
        <w:tc>
          <w:tcPr>
            <w:tcW w:w="721" w:type="dxa"/>
          </w:tcPr>
          <w:p w14:paraId="4483C10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56.351</w:t>
            </w:r>
          </w:p>
        </w:tc>
        <w:tc>
          <w:tcPr>
            <w:tcW w:w="720" w:type="dxa"/>
          </w:tcPr>
          <w:p w14:paraId="0D9123F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59.180</w:t>
            </w:r>
          </w:p>
        </w:tc>
      </w:tr>
      <w:tr w:rsidR="00931E94" w:rsidRPr="00DF3197" w14:paraId="3DBE7FF9"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5DF37D42" w14:textId="77777777" w:rsidR="00931E94" w:rsidRPr="009C4867" w:rsidRDefault="00931E94" w:rsidP="00260FD7">
            <w:pPr>
              <w:pStyle w:val="TabelalevoUMAR"/>
            </w:pPr>
            <w:r w:rsidRPr="009C4867">
              <w:t>2004</w:t>
            </w:r>
          </w:p>
        </w:tc>
        <w:tc>
          <w:tcPr>
            <w:tcW w:w="703" w:type="dxa"/>
          </w:tcPr>
          <w:p w14:paraId="611924B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65.582</w:t>
            </w:r>
          </w:p>
        </w:tc>
        <w:tc>
          <w:tcPr>
            <w:tcW w:w="703" w:type="dxa"/>
          </w:tcPr>
          <w:p w14:paraId="1CA2753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73.214</w:t>
            </w:r>
          </w:p>
        </w:tc>
        <w:tc>
          <w:tcPr>
            <w:tcW w:w="711" w:type="dxa"/>
          </w:tcPr>
          <w:p w14:paraId="1F77BF0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78.121</w:t>
            </w:r>
          </w:p>
        </w:tc>
        <w:tc>
          <w:tcPr>
            <w:tcW w:w="711" w:type="dxa"/>
          </w:tcPr>
          <w:p w14:paraId="4FE8800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81.689</w:t>
            </w:r>
          </w:p>
        </w:tc>
        <w:tc>
          <w:tcPr>
            <w:tcW w:w="703" w:type="dxa"/>
          </w:tcPr>
          <w:p w14:paraId="258387F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86.413</w:t>
            </w:r>
          </w:p>
        </w:tc>
        <w:tc>
          <w:tcPr>
            <w:tcW w:w="711" w:type="dxa"/>
          </w:tcPr>
          <w:p w14:paraId="42050F1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86.980</w:t>
            </w:r>
          </w:p>
        </w:tc>
        <w:tc>
          <w:tcPr>
            <w:tcW w:w="712" w:type="dxa"/>
          </w:tcPr>
          <w:p w14:paraId="57219E5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85.265</w:t>
            </w:r>
          </w:p>
        </w:tc>
        <w:tc>
          <w:tcPr>
            <w:tcW w:w="703" w:type="dxa"/>
          </w:tcPr>
          <w:p w14:paraId="3FC3F1B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88.645</w:t>
            </w:r>
          </w:p>
        </w:tc>
        <w:tc>
          <w:tcPr>
            <w:tcW w:w="718" w:type="dxa"/>
          </w:tcPr>
          <w:p w14:paraId="5B1C638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91.980</w:t>
            </w:r>
          </w:p>
        </w:tc>
        <w:tc>
          <w:tcPr>
            <w:tcW w:w="711" w:type="dxa"/>
          </w:tcPr>
          <w:p w14:paraId="6B23036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97.822</w:t>
            </w:r>
          </w:p>
        </w:tc>
        <w:tc>
          <w:tcPr>
            <w:tcW w:w="721" w:type="dxa"/>
          </w:tcPr>
          <w:p w14:paraId="3946DD6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102.358</w:t>
            </w:r>
          </w:p>
        </w:tc>
        <w:tc>
          <w:tcPr>
            <w:tcW w:w="720" w:type="dxa"/>
          </w:tcPr>
          <w:p w14:paraId="6EA7FDB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105.183</w:t>
            </w:r>
          </w:p>
        </w:tc>
      </w:tr>
      <w:tr w:rsidR="00931E94" w:rsidRPr="00DF3197" w14:paraId="4EAE2838"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50404966" w14:textId="77777777" w:rsidR="00931E94" w:rsidRPr="009C4867" w:rsidRDefault="00931E94" w:rsidP="00260FD7">
            <w:pPr>
              <w:pStyle w:val="TabelalevoUMAR"/>
            </w:pPr>
            <w:r w:rsidRPr="009C4867">
              <w:t>2005</w:t>
            </w:r>
          </w:p>
        </w:tc>
        <w:tc>
          <w:tcPr>
            <w:tcW w:w="703" w:type="dxa"/>
          </w:tcPr>
          <w:p w14:paraId="4D4CB50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94.383</w:t>
            </w:r>
          </w:p>
        </w:tc>
        <w:tc>
          <w:tcPr>
            <w:tcW w:w="703" w:type="dxa"/>
          </w:tcPr>
          <w:p w14:paraId="12C8D73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91.529</w:t>
            </w:r>
          </w:p>
        </w:tc>
        <w:tc>
          <w:tcPr>
            <w:tcW w:w="711" w:type="dxa"/>
          </w:tcPr>
          <w:p w14:paraId="3DF5D38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90.210</w:t>
            </w:r>
          </w:p>
        </w:tc>
        <w:tc>
          <w:tcPr>
            <w:tcW w:w="711" w:type="dxa"/>
          </w:tcPr>
          <w:p w14:paraId="1AC13E8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92.251</w:t>
            </w:r>
          </w:p>
        </w:tc>
        <w:tc>
          <w:tcPr>
            <w:tcW w:w="703" w:type="dxa"/>
          </w:tcPr>
          <w:p w14:paraId="0289BD3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87.690</w:t>
            </w:r>
          </w:p>
        </w:tc>
        <w:tc>
          <w:tcPr>
            <w:tcW w:w="711" w:type="dxa"/>
          </w:tcPr>
          <w:p w14:paraId="792D4CA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87.969</w:t>
            </w:r>
          </w:p>
        </w:tc>
        <w:tc>
          <w:tcPr>
            <w:tcW w:w="712" w:type="dxa"/>
          </w:tcPr>
          <w:p w14:paraId="59E1D8A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90.123</w:t>
            </w:r>
          </w:p>
        </w:tc>
        <w:tc>
          <w:tcPr>
            <w:tcW w:w="703" w:type="dxa"/>
          </w:tcPr>
          <w:p w14:paraId="4840EAD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90.248</w:t>
            </w:r>
          </w:p>
        </w:tc>
        <w:tc>
          <w:tcPr>
            <w:tcW w:w="718" w:type="dxa"/>
          </w:tcPr>
          <w:p w14:paraId="7D7D023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111.534</w:t>
            </w:r>
          </w:p>
        </w:tc>
        <w:tc>
          <w:tcPr>
            <w:tcW w:w="711" w:type="dxa"/>
          </w:tcPr>
          <w:p w14:paraId="3FCB750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108.275</w:t>
            </w:r>
          </w:p>
        </w:tc>
        <w:tc>
          <w:tcPr>
            <w:tcW w:w="721" w:type="dxa"/>
          </w:tcPr>
          <w:p w14:paraId="7B54DD5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108.383</w:t>
            </w:r>
          </w:p>
        </w:tc>
        <w:tc>
          <w:tcPr>
            <w:tcW w:w="720" w:type="dxa"/>
          </w:tcPr>
          <w:p w14:paraId="01BD1A7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114.576</w:t>
            </w:r>
          </w:p>
        </w:tc>
      </w:tr>
      <w:tr w:rsidR="00931E94" w:rsidRPr="00DF3197" w14:paraId="7917FB50"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0A49BB06" w14:textId="77777777" w:rsidR="00931E94" w:rsidRPr="009C4867" w:rsidRDefault="00931E94" w:rsidP="00260FD7">
            <w:pPr>
              <w:pStyle w:val="TabelalevoUMAR"/>
            </w:pPr>
            <w:r w:rsidRPr="009C4867">
              <w:t>2006</w:t>
            </w:r>
          </w:p>
        </w:tc>
        <w:tc>
          <w:tcPr>
            <w:tcW w:w="703" w:type="dxa"/>
          </w:tcPr>
          <w:p w14:paraId="4998950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116.771</w:t>
            </w:r>
          </w:p>
        </w:tc>
        <w:tc>
          <w:tcPr>
            <w:tcW w:w="703" w:type="dxa"/>
          </w:tcPr>
          <w:p w14:paraId="7D99B15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116.930</w:t>
            </w:r>
          </w:p>
        </w:tc>
        <w:tc>
          <w:tcPr>
            <w:tcW w:w="711" w:type="dxa"/>
          </w:tcPr>
          <w:p w14:paraId="0C3620B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116.921</w:t>
            </w:r>
          </w:p>
        </w:tc>
        <w:tc>
          <w:tcPr>
            <w:tcW w:w="711" w:type="dxa"/>
          </w:tcPr>
          <w:p w14:paraId="1392D87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122.112</w:t>
            </w:r>
          </w:p>
        </w:tc>
        <w:tc>
          <w:tcPr>
            <w:tcW w:w="703" w:type="dxa"/>
          </w:tcPr>
          <w:p w14:paraId="0388077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122.075</w:t>
            </w:r>
          </w:p>
        </w:tc>
        <w:tc>
          <w:tcPr>
            <w:tcW w:w="711" w:type="dxa"/>
          </w:tcPr>
          <w:p w14:paraId="1493CBE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124.733</w:t>
            </w:r>
          </w:p>
        </w:tc>
        <w:tc>
          <w:tcPr>
            <w:tcW w:w="712" w:type="dxa"/>
          </w:tcPr>
          <w:p w14:paraId="05015A8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124.971</w:t>
            </w:r>
          </w:p>
        </w:tc>
        <w:tc>
          <w:tcPr>
            <w:tcW w:w="703" w:type="dxa"/>
          </w:tcPr>
          <w:p w14:paraId="1FFB5E3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124.566</w:t>
            </w:r>
          </w:p>
        </w:tc>
        <w:tc>
          <w:tcPr>
            <w:tcW w:w="718" w:type="dxa"/>
          </w:tcPr>
          <w:p w14:paraId="095B188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119.216</w:t>
            </w:r>
          </w:p>
        </w:tc>
        <w:tc>
          <w:tcPr>
            <w:tcW w:w="711" w:type="dxa"/>
          </w:tcPr>
          <w:p w14:paraId="06C9197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122.922</w:t>
            </w:r>
          </w:p>
        </w:tc>
        <w:tc>
          <w:tcPr>
            <w:tcW w:w="721" w:type="dxa"/>
          </w:tcPr>
          <w:p w14:paraId="6BE2879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118.816</w:t>
            </w:r>
          </w:p>
        </w:tc>
        <w:tc>
          <w:tcPr>
            <w:tcW w:w="720" w:type="dxa"/>
          </w:tcPr>
          <w:p w14:paraId="6C79009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116.074</w:t>
            </w:r>
          </w:p>
        </w:tc>
      </w:tr>
      <w:tr w:rsidR="00931E94" w:rsidRPr="00DF3197" w14:paraId="7BFF5CEB"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28112C44" w14:textId="77777777" w:rsidR="00931E94" w:rsidRPr="009C4867" w:rsidRDefault="00931E94" w:rsidP="00260FD7">
            <w:pPr>
              <w:pStyle w:val="TabelalevoUMAR"/>
            </w:pPr>
            <w:r w:rsidRPr="009C4867">
              <w:t>2007</w:t>
            </w:r>
          </w:p>
        </w:tc>
        <w:tc>
          <w:tcPr>
            <w:tcW w:w="703" w:type="dxa"/>
          </w:tcPr>
          <w:p w14:paraId="35DBFE7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111.124</w:t>
            </w:r>
          </w:p>
        </w:tc>
        <w:tc>
          <w:tcPr>
            <w:tcW w:w="703" w:type="dxa"/>
          </w:tcPr>
          <w:p w14:paraId="53BD622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113.345</w:t>
            </w:r>
          </w:p>
        </w:tc>
        <w:tc>
          <w:tcPr>
            <w:tcW w:w="711" w:type="dxa"/>
          </w:tcPr>
          <w:p w14:paraId="236AA2D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120.942</w:t>
            </w:r>
          </w:p>
        </w:tc>
        <w:tc>
          <w:tcPr>
            <w:tcW w:w="711" w:type="dxa"/>
          </w:tcPr>
          <w:p w14:paraId="4CF51E6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126.766</w:t>
            </w:r>
          </w:p>
        </w:tc>
        <w:tc>
          <w:tcPr>
            <w:tcW w:w="703" w:type="dxa"/>
          </w:tcPr>
          <w:p w14:paraId="729CB75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129.990</w:t>
            </w:r>
          </w:p>
        </w:tc>
        <w:tc>
          <w:tcPr>
            <w:tcW w:w="711" w:type="dxa"/>
          </w:tcPr>
          <w:p w14:paraId="0131DDC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131.729</w:t>
            </w:r>
          </w:p>
        </w:tc>
        <w:tc>
          <w:tcPr>
            <w:tcW w:w="712" w:type="dxa"/>
          </w:tcPr>
          <w:p w14:paraId="71168B4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132.074</w:t>
            </w:r>
          </w:p>
        </w:tc>
        <w:tc>
          <w:tcPr>
            <w:tcW w:w="703" w:type="dxa"/>
          </w:tcPr>
          <w:p w14:paraId="08EA67D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125.968</w:t>
            </w:r>
          </w:p>
        </w:tc>
        <w:tc>
          <w:tcPr>
            <w:tcW w:w="718" w:type="dxa"/>
          </w:tcPr>
          <w:p w14:paraId="239F170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128.382</w:t>
            </w:r>
          </w:p>
        </w:tc>
        <w:tc>
          <w:tcPr>
            <w:tcW w:w="711" w:type="dxa"/>
          </w:tcPr>
          <w:p w14:paraId="294217B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124.713</w:t>
            </w:r>
          </w:p>
        </w:tc>
        <w:tc>
          <w:tcPr>
            <w:tcW w:w="721" w:type="dxa"/>
          </w:tcPr>
          <w:p w14:paraId="6793C01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120.690</w:t>
            </w:r>
          </w:p>
        </w:tc>
        <w:tc>
          <w:tcPr>
            <w:tcW w:w="720" w:type="dxa"/>
          </w:tcPr>
          <w:p w14:paraId="2A3CDD3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110.866</w:t>
            </w:r>
          </w:p>
        </w:tc>
      </w:tr>
      <w:tr w:rsidR="00931E94" w:rsidRPr="00DF3197" w14:paraId="688A81E9"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0E9CB0B0" w14:textId="77777777" w:rsidR="00931E94" w:rsidRPr="009C4867" w:rsidRDefault="00931E94" w:rsidP="00260FD7">
            <w:pPr>
              <w:pStyle w:val="TabelalevoUMAR"/>
            </w:pPr>
            <w:r w:rsidRPr="009C4867">
              <w:t>2008</w:t>
            </w:r>
          </w:p>
        </w:tc>
        <w:tc>
          <w:tcPr>
            <w:tcW w:w="703" w:type="dxa"/>
          </w:tcPr>
          <w:p w14:paraId="2C33199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84.186</w:t>
            </w:r>
          </w:p>
        </w:tc>
        <w:tc>
          <w:tcPr>
            <w:tcW w:w="703" w:type="dxa"/>
          </w:tcPr>
          <w:p w14:paraId="3F69A4E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88.967</w:t>
            </w:r>
          </w:p>
        </w:tc>
        <w:tc>
          <w:tcPr>
            <w:tcW w:w="711" w:type="dxa"/>
          </w:tcPr>
          <w:p w14:paraId="52E7ECB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91.759</w:t>
            </w:r>
          </w:p>
        </w:tc>
        <w:tc>
          <w:tcPr>
            <w:tcW w:w="711" w:type="dxa"/>
          </w:tcPr>
          <w:p w14:paraId="2671D8B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92.131</w:t>
            </w:r>
          </w:p>
        </w:tc>
        <w:tc>
          <w:tcPr>
            <w:tcW w:w="703" w:type="dxa"/>
          </w:tcPr>
          <w:p w14:paraId="7892C37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92.913</w:t>
            </w:r>
          </w:p>
        </w:tc>
        <w:tc>
          <w:tcPr>
            <w:tcW w:w="711" w:type="dxa"/>
          </w:tcPr>
          <w:p w14:paraId="3161527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99.252</w:t>
            </w:r>
          </w:p>
        </w:tc>
        <w:tc>
          <w:tcPr>
            <w:tcW w:w="712" w:type="dxa"/>
          </w:tcPr>
          <w:p w14:paraId="7DA4AB7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98.920</w:t>
            </w:r>
          </w:p>
        </w:tc>
        <w:tc>
          <w:tcPr>
            <w:tcW w:w="703" w:type="dxa"/>
          </w:tcPr>
          <w:p w14:paraId="3152DC1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95.254</w:t>
            </w:r>
          </w:p>
        </w:tc>
        <w:tc>
          <w:tcPr>
            <w:tcW w:w="718" w:type="dxa"/>
          </w:tcPr>
          <w:p w14:paraId="52D1E22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105.673</w:t>
            </w:r>
          </w:p>
        </w:tc>
        <w:tc>
          <w:tcPr>
            <w:tcW w:w="711" w:type="dxa"/>
          </w:tcPr>
          <w:p w14:paraId="58DEBC4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113.217</w:t>
            </w:r>
          </w:p>
        </w:tc>
        <w:tc>
          <w:tcPr>
            <w:tcW w:w="721" w:type="dxa"/>
          </w:tcPr>
          <w:p w14:paraId="73EABBA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138.561</w:t>
            </w:r>
          </w:p>
        </w:tc>
        <w:tc>
          <w:tcPr>
            <w:tcW w:w="720" w:type="dxa"/>
          </w:tcPr>
          <w:p w14:paraId="0F2DBBC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147.278</w:t>
            </w:r>
          </w:p>
        </w:tc>
      </w:tr>
      <w:tr w:rsidR="00931E94" w:rsidRPr="00DF3197" w14:paraId="35C8B64E"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24A6AAB4" w14:textId="77777777" w:rsidR="00931E94" w:rsidRPr="009C4867" w:rsidRDefault="00931E94" w:rsidP="00260FD7">
            <w:pPr>
              <w:pStyle w:val="TabelalevoUMAR"/>
            </w:pPr>
            <w:r w:rsidRPr="009C4867">
              <w:t>2009</w:t>
            </w:r>
          </w:p>
        </w:tc>
        <w:tc>
          <w:tcPr>
            <w:tcW w:w="703" w:type="dxa"/>
          </w:tcPr>
          <w:p w14:paraId="28EF73D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145.431</w:t>
            </w:r>
          </w:p>
        </w:tc>
        <w:tc>
          <w:tcPr>
            <w:tcW w:w="703" w:type="dxa"/>
          </w:tcPr>
          <w:p w14:paraId="053AC3C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147.230</w:t>
            </w:r>
          </w:p>
        </w:tc>
        <w:tc>
          <w:tcPr>
            <w:tcW w:w="711" w:type="dxa"/>
          </w:tcPr>
          <w:p w14:paraId="3A75CBF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139.313</w:t>
            </w:r>
          </w:p>
        </w:tc>
        <w:tc>
          <w:tcPr>
            <w:tcW w:w="711" w:type="dxa"/>
          </w:tcPr>
          <w:p w14:paraId="541E835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144.947</w:t>
            </w:r>
          </w:p>
        </w:tc>
        <w:tc>
          <w:tcPr>
            <w:tcW w:w="703" w:type="dxa"/>
          </w:tcPr>
          <w:p w14:paraId="31A0AA4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169.223</w:t>
            </w:r>
          </w:p>
        </w:tc>
        <w:tc>
          <w:tcPr>
            <w:tcW w:w="711" w:type="dxa"/>
          </w:tcPr>
          <w:p w14:paraId="7BB1E05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179.956</w:t>
            </w:r>
          </w:p>
        </w:tc>
        <w:tc>
          <w:tcPr>
            <w:tcW w:w="712" w:type="dxa"/>
          </w:tcPr>
          <w:p w14:paraId="71F8C61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181.872</w:t>
            </w:r>
          </w:p>
        </w:tc>
        <w:tc>
          <w:tcPr>
            <w:tcW w:w="703" w:type="dxa"/>
          </w:tcPr>
          <w:p w14:paraId="6FD55C9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176.485</w:t>
            </w:r>
          </w:p>
        </w:tc>
        <w:tc>
          <w:tcPr>
            <w:tcW w:w="718" w:type="dxa"/>
          </w:tcPr>
          <w:p w14:paraId="674EECA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181.440</w:t>
            </w:r>
          </w:p>
        </w:tc>
        <w:tc>
          <w:tcPr>
            <w:tcW w:w="711" w:type="dxa"/>
          </w:tcPr>
          <w:p w14:paraId="59D9484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207.353</w:t>
            </w:r>
          </w:p>
        </w:tc>
        <w:tc>
          <w:tcPr>
            <w:tcW w:w="721" w:type="dxa"/>
          </w:tcPr>
          <w:p w14:paraId="7FB70A4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227.358</w:t>
            </w:r>
          </w:p>
        </w:tc>
        <w:tc>
          <w:tcPr>
            <w:tcW w:w="720" w:type="dxa"/>
          </w:tcPr>
          <w:p w14:paraId="2C117BD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256.726</w:t>
            </w:r>
          </w:p>
        </w:tc>
      </w:tr>
      <w:tr w:rsidR="00931E94" w:rsidRPr="00DF3197" w14:paraId="0EE11D19"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7006A7F3" w14:textId="77777777" w:rsidR="00931E94" w:rsidRPr="009C4867" w:rsidRDefault="00931E94" w:rsidP="00260FD7">
            <w:pPr>
              <w:pStyle w:val="TabelalevoUMAR"/>
            </w:pPr>
            <w:r w:rsidRPr="009C4867">
              <w:t>2010</w:t>
            </w:r>
          </w:p>
        </w:tc>
        <w:tc>
          <w:tcPr>
            <w:tcW w:w="703" w:type="dxa"/>
          </w:tcPr>
          <w:p w14:paraId="4A65F86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273.894</w:t>
            </w:r>
          </w:p>
        </w:tc>
        <w:tc>
          <w:tcPr>
            <w:tcW w:w="703" w:type="dxa"/>
          </w:tcPr>
          <w:p w14:paraId="44F7939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279.669</w:t>
            </w:r>
          </w:p>
        </w:tc>
        <w:tc>
          <w:tcPr>
            <w:tcW w:w="711" w:type="dxa"/>
          </w:tcPr>
          <w:p w14:paraId="68E69BB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283.681</w:t>
            </w:r>
          </w:p>
        </w:tc>
        <w:tc>
          <w:tcPr>
            <w:tcW w:w="711" w:type="dxa"/>
          </w:tcPr>
          <w:p w14:paraId="71F19A3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278.673</w:t>
            </w:r>
          </w:p>
        </w:tc>
        <w:tc>
          <w:tcPr>
            <w:tcW w:w="703" w:type="dxa"/>
          </w:tcPr>
          <w:p w14:paraId="5CB63A2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269.888</w:t>
            </w:r>
          </w:p>
        </w:tc>
        <w:tc>
          <w:tcPr>
            <w:tcW w:w="711" w:type="dxa"/>
          </w:tcPr>
          <w:p w14:paraId="55E19B8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270.834</w:t>
            </w:r>
          </w:p>
        </w:tc>
        <w:tc>
          <w:tcPr>
            <w:tcW w:w="712" w:type="dxa"/>
          </w:tcPr>
          <w:p w14:paraId="4B19183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272.158</w:t>
            </w:r>
          </w:p>
        </w:tc>
        <w:tc>
          <w:tcPr>
            <w:tcW w:w="703" w:type="dxa"/>
          </w:tcPr>
          <w:p w14:paraId="1CC38F7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318.677</w:t>
            </w:r>
          </w:p>
        </w:tc>
        <w:tc>
          <w:tcPr>
            <w:tcW w:w="718" w:type="dxa"/>
          </w:tcPr>
          <w:p w14:paraId="1564722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311.994</w:t>
            </w:r>
          </w:p>
        </w:tc>
        <w:tc>
          <w:tcPr>
            <w:tcW w:w="711" w:type="dxa"/>
          </w:tcPr>
          <w:p w14:paraId="497BD71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332.705</w:t>
            </w:r>
          </w:p>
        </w:tc>
        <w:tc>
          <w:tcPr>
            <w:tcW w:w="721" w:type="dxa"/>
          </w:tcPr>
          <w:p w14:paraId="2EF6C16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363.460</w:t>
            </w:r>
          </w:p>
        </w:tc>
        <w:tc>
          <w:tcPr>
            <w:tcW w:w="720" w:type="dxa"/>
          </w:tcPr>
          <w:p w14:paraId="4B65790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387.029</w:t>
            </w:r>
          </w:p>
        </w:tc>
      </w:tr>
      <w:tr w:rsidR="00931E94" w:rsidRPr="00DF3197" w14:paraId="1C0258D7"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6D25FEDA" w14:textId="77777777" w:rsidR="00931E94" w:rsidRPr="009C4867" w:rsidRDefault="00931E94" w:rsidP="00260FD7">
            <w:pPr>
              <w:pStyle w:val="TabelalevoUMAR"/>
            </w:pPr>
            <w:r w:rsidRPr="009C4867">
              <w:t>2011</w:t>
            </w:r>
          </w:p>
        </w:tc>
        <w:tc>
          <w:tcPr>
            <w:tcW w:w="703" w:type="dxa"/>
          </w:tcPr>
          <w:p w14:paraId="65AEE8E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412.297</w:t>
            </w:r>
          </w:p>
        </w:tc>
        <w:tc>
          <w:tcPr>
            <w:tcW w:w="703" w:type="dxa"/>
          </w:tcPr>
          <w:p w14:paraId="022AD67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412.687</w:t>
            </w:r>
          </w:p>
        </w:tc>
        <w:tc>
          <w:tcPr>
            <w:tcW w:w="711" w:type="dxa"/>
          </w:tcPr>
          <w:p w14:paraId="4073660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434.808</w:t>
            </w:r>
          </w:p>
        </w:tc>
        <w:tc>
          <w:tcPr>
            <w:tcW w:w="711" w:type="dxa"/>
          </w:tcPr>
          <w:p w14:paraId="261F0F7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447.160</w:t>
            </w:r>
          </w:p>
        </w:tc>
        <w:tc>
          <w:tcPr>
            <w:tcW w:w="703" w:type="dxa"/>
          </w:tcPr>
          <w:p w14:paraId="10A113B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485.778</w:t>
            </w:r>
          </w:p>
        </w:tc>
        <w:tc>
          <w:tcPr>
            <w:tcW w:w="711" w:type="dxa"/>
          </w:tcPr>
          <w:p w14:paraId="0E7CF70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430.155</w:t>
            </w:r>
          </w:p>
        </w:tc>
        <w:tc>
          <w:tcPr>
            <w:tcW w:w="712" w:type="dxa"/>
          </w:tcPr>
          <w:p w14:paraId="6B1E2BF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451.076</w:t>
            </w:r>
          </w:p>
        </w:tc>
        <w:tc>
          <w:tcPr>
            <w:tcW w:w="703" w:type="dxa"/>
          </w:tcPr>
          <w:p w14:paraId="7F8ACF0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463.983</w:t>
            </w:r>
          </w:p>
        </w:tc>
        <w:tc>
          <w:tcPr>
            <w:tcW w:w="718" w:type="dxa"/>
          </w:tcPr>
          <w:p w14:paraId="0B34D68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474.198</w:t>
            </w:r>
          </w:p>
        </w:tc>
        <w:tc>
          <w:tcPr>
            <w:tcW w:w="711" w:type="dxa"/>
          </w:tcPr>
          <w:p w14:paraId="051789B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534.081</w:t>
            </w:r>
          </w:p>
        </w:tc>
        <w:tc>
          <w:tcPr>
            <w:tcW w:w="721" w:type="dxa"/>
          </w:tcPr>
          <w:p w14:paraId="730ABE3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552.906</w:t>
            </w:r>
          </w:p>
        </w:tc>
        <w:tc>
          <w:tcPr>
            <w:tcW w:w="720" w:type="dxa"/>
          </w:tcPr>
          <w:p w14:paraId="7E303F8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602.262</w:t>
            </w:r>
          </w:p>
        </w:tc>
      </w:tr>
      <w:tr w:rsidR="00931E94" w:rsidRPr="00DF3197" w14:paraId="4C847513"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21170381" w14:textId="77777777" w:rsidR="00931E94" w:rsidRPr="009C4867" w:rsidRDefault="00931E94" w:rsidP="00260FD7">
            <w:pPr>
              <w:pStyle w:val="TabelalevoUMAR"/>
            </w:pPr>
            <w:r w:rsidRPr="009C4867">
              <w:t>2012</w:t>
            </w:r>
          </w:p>
        </w:tc>
        <w:tc>
          <w:tcPr>
            <w:tcW w:w="703" w:type="dxa"/>
          </w:tcPr>
          <w:p w14:paraId="0AEE25B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608.278</w:t>
            </w:r>
          </w:p>
        </w:tc>
        <w:tc>
          <w:tcPr>
            <w:tcW w:w="703" w:type="dxa"/>
          </w:tcPr>
          <w:p w14:paraId="6D29734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616.004</w:t>
            </w:r>
          </w:p>
        </w:tc>
        <w:tc>
          <w:tcPr>
            <w:tcW w:w="711" w:type="dxa"/>
          </w:tcPr>
          <w:p w14:paraId="6A388BE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636.602</w:t>
            </w:r>
          </w:p>
        </w:tc>
        <w:tc>
          <w:tcPr>
            <w:tcW w:w="711" w:type="dxa"/>
          </w:tcPr>
          <w:p w14:paraId="165B71B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654.933</w:t>
            </w:r>
          </w:p>
        </w:tc>
        <w:tc>
          <w:tcPr>
            <w:tcW w:w="703" w:type="dxa"/>
          </w:tcPr>
          <w:p w14:paraId="4D2527D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663.288</w:t>
            </w:r>
          </w:p>
        </w:tc>
        <w:tc>
          <w:tcPr>
            <w:tcW w:w="711" w:type="dxa"/>
          </w:tcPr>
          <w:p w14:paraId="2575E76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692.701</w:t>
            </w:r>
          </w:p>
        </w:tc>
        <w:tc>
          <w:tcPr>
            <w:tcW w:w="712" w:type="dxa"/>
          </w:tcPr>
          <w:p w14:paraId="373A354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723.135</w:t>
            </w:r>
          </w:p>
        </w:tc>
        <w:tc>
          <w:tcPr>
            <w:tcW w:w="703" w:type="dxa"/>
          </w:tcPr>
          <w:p w14:paraId="4F1AB1B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709.052</w:t>
            </w:r>
          </w:p>
        </w:tc>
        <w:tc>
          <w:tcPr>
            <w:tcW w:w="718" w:type="dxa"/>
          </w:tcPr>
          <w:p w14:paraId="4E21B4C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717.843</w:t>
            </w:r>
          </w:p>
        </w:tc>
        <w:tc>
          <w:tcPr>
            <w:tcW w:w="711" w:type="dxa"/>
          </w:tcPr>
          <w:p w14:paraId="7E20AED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736.255</w:t>
            </w:r>
          </w:p>
        </w:tc>
        <w:tc>
          <w:tcPr>
            <w:tcW w:w="721" w:type="dxa"/>
          </w:tcPr>
          <w:p w14:paraId="46E1A1E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727.074</w:t>
            </w:r>
          </w:p>
        </w:tc>
        <w:tc>
          <w:tcPr>
            <w:tcW w:w="720" w:type="dxa"/>
          </w:tcPr>
          <w:p w14:paraId="590C6B7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705.700</w:t>
            </w:r>
          </w:p>
        </w:tc>
      </w:tr>
      <w:tr w:rsidR="00931E94" w:rsidRPr="00DF3197" w14:paraId="7143A913"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108C2B81" w14:textId="77777777" w:rsidR="00931E94" w:rsidRPr="009C4867" w:rsidRDefault="00931E94" w:rsidP="00260FD7">
            <w:pPr>
              <w:pStyle w:val="TabelalevoUMAR"/>
            </w:pPr>
            <w:r w:rsidRPr="009C4867">
              <w:t>2013</w:t>
            </w:r>
          </w:p>
        </w:tc>
        <w:tc>
          <w:tcPr>
            <w:tcW w:w="703" w:type="dxa"/>
          </w:tcPr>
          <w:p w14:paraId="6C6D9FE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728.866</w:t>
            </w:r>
          </w:p>
        </w:tc>
        <w:tc>
          <w:tcPr>
            <w:tcW w:w="703" w:type="dxa"/>
          </w:tcPr>
          <w:p w14:paraId="449CF31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706.702</w:t>
            </w:r>
          </w:p>
        </w:tc>
        <w:tc>
          <w:tcPr>
            <w:tcW w:w="711" w:type="dxa"/>
          </w:tcPr>
          <w:p w14:paraId="5426381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722.981</w:t>
            </w:r>
          </w:p>
        </w:tc>
        <w:tc>
          <w:tcPr>
            <w:tcW w:w="711" w:type="dxa"/>
          </w:tcPr>
          <w:p w14:paraId="5942541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741.163</w:t>
            </w:r>
          </w:p>
        </w:tc>
        <w:tc>
          <w:tcPr>
            <w:tcW w:w="703" w:type="dxa"/>
          </w:tcPr>
          <w:p w14:paraId="60A10E1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736.174</w:t>
            </w:r>
          </w:p>
        </w:tc>
        <w:tc>
          <w:tcPr>
            <w:tcW w:w="711" w:type="dxa"/>
          </w:tcPr>
          <w:p w14:paraId="1DA6350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780.463</w:t>
            </w:r>
          </w:p>
        </w:tc>
        <w:tc>
          <w:tcPr>
            <w:tcW w:w="712" w:type="dxa"/>
          </w:tcPr>
          <w:p w14:paraId="0C4C97D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790.413</w:t>
            </w:r>
          </w:p>
        </w:tc>
        <w:tc>
          <w:tcPr>
            <w:tcW w:w="703" w:type="dxa"/>
          </w:tcPr>
          <w:p w14:paraId="7169240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746.518</w:t>
            </w:r>
          </w:p>
        </w:tc>
        <w:tc>
          <w:tcPr>
            <w:tcW w:w="718" w:type="dxa"/>
          </w:tcPr>
          <w:p w14:paraId="69994C4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757.128</w:t>
            </w:r>
          </w:p>
        </w:tc>
        <w:tc>
          <w:tcPr>
            <w:tcW w:w="711" w:type="dxa"/>
          </w:tcPr>
          <w:p w14:paraId="39114C1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762.408</w:t>
            </w:r>
          </w:p>
        </w:tc>
        <w:tc>
          <w:tcPr>
            <w:tcW w:w="721" w:type="dxa"/>
          </w:tcPr>
          <w:p w14:paraId="67A0DC9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747.603</w:t>
            </w:r>
          </w:p>
        </w:tc>
        <w:tc>
          <w:tcPr>
            <w:tcW w:w="720" w:type="dxa"/>
          </w:tcPr>
          <w:p w14:paraId="213B0BE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752.743</w:t>
            </w:r>
          </w:p>
        </w:tc>
      </w:tr>
      <w:tr w:rsidR="00931E94" w:rsidRPr="00DF3197" w14:paraId="7F11E3EC"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4BBA4526" w14:textId="77777777" w:rsidR="00931E94" w:rsidRPr="009C4867" w:rsidRDefault="00931E94" w:rsidP="00260FD7">
            <w:pPr>
              <w:pStyle w:val="TabelalevoUMAR"/>
            </w:pPr>
            <w:r w:rsidRPr="009C4867">
              <w:t>2014</w:t>
            </w:r>
          </w:p>
        </w:tc>
        <w:tc>
          <w:tcPr>
            <w:tcW w:w="703" w:type="dxa"/>
          </w:tcPr>
          <w:p w14:paraId="43FB976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735.840</w:t>
            </w:r>
          </w:p>
        </w:tc>
        <w:tc>
          <w:tcPr>
            <w:tcW w:w="703" w:type="dxa"/>
          </w:tcPr>
          <w:p w14:paraId="25EC00A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734.879</w:t>
            </w:r>
          </w:p>
        </w:tc>
        <w:tc>
          <w:tcPr>
            <w:tcW w:w="711" w:type="dxa"/>
          </w:tcPr>
          <w:p w14:paraId="69E2671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746.041</w:t>
            </w:r>
          </w:p>
        </w:tc>
        <w:tc>
          <w:tcPr>
            <w:tcW w:w="711" w:type="dxa"/>
          </w:tcPr>
          <w:p w14:paraId="2D9944A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732.759</w:t>
            </w:r>
          </w:p>
        </w:tc>
        <w:tc>
          <w:tcPr>
            <w:tcW w:w="703" w:type="dxa"/>
          </w:tcPr>
          <w:p w14:paraId="6BEAB09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669.845</w:t>
            </w:r>
          </w:p>
        </w:tc>
        <w:tc>
          <w:tcPr>
            <w:tcW w:w="711" w:type="dxa"/>
          </w:tcPr>
          <w:p w14:paraId="2584DA4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641.507</w:t>
            </w:r>
          </w:p>
        </w:tc>
        <w:tc>
          <w:tcPr>
            <w:tcW w:w="712" w:type="dxa"/>
          </w:tcPr>
          <w:p w14:paraId="74B7D98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663.041</w:t>
            </w:r>
          </w:p>
        </w:tc>
        <w:tc>
          <w:tcPr>
            <w:tcW w:w="703" w:type="dxa"/>
          </w:tcPr>
          <w:p w14:paraId="4C21A95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627.243</w:t>
            </w:r>
          </w:p>
        </w:tc>
        <w:tc>
          <w:tcPr>
            <w:tcW w:w="718" w:type="dxa"/>
          </w:tcPr>
          <w:p w14:paraId="4269AA7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615.109</w:t>
            </w:r>
          </w:p>
        </w:tc>
        <w:tc>
          <w:tcPr>
            <w:tcW w:w="711" w:type="dxa"/>
          </w:tcPr>
          <w:p w14:paraId="6ABE9FB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606.603</w:t>
            </w:r>
          </w:p>
        </w:tc>
        <w:tc>
          <w:tcPr>
            <w:tcW w:w="721" w:type="dxa"/>
          </w:tcPr>
          <w:p w14:paraId="2E01A6D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578.431</w:t>
            </w:r>
          </w:p>
        </w:tc>
        <w:tc>
          <w:tcPr>
            <w:tcW w:w="720" w:type="dxa"/>
          </w:tcPr>
          <w:p w14:paraId="106B4A6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558.102</w:t>
            </w:r>
          </w:p>
        </w:tc>
      </w:tr>
      <w:tr w:rsidR="00931E94" w:rsidRPr="00DF3197" w14:paraId="13D42855"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6C61CFC4" w14:textId="77777777" w:rsidR="00931E94" w:rsidRPr="009C4867" w:rsidRDefault="00931E94" w:rsidP="00260FD7">
            <w:pPr>
              <w:pStyle w:val="TabelalevoUMAR"/>
            </w:pPr>
            <w:r w:rsidRPr="009C4867">
              <w:t>2015</w:t>
            </w:r>
          </w:p>
        </w:tc>
        <w:tc>
          <w:tcPr>
            <w:tcW w:w="703" w:type="dxa"/>
          </w:tcPr>
          <w:p w14:paraId="7F6C75E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550.885</w:t>
            </w:r>
          </w:p>
        </w:tc>
        <w:tc>
          <w:tcPr>
            <w:tcW w:w="703" w:type="dxa"/>
          </w:tcPr>
          <w:p w14:paraId="7EF522A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545.973</w:t>
            </w:r>
          </w:p>
        </w:tc>
        <w:tc>
          <w:tcPr>
            <w:tcW w:w="711" w:type="dxa"/>
          </w:tcPr>
          <w:p w14:paraId="1D3FFA0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521.115</w:t>
            </w:r>
          </w:p>
        </w:tc>
        <w:tc>
          <w:tcPr>
            <w:tcW w:w="711" w:type="dxa"/>
          </w:tcPr>
          <w:p w14:paraId="3A67946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497.979</w:t>
            </w:r>
          </w:p>
        </w:tc>
        <w:tc>
          <w:tcPr>
            <w:tcW w:w="703" w:type="dxa"/>
          </w:tcPr>
          <w:p w14:paraId="32B5975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509.202</w:t>
            </w:r>
          </w:p>
        </w:tc>
        <w:tc>
          <w:tcPr>
            <w:tcW w:w="711" w:type="dxa"/>
          </w:tcPr>
          <w:p w14:paraId="7B7C204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477.583</w:t>
            </w:r>
          </w:p>
        </w:tc>
        <w:tc>
          <w:tcPr>
            <w:tcW w:w="712" w:type="dxa"/>
          </w:tcPr>
          <w:p w14:paraId="63F0042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467.050</w:t>
            </w:r>
          </w:p>
        </w:tc>
        <w:tc>
          <w:tcPr>
            <w:tcW w:w="703" w:type="dxa"/>
          </w:tcPr>
          <w:p w14:paraId="09DD7397"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416.679</w:t>
            </w:r>
          </w:p>
        </w:tc>
        <w:tc>
          <w:tcPr>
            <w:tcW w:w="718" w:type="dxa"/>
          </w:tcPr>
          <w:p w14:paraId="0FA82CA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412.750</w:t>
            </w:r>
          </w:p>
        </w:tc>
        <w:tc>
          <w:tcPr>
            <w:tcW w:w="711" w:type="dxa"/>
          </w:tcPr>
          <w:p w14:paraId="41C55FA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397.423</w:t>
            </w:r>
          </w:p>
        </w:tc>
        <w:tc>
          <w:tcPr>
            <w:tcW w:w="721" w:type="dxa"/>
          </w:tcPr>
          <w:p w14:paraId="4BF4505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402.636</w:t>
            </w:r>
          </w:p>
        </w:tc>
        <w:tc>
          <w:tcPr>
            <w:tcW w:w="720" w:type="dxa"/>
          </w:tcPr>
          <w:p w14:paraId="76BB8B1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384.096</w:t>
            </w:r>
          </w:p>
        </w:tc>
      </w:tr>
      <w:tr w:rsidR="00931E94" w:rsidRPr="00DF3197" w14:paraId="340F7E24"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4D1C0E3C" w14:textId="77777777" w:rsidR="00931E94" w:rsidRPr="009C4867" w:rsidRDefault="00931E94" w:rsidP="00260FD7">
            <w:pPr>
              <w:pStyle w:val="TabelalevoUMAR"/>
            </w:pPr>
            <w:r w:rsidRPr="009C4867">
              <w:t>2016</w:t>
            </w:r>
          </w:p>
        </w:tc>
        <w:tc>
          <w:tcPr>
            <w:tcW w:w="703" w:type="dxa"/>
          </w:tcPr>
          <w:p w14:paraId="485AE6F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351.511</w:t>
            </w:r>
          </w:p>
        </w:tc>
        <w:tc>
          <w:tcPr>
            <w:tcW w:w="703" w:type="dxa"/>
          </w:tcPr>
          <w:p w14:paraId="625B836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333.900</w:t>
            </w:r>
          </w:p>
        </w:tc>
        <w:tc>
          <w:tcPr>
            <w:tcW w:w="711" w:type="dxa"/>
          </w:tcPr>
          <w:p w14:paraId="6BCCA89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335.478</w:t>
            </w:r>
          </w:p>
        </w:tc>
        <w:tc>
          <w:tcPr>
            <w:tcW w:w="711" w:type="dxa"/>
          </w:tcPr>
          <w:p w14:paraId="256C55B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331.665</w:t>
            </w:r>
          </w:p>
        </w:tc>
        <w:tc>
          <w:tcPr>
            <w:tcW w:w="703" w:type="dxa"/>
          </w:tcPr>
          <w:p w14:paraId="4822060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322.059</w:t>
            </w:r>
          </w:p>
        </w:tc>
        <w:tc>
          <w:tcPr>
            <w:tcW w:w="711" w:type="dxa"/>
          </w:tcPr>
          <w:p w14:paraId="5C4D461A"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324.862</w:t>
            </w:r>
          </w:p>
        </w:tc>
        <w:tc>
          <w:tcPr>
            <w:tcW w:w="712" w:type="dxa"/>
          </w:tcPr>
          <w:p w14:paraId="1B87494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317.060</w:t>
            </w:r>
          </w:p>
        </w:tc>
        <w:tc>
          <w:tcPr>
            <w:tcW w:w="703" w:type="dxa"/>
          </w:tcPr>
          <w:p w14:paraId="30142AD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325.000</w:t>
            </w:r>
          </w:p>
        </w:tc>
        <w:tc>
          <w:tcPr>
            <w:tcW w:w="718" w:type="dxa"/>
          </w:tcPr>
          <w:p w14:paraId="10BBB34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326.589</w:t>
            </w:r>
          </w:p>
        </w:tc>
        <w:tc>
          <w:tcPr>
            <w:tcW w:w="711" w:type="dxa"/>
          </w:tcPr>
          <w:p w14:paraId="0BDA51D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330.536</w:t>
            </w:r>
          </w:p>
        </w:tc>
        <w:tc>
          <w:tcPr>
            <w:tcW w:w="721" w:type="dxa"/>
          </w:tcPr>
          <w:p w14:paraId="51834A4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313.537</w:t>
            </w:r>
          </w:p>
        </w:tc>
        <w:tc>
          <w:tcPr>
            <w:tcW w:w="720" w:type="dxa"/>
          </w:tcPr>
          <w:p w14:paraId="34C63C99"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305.605</w:t>
            </w:r>
          </w:p>
        </w:tc>
      </w:tr>
      <w:tr w:rsidR="00931E94" w:rsidRPr="00DF3197" w14:paraId="0CDD0031"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51670CA2" w14:textId="77777777" w:rsidR="00931E94" w:rsidRPr="009C4867" w:rsidRDefault="00931E94" w:rsidP="00260FD7">
            <w:pPr>
              <w:pStyle w:val="TabelalevoUMAR"/>
            </w:pPr>
            <w:r w:rsidRPr="009C4867">
              <w:t>2017</w:t>
            </w:r>
          </w:p>
        </w:tc>
        <w:tc>
          <w:tcPr>
            <w:tcW w:w="703" w:type="dxa"/>
          </w:tcPr>
          <w:p w14:paraId="795C8FB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319.713</w:t>
            </w:r>
          </w:p>
        </w:tc>
        <w:tc>
          <w:tcPr>
            <w:tcW w:w="703" w:type="dxa"/>
          </w:tcPr>
          <w:p w14:paraId="6F02831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321.271</w:t>
            </w:r>
          </w:p>
        </w:tc>
        <w:tc>
          <w:tcPr>
            <w:tcW w:w="711" w:type="dxa"/>
          </w:tcPr>
          <w:p w14:paraId="4E6D311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313.663</w:t>
            </w:r>
          </w:p>
        </w:tc>
        <w:tc>
          <w:tcPr>
            <w:tcW w:w="711" w:type="dxa"/>
          </w:tcPr>
          <w:p w14:paraId="4E0086A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295.834</w:t>
            </w:r>
          </w:p>
        </w:tc>
        <w:tc>
          <w:tcPr>
            <w:tcW w:w="703" w:type="dxa"/>
          </w:tcPr>
          <w:p w14:paraId="0539E1C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276.150</w:t>
            </w:r>
          </w:p>
        </w:tc>
        <w:tc>
          <w:tcPr>
            <w:tcW w:w="711" w:type="dxa"/>
          </w:tcPr>
          <w:p w14:paraId="18982CF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269.334</w:t>
            </w:r>
          </w:p>
        </w:tc>
        <w:tc>
          <w:tcPr>
            <w:tcW w:w="712" w:type="dxa"/>
          </w:tcPr>
          <w:p w14:paraId="2102FCF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267.195</w:t>
            </w:r>
          </w:p>
        </w:tc>
        <w:tc>
          <w:tcPr>
            <w:tcW w:w="703" w:type="dxa"/>
          </w:tcPr>
          <w:p w14:paraId="0AAF70C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261.382</w:t>
            </w:r>
          </w:p>
        </w:tc>
        <w:tc>
          <w:tcPr>
            <w:tcW w:w="718" w:type="dxa"/>
          </w:tcPr>
          <w:p w14:paraId="0785CB4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276.008</w:t>
            </w:r>
          </w:p>
        </w:tc>
        <w:tc>
          <w:tcPr>
            <w:tcW w:w="711" w:type="dxa"/>
          </w:tcPr>
          <w:p w14:paraId="32D4F00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269.140</w:t>
            </w:r>
          </w:p>
        </w:tc>
        <w:tc>
          <w:tcPr>
            <w:tcW w:w="721" w:type="dxa"/>
          </w:tcPr>
          <w:p w14:paraId="2E086EE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263.227</w:t>
            </w:r>
          </w:p>
        </w:tc>
        <w:tc>
          <w:tcPr>
            <w:tcW w:w="720" w:type="dxa"/>
          </w:tcPr>
          <w:p w14:paraId="1494005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262.710</w:t>
            </w:r>
          </w:p>
        </w:tc>
      </w:tr>
      <w:tr w:rsidR="00931E94" w:rsidRPr="00DF3197" w14:paraId="218C6503"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155D0656" w14:textId="77777777" w:rsidR="00931E94" w:rsidRPr="009C4867" w:rsidRDefault="00931E94" w:rsidP="00260FD7">
            <w:pPr>
              <w:pStyle w:val="TabelalevoUMAR"/>
            </w:pPr>
            <w:r w:rsidRPr="009C4867">
              <w:t>2018</w:t>
            </w:r>
          </w:p>
        </w:tc>
        <w:tc>
          <w:tcPr>
            <w:tcW w:w="703" w:type="dxa"/>
          </w:tcPr>
          <w:p w14:paraId="2CC8BD0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294.821</w:t>
            </w:r>
          </w:p>
        </w:tc>
        <w:tc>
          <w:tcPr>
            <w:tcW w:w="703" w:type="dxa"/>
          </w:tcPr>
          <w:p w14:paraId="2C0785D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290.858</w:t>
            </w:r>
          </w:p>
        </w:tc>
        <w:tc>
          <w:tcPr>
            <w:tcW w:w="711" w:type="dxa"/>
          </w:tcPr>
          <w:p w14:paraId="37A63E9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280.485</w:t>
            </w:r>
          </w:p>
        </w:tc>
        <w:tc>
          <w:tcPr>
            <w:tcW w:w="711" w:type="dxa"/>
          </w:tcPr>
          <w:p w14:paraId="7FBC8E4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272.940</w:t>
            </w:r>
          </w:p>
        </w:tc>
        <w:tc>
          <w:tcPr>
            <w:tcW w:w="703" w:type="dxa"/>
          </w:tcPr>
          <w:p w14:paraId="7FAC49E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266.956</w:t>
            </w:r>
          </w:p>
        </w:tc>
        <w:tc>
          <w:tcPr>
            <w:tcW w:w="711" w:type="dxa"/>
          </w:tcPr>
          <w:p w14:paraId="0F9C47F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219.096</w:t>
            </w:r>
          </w:p>
        </w:tc>
        <w:tc>
          <w:tcPr>
            <w:tcW w:w="712" w:type="dxa"/>
          </w:tcPr>
          <w:p w14:paraId="79826E61"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216.001</w:t>
            </w:r>
          </w:p>
        </w:tc>
        <w:tc>
          <w:tcPr>
            <w:tcW w:w="703" w:type="dxa"/>
          </w:tcPr>
          <w:p w14:paraId="1BD1654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216.555</w:t>
            </w:r>
          </w:p>
        </w:tc>
        <w:tc>
          <w:tcPr>
            <w:tcW w:w="718" w:type="dxa"/>
          </w:tcPr>
          <w:p w14:paraId="4B27B10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246.719</w:t>
            </w:r>
          </w:p>
        </w:tc>
        <w:tc>
          <w:tcPr>
            <w:tcW w:w="711" w:type="dxa"/>
          </w:tcPr>
          <w:p w14:paraId="4CBE6D7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253.224</w:t>
            </w:r>
          </w:p>
        </w:tc>
        <w:tc>
          <w:tcPr>
            <w:tcW w:w="721" w:type="dxa"/>
          </w:tcPr>
          <w:p w14:paraId="407B7DD3"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239.938</w:t>
            </w:r>
          </w:p>
        </w:tc>
        <w:tc>
          <w:tcPr>
            <w:tcW w:w="720" w:type="dxa"/>
          </w:tcPr>
          <w:p w14:paraId="5C96D594"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238.902</w:t>
            </w:r>
          </w:p>
        </w:tc>
      </w:tr>
      <w:tr w:rsidR="00931E94" w:rsidRPr="00DF3197" w14:paraId="637A5993"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220BDA31" w14:textId="77777777" w:rsidR="00931E94" w:rsidRPr="009C4867" w:rsidRDefault="00931E94" w:rsidP="00260FD7">
            <w:pPr>
              <w:pStyle w:val="TabelalevoUMAR"/>
            </w:pPr>
            <w:r w:rsidRPr="009C4867">
              <w:t>2019</w:t>
            </w:r>
          </w:p>
        </w:tc>
        <w:tc>
          <w:tcPr>
            <w:tcW w:w="703" w:type="dxa"/>
          </w:tcPr>
          <w:p w14:paraId="3BBE42D2"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243.942</w:t>
            </w:r>
          </w:p>
        </w:tc>
        <w:tc>
          <w:tcPr>
            <w:tcW w:w="703" w:type="dxa"/>
          </w:tcPr>
          <w:p w14:paraId="0D1654E6"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231.243</w:t>
            </w:r>
          </w:p>
        </w:tc>
        <w:tc>
          <w:tcPr>
            <w:tcW w:w="711" w:type="dxa"/>
          </w:tcPr>
          <w:p w14:paraId="2CC3B08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237.873</w:t>
            </w:r>
          </w:p>
        </w:tc>
        <w:tc>
          <w:tcPr>
            <w:tcW w:w="711" w:type="dxa"/>
          </w:tcPr>
          <w:p w14:paraId="6A5814F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229.260</w:t>
            </w:r>
          </w:p>
        </w:tc>
        <w:tc>
          <w:tcPr>
            <w:tcW w:w="703" w:type="dxa"/>
          </w:tcPr>
          <w:p w14:paraId="502A27F8"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231.393</w:t>
            </w:r>
          </w:p>
        </w:tc>
        <w:tc>
          <w:tcPr>
            <w:tcW w:w="711" w:type="dxa"/>
          </w:tcPr>
          <w:p w14:paraId="7C4C2ACF"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238.215</w:t>
            </w:r>
          </w:p>
        </w:tc>
        <w:tc>
          <w:tcPr>
            <w:tcW w:w="712" w:type="dxa"/>
          </w:tcPr>
          <w:p w14:paraId="11133F9D"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244.624</w:t>
            </w:r>
          </w:p>
        </w:tc>
        <w:tc>
          <w:tcPr>
            <w:tcW w:w="703" w:type="dxa"/>
          </w:tcPr>
          <w:p w14:paraId="2A7C199E"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242.664</w:t>
            </w:r>
          </w:p>
        </w:tc>
        <w:tc>
          <w:tcPr>
            <w:tcW w:w="718" w:type="dxa"/>
          </w:tcPr>
          <w:p w14:paraId="75EF82FC"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230.717</w:t>
            </w:r>
          </w:p>
        </w:tc>
        <w:tc>
          <w:tcPr>
            <w:tcW w:w="711" w:type="dxa"/>
          </w:tcPr>
          <w:p w14:paraId="0080ED6B"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231.466</w:t>
            </w:r>
          </w:p>
        </w:tc>
        <w:tc>
          <w:tcPr>
            <w:tcW w:w="721" w:type="dxa"/>
          </w:tcPr>
          <w:p w14:paraId="6D20DCB0"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221.256</w:t>
            </w:r>
          </w:p>
        </w:tc>
        <w:tc>
          <w:tcPr>
            <w:tcW w:w="720" w:type="dxa"/>
          </w:tcPr>
          <w:p w14:paraId="20BF3C55" w14:textId="77777777" w:rsidR="00931E94" w:rsidRPr="000F39B7" w:rsidRDefault="00931E94"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218.567</w:t>
            </w:r>
          </w:p>
        </w:tc>
      </w:tr>
      <w:tr w:rsidR="00DF3197" w:rsidRPr="00DF3197" w14:paraId="22256491"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67CB4E4B" w14:textId="77777777" w:rsidR="00DF3197" w:rsidRPr="009C4867" w:rsidRDefault="00DF3197" w:rsidP="00260FD7">
            <w:pPr>
              <w:pStyle w:val="TabelalevoUMAR"/>
            </w:pPr>
            <w:r w:rsidRPr="009C4867">
              <w:t>2020</w:t>
            </w:r>
          </w:p>
        </w:tc>
        <w:tc>
          <w:tcPr>
            <w:tcW w:w="703" w:type="dxa"/>
          </w:tcPr>
          <w:p w14:paraId="7D8770AE"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218.760</w:t>
            </w:r>
          </w:p>
        </w:tc>
        <w:tc>
          <w:tcPr>
            <w:tcW w:w="703" w:type="dxa"/>
          </w:tcPr>
          <w:p w14:paraId="4FFAB075"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170.456</w:t>
            </w:r>
          </w:p>
        </w:tc>
        <w:tc>
          <w:tcPr>
            <w:tcW w:w="711" w:type="dxa"/>
          </w:tcPr>
          <w:p w14:paraId="5F504C0C"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167.328</w:t>
            </w:r>
          </w:p>
        </w:tc>
        <w:tc>
          <w:tcPr>
            <w:tcW w:w="711" w:type="dxa"/>
          </w:tcPr>
          <w:p w14:paraId="26825681"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147.254</w:t>
            </w:r>
          </w:p>
        </w:tc>
        <w:tc>
          <w:tcPr>
            <w:tcW w:w="703" w:type="dxa"/>
          </w:tcPr>
          <w:p w14:paraId="713D6D26"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42.780</w:t>
            </w:r>
          </w:p>
        </w:tc>
        <w:tc>
          <w:tcPr>
            <w:tcW w:w="711" w:type="dxa"/>
          </w:tcPr>
          <w:p w14:paraId="5C914649" w14:textId="77777777" w:rsidR="00DF3197" w:rsidRPr="000F39B7" w:rsidRDefault="00DF3197"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sidRPr="000F39B7">
              <w:rPr>
                <w:sz w:val="16"/>
                <w:szCs w:val="16"/>
              </w:rPr>
              <w:t>161.223</w:t>
            </w:r>
          </w:p>
        </w:tc>
        <w:tc>
          <w:tcPr>
            <w:tcW w:w="712" w:type="dxa"/>
          </w:tcPr>
          <w:p w14:paraId="4C42458C" w14:textId="3C4EC7BA"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157.544</w:t>
            </w:r>
          </w:p>
        </w:tc>
        <w:tc>
          <w:tcPr>
            <w:tcW w:w="703" w:type="dxa"/>
            <w:vAlign w:val="top"/>
          </w:tcPr>
          <w:p w14:paraId="2572DC56" w14:textId="4CC9B114"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157.156</w:t>
            </w:r>
          </w:p>
        </w:tc>
        <w:tc>
          <w:tcPr>
            <w:tcW w:w="718" w:type="dxa"/>
            <w:vAlign w:val="top"/>
          </w:tcPr>
          <w:p w14:paraId="427B85DD" w14:textId="59D95A96"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161.613</w:t>
            </w:r>
          </w:p>
        </w:tc>
        <w:tc>
          <w:tcPr>
            <w:tcW w:w="711" w:type="dxa"/>
            <w:vAlign w:val="top"/>
          </w:tcPr>
          <w:p w14:paraId="17CB5916" w14:textId="1B661FB3"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158.174</w:t>
            </w:r>
          </w:p>
        </w:tc>
        <w:tc>
          <w:tcPr>
            <w:tcW w:w="721" w:type="dxa"/>
            <w:vAlign w:val="top"/>
          </w:tcPr>
          <w:p w14:paraId="6F2566BF" w14:textId="3F3DC6EC"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152.844</w:t>
            </w:r>
          </w:p>
        </w:tc>
        <w:tc>
          <w:tcPr>
            <w:tcW w:w="720" w:type="dxa"/>
            <w:vAlign w:val="top"/>
          </w:tcPr>
          <w:p w14:paraId="08E3B1B7" w14:textId="39507BC0" w:rsidR="00DF3197" w:rsidRPr="000F39B7" w:rsidRDefault="00104A18" w:rsidP="009C4867">
            <w:pPr>
              <w:pStyle w:val="TabeladesnoUMA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139.588</w:t>
            </w:r>
          </w:p>
        </w:tc>
      </w:tr>
    </w:tbl>
    <w:p w14:paraId="3A7A9C64" w14:textId="490D0D66" w:rsidR="00931E94" w:rsidRPr="00931E94" w:rsidRDefault="00931E94" w:rsidP="000F39B7">
      <w:pPr>
        <w:pStyle w:val="VirUMAR"/>
      </w:pPr>
      <w:r w:rsidRPr="00DF3197">
        <w:t>Vir: AJPES.</w:t>
      </w:r>
    </w:p>
    <w:p w14:paraId="3E275175" w14:textId="77777777" w:rsidR="00900046" w:rsidRDefault="00900046">
      <w:pPr>
        <w:spacing w:after="0" w:line="240" w:lineRule="auto"/>
        <w:rPr>
          <w:b/>
          <w:sz w:val="20"/>
        </w:rPr>
      </w:pPr>
      <w:r>
        <w:rPr>
          <w:b/>
        </w:rPr>
        <w:br w:type="page"/>
      </w:r>
    </w:p>
    <w:p w14:paraId="0CCE7A4E" w14:textId="61B81226" w:rsidR="00931E94" w:rsidRDefault="00931E94" w:rsidP="00B8508B">
      <w:pPr>
        <w:pStyle w:val="Caption"/>
      </w:pPr>
      <w:r w:rsidRPr="00931E94">
        <w:lastRenderedPageBreak/>
        <w:t xml:space="preserve">Tabela 3: Število začetih postopkov prisilne in </w:t>
      </w:r>
      <w:r w:rsidR="00004D1E">
        <w:t xml:space="preserve">poenostavljene prisilne </w:t>
      </w:r>
      <w:r w:rsidRPr="00931E94">
        <w:t>poravnave</w:t>
      </w:r>
      <w:r w:rsidR="00004D1E">
        <w:t>,</w:t>
      </w:r>
      <w:r w:rsidRPr="00931E94">
        <w:t xml:space="preserve"> po skupinah pravnih oseb</w:t>
      </w:r>
      <w:r w:rsidR="00077520">
        <w:t>, 2009</w:t>
      </w:r>
      <w:r w:rsidR="00C80CBB" w:rsidRPr="00C80CBB">
        <w:t>–</w:t>
      </w:r>
      <w:r w:rsidR="00077520">
        <w:t>2020</w:t>
      </w:r>
    </w:p>
    <w:tbl>
      <w:tblPr>
        <w:tblStyle w:val="TableGridLight"/>
        <w:tblW w:w="9910" w:type="dxa"/>
        <w:tblLayout w:type="fixed"/>
        <w:tblLook w:val="04A0" w:firstRow="1" w:lastRow="0" w:firstColumn="1" w:lastColumn="0" w:noHBand="0" w:noVBand="1"/>
      </w:tblPr>
      <w:tblGrid>
        <w:gridCol w:w="893"/>
        <w:gridCol w:w="1028"/>
        <w:gridCol w:w="1015"/>
        <w:gridCol w:w="1175"/>
        <w:gridCol w:w="1276"/>
        <w:gridCol w:w="1276"/>
        <w:gridCol w:w="719"/>
        <w:gridCol w:w="1265"/>
        <w:gridCol w:w="1263"/>
      </w:tblGrid>
      <w:tr w:rsidR="006E37C6" w:rsidRPr="00931E94" w14:paraId="030C4AB9" w14:textId="77777777" w:rsidTr="00C8095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93" w:type="dxa"/>
            <w:vMerge w:val="restart"/>
            <w:shd w:val="clear" w:color="auto" w:fill="D9D9D9" w:themeFill="background1" w:themeFillShade="D9"/>
          </w:tcPr>
          <w:p w14:paraId="3E2ECE4C" w14:textId="77777777" w:rsidR="006E37C6" w:rsidRPr="00931E94" w:rsidRDefault="006E37C6" w:rsidP="00C80950">
            <w:pPr>
              <w:pStyle w:val="TabelaglavalevoUMAR"/>
            </w:pPr>
            <w:r w:rsidRPr="00931E94">
              <w:t>Leto</w:t>
            </w:r>
          </w:p>
        </w:tc>
        <w:tc>
          <w:tcPr>
            <w:tcW w:w="1028" w:type="dxa"/>
            <w:vMerge w:val="restart"/>
            <w:shd w:val="clear" w:color="auto" w:fill="D9D9D9" w:themeFill="background1" w:themeFillShade="D9"/>
          </w:tcPr>
          <w:p w14:paraId="24ACFBEC" w14:textId="77777777" w:rsidR="006E37C6" w:rsidRPr="00931E94" w:rsidRDefault="006E37C6" w:rsidP="00C80950">
            <w:pPr>
              <w:pStyle w:val="BesediloUMAR"/>
              <w:jc w:val="center"/>
              <w:cnfStyle w:val="100000000000" w:firstRow="1" w:lastRow="0" w:firstColumn="0" w:lastColumn="0" w:oddVBand="0" w:evenVBand="0" w:oddHBand="0" w:evenHBand="0" w:firstRowFirstColumn="0" w:firstRowLastColumn="0" w:lastRowFirstColumn="0" w:lastRowLastColumn="0"/>
              <w:rPr>
                <w:b/>
              </w:rPr>
            </w:pPr>
            <w:r w:rsidRPr="00931E94">
              <w:rPr>
                <w:b/>
              </w:rPr>
              <w:t>SKUPAJ</w:t>
            </w:r>
          </w:p>
        </w:tc>
        <w:tc>
          <w:tcPr>
            <w:tcW w:w="2190" w:type="dxa"/>
            <w:gridSpan w:val="2"/>
            <w:shd w:val="clear" w:color="auto" w:fill="D9D9D9" w:themeFill="background1" w:themeFillShade="D9"/>
            <w:noWrap/>
            <w:hideMark/>
          </w:tcPr>
          <w:p w14:paraId="1B495D0F" w14:textId="77777777" w:rsidR="006E37C6" w:rsidRPr="00931E94" w:rsidRDefault="006E37C6" w:rsidP="00C80950">
            <w:pPr>
              <w:pStyle w:val="BesediloUMAR"/>
              <w:jc w:val="center"/>
              <w:cnfStyle w:val="100000000000" w:firstRow="1" w:lastRow="0" w:firstColumn="0" w:lastColumn="0" w:oddVBand="0" w:evenVBand="0" w:oddHBand="0" w:evenHBand="0" w:firstRowFirstColumn="0" w:firstRowLastColumn="0" w:lastRowFirstColumn="0" w:lastRowLastColumn="0"/>
              <w:rPr>
                <w:b/>
              </w:rPr>
            </w:pPr>
            <w:r>
              <w:rPr>
                <w:b/>
              </w:rPr>
              <w:t>Vrsta postopka</w:t>
            </w:r>
          </w:p>
        </w:tc>
        <w:tc>
          <w:tcPr>
            <w:tcW w:w="3271" w:type="dxa"/>
            <w:gridSpan w:val="3"/>
            <w:shd w:val="clear" w:color="auto" w:fill="D9D9D9" w:themeFill="background1" w:themeFillShade="D9"/>
          </w:tcPr>
          <w:p w14:paraId="6883D77F" w14:textId="77777777" w:rsidR="006E37C6" w:rsidRPr="00931E94" w:rsidRDefault="006E37C6" w:rsidP="00C80950">
            <w:pPr>
              <w:pStyle w:val="BesediloUMAR"/>
              <w:jc w:val="center"/>
              <w:cnfStyle w:val="100000000000" w:firstRow="1" w:lastRow="0" w:firstColumn="0" w:lastColumn="0" w:oddVBand="0" w:evenVBand="0" w:oddHBand="0" w:evenHBand="0" w:firstRowFirstColumn="0" w:firstRowLastColumn="0" w:lastRowFirstColumn="0" w:lastRowLastColumn="0"/>
              <w:rPr>
                <w:b/>
              </w:rPr>
            </w:pPr>
            <w:r w:rsidRPr="00931E94">
              <w:rPr>
                <w:b/>
              </w:rPr>
              <w:t>Prisilne poravnave</w:t>
            </w:r>
          </w:p>
        </w:tc>
        <w:tc>
          <w:tcPr>
            <w:tcW w:w="2528" w:type="dxa"/>
            <w:gridSpan w:val="2"/>
            <w:shd w:val="clear" w:color="auto" w:fill="D9D9D9" w:themeFill="background1" w:themeFillShade="D9"/>
          </w:tcPr>
          <w:p w14:paraId="24EF152E" w14:textId="77777777" w:rsidR="006E37C6" w:rsidRPr="00931E94" w:rsidRDefault="006E37C6" w:rsidP="00C80950">
            <w:pPr>
              <w:pStyle w:val="BesediloUMAR"/>
              <w:jc w:val="center"/>
              <w:cnfStyle w:val="100000000000" w:firstRow="1" w:lastRow="0" w:firstColumn="0" w:lastColumn="0" w:oddVBand="0" w:evenVBand="0" w:oddHBand="0" w:evenHBand="0" w:firstRowFirstColumn="0" w:firstRowLastColumn="0" w:lastRowFirstColumn="0" w:lastRowLastColumn="0"/>
              <w:rPr>
                <w:b/>
              </w:rPr>
            </w:pPr>
            <w:r w:rsidRPr="00931E94">
              <w:rPr>
                <w:b/>
              </w:rPr>
              <w:t>Poenostavljene prisilne poravnave</w:t>
            </w:r>
          </w:p>
        </w:tc>
      </w:tr>
      <w:tr w:rsidR="006E37C6" w:rsidRPr="00A404A0" w14:paraId="4E5ECE5C" w14:textId="77777777" w:rsidTr="00C80950">
        <w:trPr>
          <w:trHeight w:val="746"/>
        </w:trPr>
        <w:tc>
          <w:tcPr>
            <w:cnfStyle w:val="001000000000" w:firstRow="0" w:lastRow="0" w:firstColumn="1" w:lastColumn="0" w:oddVBand="0" w:evenVBand="0" w:oddHBand="0" w:evenHBand="0" w:firstRowFirstColumn="0" w:firstRowLastColumn="0" w:lastRowFirstColumn="0" w:lastRowLastColumn="0"/>
            <w:tcW w:w="893" w:type="dxa"/>
            <w:vMerge/>
            <w:shd w:val="clear" w:color="auto" w:fill="D9D9D9" w:themeFill="background1" w:themeFillShade="D9"/>
          </w:tcPr>
          <w:p w14:paraId="099B59DA" w14:textId="77777777" w:rsidR="006E37C6" w:rsidRPr="00931E94" w:rsidRDefault="006E37C6" w:rsidP="00C80950">
            <w:pPr>
              <w:pStyle w:val="BesediloUMAR"/>
              <w:jc w:val="center"/>
              <w:rPr>
                <w:b/>
              </w:rPr>
            </w:pPr>
          </w:p>
        </w:tc>
        <w:tc>
          <w:tcPr>
            <w:tcW w:w="1028" w:type="dxa"/>
            <w:vMerge/>
            <w:shd w:val="clear" w:color="auto" w:fill="D9D9D9" w:themeFill="background1" w:themeFillShade="D9"/>
          </w:tcPr>
          <w:p w14:paraId="27D2ADFB" w14:textId="77777777" w:rsidR="006E37C6" w:rsidRPr="00931E94" w:rsidRDefault="006E37C6" w:rsidP="00C80950">
            <w:pPr>
              <w:pStyle w:val="BesediloUMAR"/>
              <w:jc w:val="right"/>
              <w:cnfStyle w:val="000000000000" w:firstRow="0" w:lastRow="0" w:firstColumn="0" w:lastColumn="0" w:oddVBand="0" w:evenVBand="0" w:oddHBand="0" w:evenHBand="0" w:firstRowFirstColumn="0" w:firstRowLastColumn="0" w:lastRowFirstColumn="0" w:lastRowLastColumn="0"/>
              <w:rPr>
                <w:b/>
              </w:rPr>
            </w:pPr>
          </w:p>
        </w:tc>
        <w:tc>
          <w:tcPr>
            <w:tcW w:w="1015" w:type="dxa"/>
            <w:shd w:val="clear" w:color="auto" w:fill="D9D9D9" w:themeFill="background1" w:themeFillShade="D9"/>
            <w:hideMark/>
          </w:tcPr>
          <w:p w14:paraId="58693FFA"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Prisilne poravnave</w:t>
            </w:r>
          </w:p>
        </w:tc>
        <w:tc>
          <w:tcPr>
            <w:tcW w:w="1175" w:type="dxa"/>
            <w:shd w:val="clear" w:color="auto" w:fill="D9D9D9" w:themeFill="background1" w:themeFillShade="D9"/>
            <w:hideMark/>
          </w:tcPr>
          <w:p w14:paraId="58C8478D"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proofErr w:type="spellStart"/>
            <w:r w:rsidRPr="00A404A0">
              <w:t>Poenostavlj</w:t>
            </w:r>
            <w:proofErr w:type="spellEnd"/>
            <w:r>
              <w:t>.</w:t>
            </w:r>
            <w:r w:rsidRPr="00A404A0">
              <w:t xml:space="preserve"> prisilne poravnave</w:t>
            </w:r>
          </w:p>
        </w:tc>
        <w:tc>
          <w:tcPr>
            <w:tcW w:w="1276" w:type="dxa"/>
            <w:shd w:val="clear" w:color="auto" w:fill="D9D9D9" w:themeFill="background1" w:themeFillShade="D9"/>
            <w:hideMark/>
          </w:tcPr>
          <w:p w14:paraId="166DD9C5"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Gospod</w:t>
            </w:r>
            <w:r>
              <w:t>arske</w:t>
            </w:r>
            <w:r w:rsidRPr="00A404A0">
              <w:t xml:space="preserve"> družbe</w:t>
            </w:r>
          </w:p>
        </w:tc>
        <w:tc>
          <w:tcPr>
            <w:tcW w:w="1276" w:type="dxa"/>
            <w:shd w:val="clear" w:color="auto" w:fill="D9D9D9" w:themeFill="background1" w:themeFillShade="D9"/>
            <w:hideMark/>
          </w:tcPr>
          <w:p w14:paraId="0F48237A"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Samostojni podjetniki posamezniki</w:t>
            </w:r>
          </w:p>
        </w:tc>
        <w:tc>
          <w:tcPr>
            <w:tcW w:w="719" w:type="dxa"/>
            <w:shd w:val="clear" w:color="auto" w:fill="D9D9D9" w:themeFill="background1" w:themeFillShade="D9"/>
            <w:noWrap/>
            <w:hideMark/>
          </w:tcPr>
          <w:p w14:paraId="5D85A8AE"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Drugi</w:t>
            </w:r>
          </w:p>
        </w:tc>
        <w:tc>
          <w:tcPr>
            <w:tcW w:w="1265" w:type="dxa"/>
            <w:shd w:val="clear" w:color="auto" w:fill="D9D9D9" w:themeFill="background1" w:themeFillShade="D9"/>
            <w:hideMark/>
          </w:tcPr>
          <w:p w14:paraId="6BA4FF3D"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Gospod</w:t>
            </w:r>
            <w:r>
              <w:t xml:space="preserve">arske </w:t>
            </w:r>
            <w:r w:rsidRPr="00A404A0">
              <w:t>družbe</w:t>
            </w:r>
          </w:p>
        </w:tc>
        <w:tc>
          <w:tcPr>
            <w:tcW w:w="1263" w:type="dxa"/>
            <w:shd w:val="clear" w:color="auto" w:fill="D9D9D9" w:themeFill="background1" w:themeFillShade="D9"/>
            <w:hideMark/>
          </w:tcPr>
          <w:p w14:paraId="33E0B3CF" w14:textId="77777777" w:rsidR="006E37C6" w:rsidRPr="00A404A0" w:rsidRDefault="006E37C6" w:rsidP="00C80950">
            <w:pPr>
              <w:pStyle w:val="TabelaglavadesnoUMAR"/>
              <w:jc w:val="center"/>
              <w:cnfStyle w:val="000000000000" w:firstRow="0" w:lastRow="0" w:firstColumn="0" w:lastColumn="0" w:oddVBand="0" w:evenVBand="0" w:oddHBand="0" w:evenHBand="0" w:firstRowFirstColumn="0" w:firstRowLastColumn="0" w:lastRowFirstColumn="0" w:lastRowLastColumn="0"/>
            </w:pPr>
            <w:r w:rsidRPr="00A404A0">
              <w:t>Samostojni podjetniki posamezniki</w:t>
            </w:r>
          </w:p>
        </w:tc>
      </w:tr>
      <w:tr w:rsidR="006E37C6" w:rsidRPr="00E8179D" w14:paraId="4FA1F52B" w14:textId="77777777" w:rsidTr="00C80950">
        <w:trPr>
          <w:trHeight w:val="335"/>
        </w:trPr>
        <w:tc>
          <w:tcPr>
            <w:cnfStyle w:val="001000000000" w:firstRow="0" w:lastRow="0" w:firstColumn="1" w:lastColumn="0" w:oddVBand="0" w:evenVBand="0" w:oddHBand="0" w:evenHBand="0" w:firstRowFirstColumn="0" w:firstRowLastColumn="0" w:lastRowFirstColumn="0" w:lastRowLastColumn="0"/>
            <w:tcW w:w="893" w:type="dxa"/>
            <w:tcBorders>
              <w:bottom w:val="single" w:sz="4" w:space="0" w:color="auto"/>
            </w:tcBorders>
            <w:shd w:val="clear" w:color="auto" w:fill="D9D9D9" w:themeFill="background1" w:themeFillShade="D9"/>
          </w:tcPr>
          <w:p w14:paraId="261F882C" w14:textId="77777777" w:rsidR="006E37C6" w:rsidRPr="00260FD7" w:rsidRDefault="006E37C6" w:rsidP="00C80950">
            <w:pPr>
              <w:pStyle w:val="TabelalevoUMAR"/>
            </w:pPr>
            <w:r w:rsidRPr="00260FD7">
              <w:t>1</w:t>
            </w:r>
          </w:p>
        </w:tc>
        <w:tc>
          <w:tcPr>
            <w:tcW w:w="1028" w:type="dxa"/>
            <w:shd w:val="clear" w:color="auto" w:fill="D9D9D9" w:themeFill="background1" w:themeFillShade="D9"/>
          </w:tcPr>
          <w:p w14:paraId="22B7D747"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2 (3+4)</w:t>
            </w:r>
          </w:p>
        </w:tc>
        <w:tc>
          <w:tcPr>
            <w:tcW w:w="1015" w:type="dxa"/>
            <w:shd w:val="clear" w:color="auto" w:fill="D9D9D9" w:themeFill="background1" w:themeFillShade="D9"/>
            <w:hideMark/>
          </w:tcPr>
          <w:p w14:paraId="01CA89BA"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3 (5+6+7)</w:t>
            </w:r>
          </w:p>
        </w:tc>
        <w:tc>
          <w:tcPr>
            <w:tcW w:w="1175" w:type="dxa"/>
            <w:shd w:val="clear" w:color="auto" w:fill="D9D9D9" w:themeFill="background1" w:themeFillShade="D9"/>
            <w:hideMark/>
          </w:tcPr>
          <w:p w14:paraId="52124A42"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4 (8+9)</w:t>
            </w:r>
          </w:p>
        </w:tc>
        <w:tc>
          <w:tcPr>
            <w:tcW w:w="1276" w:type="dxa"/>
            <w:shd w:val="clear" w:color="auto" w:fill="D9D9D9" w:themeFill="background1" w:themeFillShade="D9"/>
            <w:hideMark/>
          </w:tcPr>
          <w:p w14:paraId="22B7ADD5"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5</w:t>
            </w:r>
          </w:p>
        </w:tc>
        <w:tc>
          <w:tcPr>
            <w:tcW w:w="1276" w:type="dxa"/>
            <w:shd w:val="clear" w:color="auto" w:fill="D9D9D9" w:themeFill="background1" w:themeFillShade="D9"/>
            <w:hideMark/>
          </w:tcPr>
          <w:p w14:paraId="7B94856A"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6</w:t>
            </w:r>
          </w:p>
        </w:tc>
        <w:tc>
          <w:tcPr>
            <w:tcW w:w="719" w:type="dxa"/>
            <w:shd w:val="clear" w:color="auto" w:fill="D9D9D9" w:themeFill="background1" w:themeFillShade="D9"/>
            <w:hideMark/>
          </w:tcPr>
          <w:p w14:paraId="0BCF26D3"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7</w:t>
            </w:r>
          </w:p>
        </w:tc>
        <w:tc>
          <w:tcPr>
            <w:tcW w:w="1265" w:type="dxa"/>
            <w:shd w:val="clear" w:color="auto" w:fill="D9D9D9" w:themeFill="background1" w:themeFillShade="D9"/>
            <w:hideMark/>
          </w:tcPr>
          <w:p w14:paraId="2511351C"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8</w:t>
            </w:r>
          </w:p>
        </w:tc>
        <w:tc>
          <w:tcPr>
            <w:tcW w:w="1263" w:type="dxa"/>
            <w:shd w:val="clear" w:color="auto" w:fill="D9D9D9" w:themeFill="background1" w:themeFillShade="D9"/>
            <w:hideMark/>
          </w:tcPr>
          <w:p w14:paraId="202F3F73" w14:textId="77777777" w:rsidR="006E37C6" w:rsidRPr="00E8179D" w:rsidRDefault="006E37C6" w:rsidP="00C80950">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8179D">
              <w:rPr>
                <w:b/>
                <w:bCs w:val="0"/>
              </w:rPr>
              <w:t>9</w:t>
            </w:r>
          </w:p>
        </w:tc>
      </w:tr>
      <w:tr w:rsidR="006E37C6" w:rsidRPr="00931E94" w14:paraId="4B63CB50"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3475D06" w14:textId="77777777" w:rsidR="006E37C6" w:rsidRPr="00260FD7" w:rsidRDefault="006E37C6" w:rsidP="00C80950">
            <w:pPr>
              <w:pStyle w:val="TabelalevoUMAR"/>
            </w:pPr>
            <w:r w:rsidRPr="00260FD7">
              <w:t>2009</w:t>
            </w:r>
          </w:p>
        </w:tc>
        <w:tc>
          <w:tcPr>
            <w:tcW w:w="1028" w:type="dxa"/>
          </w:tcPr>
          <w:p w14:paraId="33C85FF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14</w:t>
            </w:r>
          </w:p>
        </w:tc>
        <w:tc>
          <w:tcPr>
            <w:tcW w:w="1015" w:type="dxa"/>
            <w:hideMark/>
          </w:tcPr>
          <w:p w14:paraId="29161D5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14</w:t>
            </w:r>
          </w:p>
        </w:tc>
        <w:tc>
          <w:tcPr>
            <w:tcW w:w="1175" w:type="dxa"/>
            <w:vAlign w:val="top"/>
          </w:tcPr>
          <w:p w14:paraId="507126B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w:t>
            </w:r>
          </w:p>
        </w:tc>
        <w:tc>
          <w:tcPr>
            <w:tcW w:w="1276" w:type="dxa"/>
            <w:hideMark/>
          </w:tcPr>
          <w:p w14:paraId="1FE7219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14</w:t>
            </w:r>
          </w:p>
        </w:tc>
        <w:tc>
          <w:tcPr>
            <w:tcW w:w="1276" w:type="dxa"/>
            <w:vAlign w:val="top"/>
          </w:tcPr>
          <w:p w14:paraId="01002893"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7E2141E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vAlign w:val="top"/>
            <w:hideMark/>
          </w:tcPr>
          <w:p w14:paraId="5CEA251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c>
          <w:tcPr>
            <w:tcW w:w="1263" w:type="dxa"/>
            <w:vAlign w:val="top"/>
            <w:hideMark/>
          </w:tcPr>
          <w:p w14:paraId="1D9DD792"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r>
      <w:tr w:rsidR="006E37C6" w:rsidRPr="00931E94" w14:paraId="5243E005"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4E7B9CA5" w14:textId="77777777" w:rsidR="006E37C6" w:rsidRPr="00260FD7" w:rsidRDefault="006E37C6" w:rsidP="00C80950">
            <w:pPr>
              <w:pStyle w:val="TabelalevoUMAR"/>
            </w:pPr>
            <w:r w:rsidRPr="00260FD7">
              <w:t>2010</w:t>
            </w:r>
          </w:p>
        </w:tc>
        <w:tc>
          <w:tcPr>
            <w:tcW w:w="1028" w:type="dxa"/>
          </w:tcPr>
          <w:p w14:paraId="773544F3"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36</w:t>
            </w:r>
          </w:p>
        </w:tc>
        <w:tc>
          <w:tcPr>
            <w:tcW w:w="1015" w:type="dxa"/>
            <w:hideMark/>
          </w:tcPr>
          <w:p w14:paraId="51A3046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36</w:t>
            </w:r>
          </w:p>
        </w:tc>
        <w:tc>
          <w:tcPr>
            <w:tcW w:w="1175" w:type="dxa"/>
            <w:vAlign w:val="top"/>
          </w:tcPr>
          <w:p w14:paraId="75ECD36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w:t>
            </w:r>
          </w:p>
        </w:tc>
        <w:tc>
          <w:tcPr>
            <w:tcW w:w="1276" w:type="dxa"/>
            <w:hideMark/>
          </w:tcPr>
          <w:p w14:paraId="1978385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36</w:t>
            </w:r>
          </w:p>
        </w:tc>
        <w:tc>
          <w:tcPr>
            <w:tcW w:w="1276" w:type="dxa"/>
            <w:vAlign w:val="top"/>
          </w:tcPr>
          <w:p w14:paraId="34174F7B"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7D50F9A5"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vAlign w:val="top"/>
            <w:hideMark/>
          </w:tcPr>
          <w:p w14:paraId="2686389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c>
          <w:tcPr>
            <w:tcW w:w="1263" w:type="dxa"/>
            <w:vAlign w:val="top"/>
            <w:hideMark/>
          </w:tcPr>
          <w:p w14:paraId="06359FE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r>
      <w:tr w:rsidR="006E37C6" w:rsidRPr="00931E94" w14:paraId="7FAF7FF7"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0F5F2C4" w14:textId="77777777" w:rsidR="006E37C6" w:rsidRPr="00260FD7" w:rsidRDefault="006E37C6" w:rsidP="00C80950">
            <w:pPr>
              <w:pStyle w:val="TabelalevoUMAR"/>
            </w:pPr>
            <w:r w:rsidRPr="00260FD7">
              <w:t>2011</w:t>
            </w:r>
          </w:p>
        </w:tc>
        <w:tc>
          <w:tcPr>
            <w:tcW w:w="1028" w:type="dxa"/>
          </w:tcPr>
          <w:p w14:paraId="466EFF9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42</w:t>
            </w:r>
          </w:p>
        </w:tc>
        <w:tc>
          <w:tcPr>
            <w:tcW w:w="1015" w:type="dxa"/>
            <w:hideMark/>
          </w:tcPr>
          <w:p w14:paraId="2B508BD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42</w:t>
            </w:r>
          </w:p>
        </w:tc>
        <w:tc>
          <w:tcPr>
            <w:tcW w:w="1175" w:type="dxa"/>
            <w:vAlign w:val="top"/>
          </w:tcPr>
          <w:p w14:paraId="4C11893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w:t>
            </w:r>
          </w:p>
        </w:tc>
        <w:tc>
          <w:tcPr>
            <w:tcW w:w="1276" w:type="dxa"/>
            <w:hideMark/>
          </w:tcPr>
          <w:p w14:paraId="57CA52E8"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42</w:t>
            </w:r>
          </w:p>
        </w:tc>
        <w:tc>
          <w:tcPr>
            <w:tcW w:w="1276" w:type="dxa"/>
            <w:vAlign w:val="top"/>
          </w:tcPr>
          <w:p w14:paraId="07DB6A2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0783DB72"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vAlign w:val="top"/>
            <w:hideMark/>
          </w:tcPr>
          <w:p w14:paraId="68865B42"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c>
          <w:tcPr>
            <w:tcW w:w="1263" w:type="dxa"/>
            <w:vAlign w:val="top"/>
            <w:hideMark/>
          </w:tcPr>
          <w:p w14:paraId="0567F1A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r>
      <w:tr w:rsidR="006E37C6" w:rsidRPr="00931E94" w14:paraId="2A3290F9"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0ACD2C2E" w14:textId="77777777" w:rsidR="006E37C6" w:rsidRPr="00260FD7" w:rsidRDefault="006E37C6" w:rsidP="00C80950">
            <w:pPr>
              <w:pStyle w:val="TabelalevoUMAR"/>
            </w:pPr>
            <w:r w:rsidRPr="00260FD7">
              <w:t>2012</w:t>
            </w:r>
          </w:p>
        </w:tc>
        <w:tc>
          <w:tcPr>
            <w:tcW w:w="1028" w:type="dxa"/>
          </w:tcPr>
          <w:p w14:paraId="7C24A784"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43</w:t>
            </w:r>
          </w:p>
        </w:tc>
        <w:tc>
          <w:tcPr>
            <w:tcW w:w="1015" w:type="dxa"/>
            <w:hideMark/>
          </w:tcPr>
          <w:p w14:paraId="253B65B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43</w:t>
            </w:r>
          </w:p>
        </w:tc>
        <w:tc>
          <w:tcPr>
            <w:tcW w:w="1175" w:type="dxa"/>
            <w:vAlign w:val="top"/>
          </w:tcPr>
          <w:p w14:paraId="72BB0E5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w:t>
            </w:r>
          </w:p>
        </w:tc>
        <w:tc>
          <w:tcPr>
            <w:tcW w:w="1276" w:type="dxa"/>
            <w:hideMark/>
          </w:tcPr>
          <w:p w14:paraId="0D2274DB"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43</w:t>
            </w:r>
          </w:p>
        </w:tc>
        <w:tc>
          <w:tcPr>
            <w:tcW w:w="1276" w:type="dxa"/>
            <w:vAlign w:val="top"/>
          </w:tcPr>
          <w:p w14:paraId="7DE9A73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07C1930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vAlign w:val="top"/>
            <w:hideMark/>
          </w:tcPr>
          <w:p w14:paraId="2832FCB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c>
          <w:tcPr>
            <w:tcW w:w="1263" w:type="dxa"/>
            <w:vAlign w:val="top"/>
            <w:hideMark/>
          </w:tcPr>
          <w:p w14:paraId="4715CBA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D1DD1">
              <w:t>-</w:t>
            </w:r>
          </w:p>
        </w:tc>
      </w:tr>
      <w:tr w:rsidR="006E37C6" w:rsidRPr="00931E94" w14:paraId="722556E3"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70F068FC" w14:textId="77777777" w:rsidR="006E37C6" w:rsidRPr="00260FD7" w:rsidRDefault="006E37C6" w:rsidP="00C80950">
            <w:pPr>
              <w:pStyle w:val="TabelalevoUMAR"/>
            </w:pPr>
            <w:r w:rsidRPr="00260FD7">
              <w:t>2013</w:t>
            </w:r>
          </w:p>
        </w:tc>
        <w:tc>
          <w:tcPr>
            <w:tcW w:w="1028" w:type="dxa"/>
          </w:tcPr>
          <w:p w14:paraId="51F88528"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58</w:t>
            </w:r>
          </w:p>
        </w:tc>
        <w:tc>
          <w:tcPr>
            <w:tcW w:w="1015" w:type="dxa"/>
            <w:hideMark/>
          </w:tcPr>
          <w:p w14:paraId="461921E1"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48</w:t>
            </w:r>
          </w:p>
        </w:tc>
        <w:tc>
          <w:tcPr>
            <w:tcW w:w="1175" w:type="dxa"/>
            <w:hideMark/>
          </w:tcPr>
          <w:p w14:paraId="4D35801E"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10</w:t>
            </w:r>
          </w:p>
        </w:tc>
        <w:tc>
          <w:tcPr>
            <w:tcW w:w="1276" w:type="dxa"/>
            <w:hideMark/>
          </w:tcPr>
          <w:p w14:paraId="1880CE6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46</w:t>
            </w:r>
          </w:p>
        </w:tc>
        <w:tc>
          <w:tcPr>
            <w:tcW w:w="1276" w:type="dxa"/>
            <w:hideMark/>
          </w:tcPr>
          <w:p w14:paraId="207AEE2E"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c>
          <w:tcPr>
            <w:tcW w:w="719" w:type="dxa"/>
            <w:hideMark/>
          </w:tcPr>
          <w:p w14:paraId="27102D5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c>
          <w:tcPr>
            <w:tcW w:w="1265" w:type="dxa"/>
            <w:hideMark/>
          </w:tcPr>
          <w:p w14:paraId="32A8E350"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10</w:t>
            </w:r>
          </w:p>
        </w:tc>
        <w:tc>
          <w:tcPr>
            <w:tcW w:w="1263" w:type="dxa"/>
            <w:hideMark/>
          </w:tcPr>
          <w:p w14:paraId="14253315"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517DEB">
              <w:t>0</w:t>
            </w:r>
          </w:p>
        </w:tc>
      </w:tr>
      <w:tr w:rsidR="006E37C6" w:rsidRPr="00931E94" w14:paraId="47EA78F4"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D832D64" w14:textId="77777777" w:rsidR="006E37C6" w:rsidRPr="00260FD7" w:rsidRDefault="006E37C6" w:rsidP="00C80950">
            <w:pPr>
              <w:pStyle w:val="TabelalevoUMAR"/>
            </w:pPr>
            <w:r w:rsidRPr="00260FD7">
              <w:t>2014</w:t>
            </w:r>
          </w:p>
        </w:tc>
        <w:tc>
          <w:tcPr>
            <w:tcW w:w="1028" w:type="dxa"/>
          </w:tcPr>
          <w:p w14:paraId="4C711099"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144</w:t>
            </w:r>
          </w:p>
        </w:tc>
        <w:tc>
          <w:tcPr>
            <w:tcW w:w="1015" w:type="dxa"/>
            <w:hideMark/>
          </w:tcPr>
          <w:p w14:paraId="28968B0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43</w:t>
            </w:r>
          </w:p>
        </w:tc>
        <w:tc>
          <w:tcPr>
            <w:tcW w:w="1175" w:type="dxa"/>
            <w:hideMark/>
          </w:tcPr>
          <w:p w14:paraId="3261913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101</w:t>
            </w:r>
          </w:p>
        </w:tc>
        <w:tc>
          <w:tcPr>
            <w:tcW w:w="1276" w:type="dxa"/>
            <w:hideMark/>
          </w:tcPr>
          <w:p w14:paraId="640DECB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40</w:t>
            </w:r>
          </w:p>
        </w:tc>
        <w:tc>
          <w:tcPr>
            <w:tcW w:w="1276" w:type="dxa"/>
            <w:hideMark/>
          </w:tcPr>
          <w:p w14:paraId="053EDF42"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2</w:t>
            </w:r>
          </w:p>
        </w:tc>
        <w:tc>
          <w:tcPr>
            <w:tcW w:w="719" w:type="dxa"/>
            <w:hideMark/>
          </w:tcPr>
          <w:p w14:paraId="580791F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c>
          <w:tcPr>
            <w:tcW w:w="1265" w:type="dxa"/>
            <w:hideMark/>
          </w:tcPr>
          <w:p w14:paraId="3578546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99</w:t>
            </w:r>
          </w:p>
        </w:tc>
        <w:tc>
          <w:tcPr>
            <w:tcW w:w="1263" w:type="dxa"/>
            <w:hideMark/>
          </w:tcPr>
          <w:p w14:paraId="644BB84E"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2</w:t>
            </w:r>
          </w:p>
        </w:tc>
      </w:tr>
      <w:tr w:rsidR="006E37C6" w:rsidRPr="00931E94" w14:paraId="59A80F3D"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092F02B5" w14:textId="77777777" w:rsidR="006E37C6" w:rsidRPr="00260FD7" w:rsidRDefault="006E37C6" w:rsidP="00C80950">
            <w:pPr>
              <w:pStyle w:val="TabelalevoUMAR"/>
            </w:pPr>
            <w:r w:rsidRPr="00260FD7">
              <w:t>2015</w:t>
            </w:r>
          </w:p>
        </w:tc>
        <w:tc>
          <w:tcPr>
            <w:tcW w:w="1028" w:type="dxa"/>
          </w:tcPr>
          <w:p w14:paraId="6B8799F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133</w:t>
            </w:r>
          </w:p>
        </w:tc>
        <w:tc>
          <w:tcPr>
            <w:tcW w:w="1015" w:type="dxa"/>
            <w:hideMark/>
          </w:tcPr>
          <w:p w14:paraId="4C2A8C1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17</w:t>
            </w:r>
          </w:p>
        </w:tc>
        <w:tc>
          <w:tcPr>
            <w:tcW w:w="1175" w:type="dxa"/>
            <w:hideMark/>
          </w:tcPr>
          <w:p w14:paraId="174E509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116</w:t>
            </w:r>
          </w:p>
        </w:tc>
        <w:tc>
          <w:tcPr>
            <w:tcW w:w="1276" w:type="dxa"/>
            <w:hideMark/>
          </w:tcPr>
          <w:p w14:paraId="32775839"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17</w:t>
            </w:r>
          </w:p>
        </w:tc>
        <w:tc>
          <w:tcPr>
            <w:tcW w:w="1276" w:type="dxa"/>
            <w:vAlign w:val="top"/>
          </w:tcPr>
          <w:p w14:paraId="27805D99"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029376B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hideMark/>
          </w:tcPr>
          <w:p w14:paraId="6E3E5D43"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112</w:t>
            </w:r>
          </w:p>
        </w:tc>
        <w:tc>
          <w:tcPr>
            <w:tcW w:w="1263" w:type="dxa"/>
            <w:hideMark/>
          </w:tcPr>
          <w:p w14:paraId="698CCD2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w:t>
            </w:r>
          </w:p>
        </w:tc>
      </w:tr>
      <w:tr w:rsidR="006E37C6" w:rsidRPr="00931E94" w14:paraId="71164E84"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F5D7379" w14:textId="77777777" w:rsidR="006E37C6" w:rsidRPr="00260FD7" w:rsidRDefault="006E37C6" w:rsidP="00C80950">
            <w:pPr>
              <w:pStyle w:val="TabelalevoUMAR"/>
            </w:pPr>
            <w:r w:rsidRPr="00260FD7">
              <w:t>2016</w:t>
            </w:r>
          </w:p>
        </w:tc>
        <w:tc>
          <w:tcPr>
            <w:tcW w:w="1028" w:type="dxa"/>
          </w:tcPr>
          <w:p w14:paraId="5F23BA6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111</w:t>
            </w:r>
          </w:p>
        </w:tc>
        <w:tc>
          <w:tcPr>
            <w:tcW w:w="1015" w:type="dxa"/>
            <w:hideMark/>
          </w:tcPr>
          <w:p w14:paraId="78B2EC43"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12</w:t>
            </w:r>
          </w:p>
        </w:tc>
        <w:tc>
          <w:tcPr>
            <w:tcW w:w="1175" w:type="dxa"/>
            <w:hideMark/>
          </w:tcPr>
          <w:p w14:paraId="031EC74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99</w:t>
            </w:r>
          </w:p>
        </w:tc>
        <w:tc>
          <w:tcPr>
            <w:tcW w:w="1276" w:type="dxa"/>
            <w:hideMark/>
          </w:tcPr>
          <w:p w14:paraId="4ED052F3"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12</w:t>
            </w:r>
          </w:p>
        </w:tc>
        <w:tc>
          <w:tcPr>
            <w:tcW w:w="1276" w:type="dxa"/>
            <w:vAlign w:val="top"/>
          </w:tcPr>
          <w:p w14:paraId="290B11CB"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28B6573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hideMark/>
          </w:tcPr>
          <w:p w14:paraId="763D855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92</w:t>
            </w:r>
          </w:p>
        </w:tc>
        <w:tc>
          <w:tcPr>
            <w:tcW w:w="1263" w:type="dxa"/>
            <w:hideMark/>
          </w:tcPr>
          <w:p w14:paraId="3132488E"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7</w:t>
            </w:r>
          </w:p>
        </w:tc>
      </w:tr>
      <w:tr w:rsidR="006E37C6" w:rsidRPr="00931E94" w14:paraId="606B824B"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7FCF2379" w14:textId="77777777" w:rsidR="006E37C6" w:rsidRPr="00260FD7" w:rsidRDefault="006E37C6" w:rsidP="00C80950">
            <w:pPr>
              <w:pStyle w:val="TabelalevoUMAR"/>
            </w:pPr>
            <w:r w:rsidRPr="00260FD7">
              <w:t>2017</w:t>
            </w:r>
          </w:p>
        </w:tc>
        <w:tc>
          <w:tcPr>
            <w:tcW w:w="1028" w:type="dxa"/>
          </w:tcPr>
          <w:p w14:paraId="4890CD2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50</w:t>
            </w:r>
          </w:p>
        </w:tc>
        <w:tc>
          <w:tcPr>
            <w:tcW w:w="1015" w:type="dxa"/>
            <w:hideMark/>
          </w:tcPr>
          <w:p w14:paraId="761BE055"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11</w:t>
            </w:r>
          </w:p>
        </w:tc>
        <w:tc>
          <w:tcPr>
            <w:tcW w:w="1175" w:type="dxa"/>
            <w:hideMark/>
          </w:tcPr>
          <w:p w14:paraId="267A046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39</w:t>
            </w:r>
          </w:p>
        </w:tc>
        <w:tc>
          <w:tcPr>
            <w:tcW w:w="1276" w:type="dxa"/>
            <w:hideMark/>
          </w:tcPr>
          <w:p w14:paraId="3208CB00"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11</w:t>
            </w:r>
          </w:p>
        </w:tc>
        <w:tc>
          <w:tcPr>
            <w:tcW w:w="1276" w:type="dxa"/>
            <w:vAlign w:val="top"/>
          </w:tcPr>
          <w:p w14:paraId="16608D14"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1110F61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hideMark/>
          </w:tcPr>
          <w:p w14:paraId="52BD57D9"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38</w:t>
            </w:r>
          </w:p>
        </w:tc>
        <w:tc>
          <w:tcPr>
            <w:tcW w:w="1263" w:type="dxa"/>
            <w:hideMark/>
          </w:tcPr>
          <w:p w14:paraId="44DFFFF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r>
      <w:tr w:rsidR="006E37C6" w:rsidRPr="00931E94" w14:paraId="2E129BDD"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7724FBD" w14:textId="77777777" w:rsidR="006E37C6" w:rsidRPr="00260FD7" w:rsidRDefault="006E37C6" w:rsidP="00C80950">
            <w:pPr>
              <w:pStyle w:val="TabelalevoUMAR"/>
            </w:pPr>
            <w:r w:rsidRPr="00260FD7">
              <w:t>2018</w:t>
            </w:r>
          </w:p>
        </w:tc>
        <w:tc>
          <w:tcPr>
            <w:tcW w:w="1028" w:type="dxa"/>
          </w:tcPr>
          <w:p w14:paraId="1769CCF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51</w:t>
            </w:r>
          </w:p>
        </w:tc>
        <w:tc>
          <w:tcPr>
            <w:tcW w:w="1015" w:type="dxa"/>
            <w:hideMark/>
          </w:tcPr>
          <w:p w14:paraId="50EA031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16</w:t>
            </w:r>
          </w:p>
        </w:tc>
        <w:tc>
          <w:tcPr>
            <w:tcW w:w="1175" w:type="dxa"/>
            <w:hideMark/>
          </w:tcPr>
          <w:p w14:paraId="3C865D61"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35</w:t>
            </w:r>
          </w:p>
        </w:tc>
        <w:tc>
          <w:tcPr>
            <w:tcW w:w="1276" w:type="dxa"/>
            <w:hideMark/>
          </w:tcPr>
          <w:p w14:paraId="09B93705"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16</w:t>
            </w:r>
          </w:p>
        </w:tc>
        <w:tc>
          <w:tcPr>
            <w:tcW w:w="1276" w:type="dxa"/>
            <w:vAlign w:val="top"/>
          </w:tcPr>
          <w:p w14:paraId="21807A0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vAlign w:val="top"/>
          </w:tcPr>
          <w:p w14:paraId="58D7509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hideMark/>
          </w:tcPr>
          <w:p w14:paraId="573C7598"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26</w:t>
            </w:r>
          </w:p>
        </w:tc>
        <w:tc>
          <w:tcPr>
            <w:tcW w:w="1263" w:type="dxa"/>
            <w:hideMark/>
          </w:tcPr>
          <w:p w14:paraId="45782AE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9</w:t>
            </w:r>
          </w:p>
        </w:tc>
      </w:tr>
      <w:tr w:rsidR="006E37C6" w:rsidRPr="00931E94" w14:paraId="6F65885C"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1AF22CC1" w14:textId="77777777" w:rsidR="006E37C6" w:rsidRPr="00260FD7" w:rsidRDefault="006E37C6" w:rsidP="00C80950">
            <w:pPr>
              <w:pStyle w:val="TabelalevoUMAR"/>
            </w:pPr>
            <w:r w:rsidRPr="00260FD7">
              <w:t>2019</w:t>
            </w:r>
          </w:p>
        </w:tc>
        <w:tc>
          <w:tcPr>
            <w:tcW w:w="1028" w:type="dxa"/>
          </w:tcPr>
          <w:p w14:paraId="57AB95D2"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46</w:t>
            </w:r>
          </w:p>
        </w:tc>
        <w:tc>
          <w:tcPr>
            <w:tcW w:w="1015" w:type="dxa"/>
            <w:noWrap/>
          </w:tcPr>
          <w:p w14:paraId="6C9F6B7C"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13</w:t>
            </w:r>
          </w:p>
        </w:tc>
        <w:tc>
          <w:tcPr>
            <w:tcW w:w="1175" w:type="dxa"/>
            <w:noWrap/>
          </w:tcPr>
          <w:p w14:paraId="3AEB57D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33</w:t>
            </w:r>
          </w:p>
        </w:tc>
        <w:tc>
          <w:tcPr>
            <w:tcW w:w="1276" w:type="dxa"/>
            <w:noWrap/>
          </w:tcPr>
          <w:p w14:paraId="71961DE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12</w:t>
            </w:r>
          </w:p>
        </w:tc>
        <w:tc>
          <w:tcPr>
            <w:tcW w:w="1276" w:type="dxa"/>
            <w:noWrap/>
          </w:tcPr>
          <w:p w14:paraId="27074E90"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c>
          <w:tcPr>
            <w:tcW w:w="719" w:type="dxa"/>
            <w:noWrap/>
            <w:vAlign w:val="top"/>
          </w:tcPr>
          <w:p w14:paraId="5E5DC426"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Pr>
                <w:sz w:val="16"/>
                <w:szCs w:val="16"/>
              </w:rPr>
              <w:t>0</w:t>
            </w:r>
          </w:p>
        </w:tc>
        <w:tc>
          <w:tcPr>
            <w:tcW w:w="1265" w:type="dxa"/>
            <w:noWrap/>
          </w:tcPr>
          <w:p w14:paraId="4E3ADDD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29</w:t>
            </w:r>
          </w:p>
        </w:tc>
        <w:tc>
          <w:tcPr>
            <w:tcW w:w="1263" w:type="dxa"/>
            <w:noWrap/>
          </w:tcPr>
          <w:p w14:paraId="435D5A7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rsidRPr="00931E94">
              <w:t>4</w:t>
            </w:r>
          </w:p>
        </w:tc>
      </w:tr>
      <w:tr w:rsidR="006E37C6" w:rsidRPr="00931E94" w14:paraId="67794C38" w14:textId="77777777" w:rsidTr="00C80950">
        <w:trPr>
          <w:trHeight w:val="227"/>
        </w:trPr>
        <w:tc>
          <w:tcPr>
            <w:cnfStyle w:val="001000000000" w:firstRow="0" w:lastRow="0" w:firstColumn="1" w:lastColumn="0" w:oddVBand="0" w:evenVBand="0" w:oddHBand="0" w:evenHBand="0" w:firstRowFirstColumn="0" w:firstRowLastColumn="0" w:lastRowFirstColumn="0" w:lastRowLastColumn="0"/>
            <w:tcW w:w="893" w:type="dxa"/>
            <w:shd w:val="clear" w:color="auto" w:fill="auto"/>
          </w:tcPr>
          <w:p w14:paraId="252D238A" w14:textId="77777777" w:rsidR="006E37C6" w:rsidRPr="00260FD7" w:rsidRDefault="006E37C6" w:rsidP="00C80950">
            <w:pPr>
              <w:pStyle w:val="TabelalevoUMAR"/>
            </w:pPr>
            <w:r w:rsidRPr="00260FD7">
              <w:t xml:space="preserve">2020 </w:t>
            </w:r>
          </w:p>
        </w:tc>
        <w:tc>
          <w:tcPr>
            <w:tcW w:w="1028" w:type="dxa"/>
          </w:tcPr>
          <w:p w14:paraId="4FB9312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49</w:t>
            </w:r>
          </w:p>
        </w:tc>
        <w:tc>
          <w:tcPr>
            <w:tcW w:w="1015" w:type="dxa"/>
            <w:noWrap/>
          </w:tcPr>
          <w:p w14:paraId="0EA0BFEE"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16</w:t>
            </w:r>
          </w:p>
        </w:tc>
        <w:tc>
          <w:tcPr>
            <w:tcW w:w="1175" w:type="dxa"/>
            <w:noWrap/>
          </w:tcPr>
          <w:p w14:paraId="47EFB77F"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33</w:t>
            </w:r>
          </w:p>
        </w:tc>
        <w:tc>
          <w:tcPr>
            <w:tcW w:w="1276" w:type="dxa"/>
            <w:noWrap/>
          </w:tcPr>
          <w:p w14:paraId="525F592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16</w:t>
            </w:r>
          </w:p>
        </w:tc>
        <w:tc>
          <w:tcPr>
            <w:tcW w:w="1276" w:type="dxa"/>
            <w:noWrap/>
          </w:tcPr>
          <w:p w14:paraId="2EEC1B17"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719" w:type="dxa"/>
            <w:noWrap/>
          </w:tcPr>
          <w:p w14:paraId="32D806BD"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0</w:t>
            </w:r>
          </w:p>
        </w:tc>
        <w:tc>
          <w:tcPr>
            <w:tcW w:w="1265" w:type="dxa"/>
            <w:noWrap/>
          </w:tcPr>
          <w:p w14:paraId="24876225"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26</w:t>
            </w:r>
          </w:p>
        </w:tc>
        <w:tc>
          <w:tcPr>
            <w:tcW w:w="1263" w:type="dxa"/>
            <w:noWrap/>
          </w:tcPr>
          <w:p w14:paraId="78CCE4FA" w14:textId="77777777" w:rsidR="006E37C6" w:rsidRPr="00931E94" w:rsidRDefault="006E37C6" w:rsidP="00C80950">
            <w:pPr>
              <w:pStyle w:val="TabeladesnoUMAR"/>
              <w:cnfStyle w:val="000000000000" w:firstRow="0" w:lastRow="0" w:firstColumn="0" w:lastColumn="0" w:oddVBand="0" w:evenVBand="0" w:oddHBand="0" w:evenHBand="0" w:firstRowFirstColumn="0" w:firstRowLastColumn="0" w:lastRowFirstColumn="0" w:lastRowLastColumn="0"/>
            </w:pPr>
            <w:r>
              <w:t>7</w:t>
            </w:r>
          </w:p>
        </w:tc>
      </w:tr>
    </w:tbl>
    <w:p w14:paraId="09C0A830" w14:textId="0B5A45DF" w:rsidR="00931E94" w:rsidRPr="00931E94" w:rsidRDefault="00931E94" w:rsidP="00DB3C83">
      <w:pPr>
        <w:pStyle w:val="VirUMAR"/>
      </w:pPr>
      <w:r w:rsidRPr="00931E94">
        <w:t xml:space="preserve">Vir: </w:t>
      </w:r>
      <w:r w:rsidR="00DB3C83">
        <w:t xml:space="preserve">AJPES, </w:t>
      </w:r>
      <w:r w:rsidRPr="00931E94">
        <w:t>Poslovni register Slovenije</w:t>
      </w:r>
      <w:r w:rsidR="00DB3C83">
        <w:t>.</w:t>
      </w:r>
    </w:p>
    <w:p w14:paraId="3189B9D0" w14:textId="1E9BB02A" w:rsidR="00A404A0" w:rsidRDefault="00931E94" w:rsidP="00517DEB">
      <w:pPr>
        <w:pStyle w:val="VirUMAR"/>
      </w:pPr>
      <w:r w:rsidRPr="00931E94">
        <w:t xml:space="preserve">Opombe: </w:t>
      </w:r>
      <w:r w:rsidRPr="00DB3C83">
        <w:rPr>
          <w:vertAlign w:val="superscript"/>
        </w:rPr>
        <w:t>1</w:t>
      </w:r>
      <w:r w:rsidRPr="00931E94">
        <w:t xml:space="preserve"> Postopek poenostavljene prisilne poravnave uveden z novelo ZFPPIPP-E od 15. 8. 2013 dalje. </w:t>
      </w:r>
    </w:p>
    <w:p w14:paraId="55C1FAF2" w14:textId="77777777" w:rsidR="00517DEB" w:rsidRDefault="00517DEB" w:rsidP="00517DEB">
      <w:pPr>
        <w:pStyle w:val="VirUMAR"/>
        <w:rPr>
          <w:b/>
          <w:iCs/>
        </w:rPr>
      </w:pPr>
    </w:p>
    <w:p w14:paraId="20AD68C5" w14:textId="56C2110F" w:rsidR="00931E94" w:rsidRPr="00931E94" w:rsidRDefault="00931E94" w:rsidP="00B8508B">
      <w:pPr>
        <w:pStyle w:val="Caption"/>
      </w:pPr>
      <w:r w:rsidRPr="00931E94">
        <w:rPr>
          <w:iCs/>
        </w:rPr>
        <w:t>Tabela 4:</w:t>
      </w:r>
      <w:bookmarkStart w:id="10" w:name="_Hlk47699711"/>
      <w:r w:rsidR="00D717D2">
        <w:rPr>
          <w:iCs/>
        </w:rPr>
        <w:t xml:space="preserve"> </w:t>
      </w:r>
      <w:r w:rsidRPr="00931E94">
        <w:rPr>
          <w:iCs/>
        </w:rPr>
        <w:t>Štev</w:t>
      </w:r>
      <w:r w:rsidRPr="00931E94">
        <w:t>ilo poslovnih subjektov z začetimi postopki in izbrisi iz registra zaradi stečaja</w:t>
      </w:r>
      <w:r w:rsidR="00077520" w:rsidRPr="00077520">
        <w:t xml:space="preserve">, </w:t>
      </w:r>
      <w:r w:rsidR="00077520">
        <w:t>2009</w:t>
      </w:r>
      <w:r w:rsidR="00C80CBB" w:rsidRPr="00C80CBB">
        <w:t>–</w:t>
      </w:r>
      <w:r w:rsidR="00077520">
        <w:t>2020</w:t>
      </w:r>
    </w:p>
    <w:tbl>
      <w:tblPr>
        <w:tblStyle w:val="TableGridLight"/>
        <w:tblW w:w="9640" w:type="dxa"/>
        <w:tblLook w:val="04A0" w:firstRow="1" w:lastRow="0" w:firstColumn="1" w:lastColumn="0" w:noHBand="0" w:noVBand="1"/>
      </w:tblPr>
      <w:tblGrid>
        <w:gridCol w:w="1021"/>
        <w:gridCol w:w="1078"/>
        <w:gridCol w:w="1077"/>
        <w:gridCol w:w="1077"/>
        <w:gridCol w:w="1078"/>
        <w:gridCol w:w="1077"/>
        <w:gridCol w:w="1077"/>
        <w:gridCol w:w="1077"/>
        <w:gridCol w:w="1078"/>
      </w:tblGrid>
      <w:tr w:rsidR="006A5965" w:rsidRPr="00931E94" w14:paraId="5E592299" w14:textId="77777777" w:rsidTr="0089266B">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59" w:type="dxa"/>
            <w:vMerge w:val="restart"/>
            <w:shd w:val="clear" w:color="auto" w:fill="D9D9D9" w:themeFill="background1" w:themeFillShade="D9"/>
            <w:noWrap/>
            <w:hideMark/>
          </w:tcPr>
          <w:bookmarkEnd w:id="10"/>
          <w:p w14:paraId="37990F21" w14:textId="77777777" w:rsidR="006A5965" w:rsidRPr="0089266B" w:rsidRDefault="006A5965" w:rsidP="00260FD7">
            <w:pPr>
              <w:pStyle w:val="TabelaglavalevoUMAR"/>
            </w:pPr>
            <w:r w:rsidRPr="0089266B">
              <w:t>Leto</w:t>
            </w:r>
          </w:p>
        </w:tc>
        <w:tc>
          <w:tcPr>
            <w:tcW w:w="2026" w:type="dxa"/>
            <w:gridSpan w:val="2"/>
            <w:shd w:val="clear" w:color="auto" w:fill="D9D9D9" w:themeFill="background1" w:themeFillShade="D9"/>
            <w:noWrap/>
          </w:tcPr>
          <w:p w14:paraId="0E0EB639" w14:textId="1DD92015" w:rsidR="006A5965" w:rsidRPr="0089266B" w:rsidRDefault="006A5965"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Skupaj</w:t>
            </w:r>
          </w:p>
        </w:tc>
        <w:tc>
          <w:tcPr>
            <w:tcW w:w="2027" w:type="dxa"/>
            <w:gridSpan w:val="2"/>
            <w:shd w:val="clear" w:color="auto" w:fill="D9D9D9" w:themeFill="background1" w:themeFillShade="D9"/>
          </w:tcPr>
          <w:p w14:paraId="6571616D" w14:textId="2DB07A61" w:rsidR="006A5965" w:rsidRPr="0089266B" w:rsidRDefault="006A5965"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Gospodarske družbe in zadruge</w:t>
            </w:r>
          </w:p>
        </w:tc>
        <w:tc>
          <w:tcPr>
            <w:tcW w:w="2026" w:type="dxa"/>
            <w:gridSpan w:val="2"/>
            <w:shd w:val="clear" w:color="auto" w:fill="D9D9D9" w:themeFill="background1" w:themeFillShade="D9"/>
          </w:tcPr>
          <w:p w14:paraId="49B37FB1" w14:textId="6653B048" w:rsidR="006A5965" w:rsidRPr="0089266B" w:rsidRDefault="006A5965"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Samostojni podjetniki posamezniki</w:t>
            </w:r>
          </w:p>
        </w:tc>
        <w:tc>
          <w:tcPr>
            <w:tcW w:w="2027" w:type="dxa"/>
            <w:gridSpan w:val="2"/>
            <w:shd w:val="clear" w:color="auto" w:fill="D9D9D9" w:themeFill="background1" w:themeFillShade="D9"/>
          </w:tcPr>
          <w:p w14:paraId="20A7BF0D" w14:textId="339E9A37" w:rsidR="006A5965" w:rsidRPr="0089266B" w:rsidRDefault="006A5965"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Drugi*</w:t>
            </w:r>
          </w:p>
        </w:tc>
      </w:tr>
      <w:tr w:rsidR="006A5965" w:rsidRPr="00931E94" w14:paraId="672A56D6" w14:textId="77777777" w:rsidTr="0089266B">
        <w:trPr>
          <w:trHeight w:val="782"/>
        </w:trPr>
        <w:tc>
          <w:tcPr>
            <w:cnfStyle w:val="001000000000" w:firstRow="0" w:lastRow="0" w:firstColumn="1" w:lastColumn="0" w:oddVBand="0" w:evenVBand="0" w:oddHBand="0" w:evenHBand="0" w:firstRowFirstColumn="0" w:firstRowLastColumn="0" w:lastRowFirstColumn="0" w:lastRowLastColumn="0"/>
            <w:tcW w:w="959" w:type="dxa"/>
            <w:vMerge/>
            <w:shd w:val="clear" w:color="auto" w:fill="D9D9D9" w:themeFill="background1" w:themeFillShade="D9"/>
            <w:hideMark/>
          </w:tcPr>
          <w:p w14:paraId="1C912F5C" w14:textId="77777777" w:rsidR="006A5965" w:rsidRPr="0089266B" w:rsidRDefault="006A5965" w:rsidP="00260FD7">
            <w:pPr>
              <w:pStyle w:val="BesediloUMAR"/>
              <w:jc w:val="left"/>
              <w:rPr>
                <w:b/>
                <w:bCs/>
              </w:rPr>
            </w:pPr>
          </w:p>
        </w:tc>
        <w:tc>
          <w:tcPr>
            <w:tcW w:w="1013" w:type="dxa"/>
            <w:shd w:val="clear" w:color="auto" w:fill="D9D9D9" w:themeFill="background1" w:themeFillShade="D9"/>
            <w:noWrap/>
          </w:tcPr>
          <w:p w14:paraId="5E732FBF" w14:textId="417E6FB5"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6A5965" w:rsidRPr="0089266B">
              <w:t>ačeti stečaji</w:t>
            </w:r>
          </w:p>
        </w:tc>
        <w:tc>
          <w:tcPr>
            <w:tcW w:w="1013" w:type="dxa"/>
            <w:shd w:val="clear" w:color="auto" w:fill="D9D9D9" w:themeFill="background1" w:themeFillShade="D9"/>
          </w:tcPr>
          <w:p w14:paraId="03FB9B24" w14:textId="2A905BA8"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6A5965" w:rsidRPr="0089266B">
              <w:t>zbrisi iz registra zaradi stečaja</w:t>
            </w:r>
          </w:p>
        </w:tc>
        <w:tc>
          <w:tcPr>
            <w:tcW w:w="1013" w:type="dxa"/>
            <w:shd w:val="clear" w:color="auto" w:fill="D9D9D9" w:themeFill="background1" w:themeFillShade="D9"/>
          </w:tcPr>
          <w:p w14:paraId="667B6501" w14:textId="7F18FAE4"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6A5965" w:rsidRPr="0089266B">
              <w:t>ačeti stečaji</w:t>
            </w:r>
          </w:p>
        </w:tc>
        <w:tc>
          <w:tcPr>
            <w:tcW w:w="1014" w:type="dxa"/>
            <w:shd w:val="clear" w:color="auto" w:fill="D9D9D9" w:themeFill="background1" w:themeFillShade="D9"/>
          </w:tcPr>
          <w:p w14:paraId="26DEC8A8" w14:textId="7C5E0C3D"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6A5965" w:rsidRPr="0089266B">
              <w:t>zbrisi iz registra zaradi stečaja</w:t>
            </w:r>
          </w:p>
        </w:tc>
        <w:tc>
          <w:tcPr>
            <w:tcW w:w="1013" w:type="dxa"/>
            <w:shd w:val="clear" w:color="auto" w:fill="D9D9D9" w:themeFill="background1" w:themeFillShade="D9"/>
          </w:tcPr>
          <w:p w14:paraId="4BC4A115" w14:textId="3F08737A"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6A5965" w:rsidRPr="0089266B">
              <w:t>ačeti stečaji</w:t>
            </w:r>
          </w:p>
        </w:tc>
        <w:tc>
          <w:tcPr>
            <w:tcW w:w="1013" w:type="dxa"/>
            <w:shd w:val="clear" w:color="auto" w:fill="D9D9D9" w:themeFill="background1" w:themeFillShade="D9"/>
          </w:tcPr>
          <w:p w14:paraId="51648A7B" w14:textId="4242D7C7"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6A5965" w:rsidRPr="0089266B">
              <w:t>zbrisi iz registra zaradi stečaja</w:t>
            </w:r>
          </w:p>
        </w:tc>
        <w:tc>
          <w:tcPr>
            <w:tcW w:w="1013" w:type="dxa"/>
            <w:shd w:val="clear" w:color="auto" w:fill="D9D9D9" w:themeFill="background1" w:themeFillShade="D9"/>
          </w:tcPr>
          <w:p w14:paraId="19216116" w14:textId="195CB993"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6A5965" w:rsidRPr="0089266B">
              <w:t>ačeti stečaji</w:t>
            </w:r>
          </w:p>
        </w:tc>
        <w:tc>
          <w:tcPr>
            <w:tcW w:w="1014" w:type="dxa"/>
            <w:shd w:val="clear" w:color="auto" w:fill="D9D9D9" w:themeFill="background1" w:themeFillShade="D9"/>
          </w:tcPr>
          <w:p w14:paraId="3F8EDFBE" w14:textId="1547EC6F" w:rsidR="006A5965"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6A5965" w:rsidRPr="0089266B">
              <w:t>zbrisi iz registra zaradi stečaja</w:t>
            </w:r>
          </w:p>
        </w:tc>
      </w:tr>
      <w:tr w:rsidR="006A5965" w:rsidRPr="00931E94" w14:paraId="5054CE8F"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shd w:val="clear" w:color="auto" w:fill="D9D9D9" w:themeFill="background1" w:themeFillShade="D9"/>
            <w:hideMark/>
          </w:tcPr>
          <w:p w14:paraId="5E522F46" w14:textId="77777777" w:rsidR="006A5965" w:rsidRPr="0089266B" w:rsidRDefault="006A5965" w:rsidP="00260FD7">
            <w:pPr>
              <w:pStyle w:val="TabelalevoUMAR"/>
              <w:rPr>
                <w:b/>
              </w:rPr>
            </w:pPr>
            <w:r w:rsidRPr="0089266B">
              <w:rPr>
                <w:b/>
              </w:rPr>
              <w:t>1</w:t>
            </w:r>
          </w:p>
        </w:tc>
        <w:tc>
          <w:tcPr>
            <w:tcW w:w="1013" w:type="dxa"/>
            <w:shd w:val="clear" w:color="auto" w:fill="D9D9D9" w:themeFill="background1" w:themeFillShade="D9"/>
          </w:tcPr>
          <w:p w14:paraId="372ACDDA" w14:textId="44E5A341"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2 (4+6+8)</w:t>
            </w:r>
          </w:p>
        </w:tc>
        <w:tc>
          <w:tcPr>
            <w:tcW w:w="1013" w:type="dxa"/>
            <w:shd w:val="clear" w:color="auto" w:fill="D9D9D9" w:themeFill="background1" w:themeFillShade="D9"/>
          </w:tcPr>
          <w:p w14:paraId="0027F3EC" w14:textId="38B4C11E"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3 (5+7+9)</w:t>
            </w:r>
          </w:p>
        </w:tc>
        <w:tc>
          <w:tcPr>
            <w:tcW w:w="1013" w:type="dxa"/>
            <w:shd w:val="clear" w:color="auto" w:fill="D9D9D9" w:themeFill="background1" w:themeFillShade="D9"/>
          </w:tcPr>
          <w:p w14:paraId="17C56267" w14:textId="096160D6"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4</w:t>
            </w:r>
          </w:p>
        </w:tc>
        <w:tc>
          <w:tcPr>
            <w:tcW w:w="1014" w:type="dxa"/>
            <w:shd w:val="clear" w:color="auto" w:fill="D9D9D9" w:themeFill="background1" w:themeFillShade="D9"/>
          </w:tcPr>
          <w:p w14:paraId="0A5CCFB5" w14:textId="77CCA969"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5</w:t>
            </w:r>
          </w:p>
        </w:tc>
        <w:tc>
          <w:tcPr>
            <w:tcW w:w="1013" w:type="dxa"/>
            <w:shd w:val="clear" w:color="auto" w:fill="D9D9D9" w:themeFill="background1" w:themeFillShade="D9"/>
          </w:tcPr>
          <w:p w14:paraId="2598FCC6" w14:textId="018C1FC7"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6</w:t>
            </w:r>
          </w:p>
        </w:tc>
        <w:tc>
          <w:tcPr>
            <w:tcW w:w="1013" w:type="dxa"/>
            <w:shd w:val="clear" w:color="auto" w:fill="D9D9D9" w:themeFill="background1" w:themeFillShade="D9"/>
          </w:tcPr>
          <w:p w14:paraId="7925EF6E" w14:textId="77ABC7DE"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7</w:t>
            </w:r>
          </w:p>
        </w:tc>
        <w:tc>
          <w:tcPr>
            <w:tcW w:w="1013" w:type="dxa"/>
            <w:shd w:val="clear" w:color="auto" w:fill="D9D9D9" w:themeFill="background1" w:themeFillShade="D9"/>
          </w:tcPr>
          <w:p w14:paraId="3F5F4785" w14:textId="141F80CB"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8</w:t>
            </w:r>
          </w:p>
        </w:tc>
        <w:tc>
          <w:tcPr>
            <w:tcW w:w="1014" w:type="dxa"/>
            <w:shd w:val="clear" w:color="auto" w:fill="D9D9D9" w:themeFill="background1" w:themeFillShade="D9"/>
          </w:tcPr>
          <w:p w14:paraId="4E2DDBC4" w14:textId="179CB567" w:rsidR="006A5965" w:rsidRPr="0089266B" w:rsidRDefault="006A5965"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9</w:t>
            </w:r>
          </w:p>
        </w:tc>
      </w:tr>
      <w:tr w:rsidR="006A5965" w:rsidRPr="00931E94" w14:paraId="3A5BC80A"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6085346A" w14:textId="77777777" w:rsidR="006A5965" w:rsidRPr="009C4867" w:rsidRDefault="006A5965" w:rsidP="00260FD7">
            <w:pPr>
              <w:pStyle w:val="TabelalevoUMAR"/>
            </w:pPr>
            <w:r w:rsidRPr="009C4867">
              <w:t>2009</w:t>
            </w:r>
          </w:p>
        </w:tc>
        <w:tc>
          <w:tcPr>
            <w:tcW w:w="1013" w:type="dxa"/>
          </w:tcPr>
          <w:p w14:paraId="6A846165" w14:textId="71E7F918"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332</w:t>
            </w:r>
          </w:p>
        </w:tc>
        <w:tc>
          <w:tcPr>
            <w:tcW w:w="1013" w:type="dxa"/>
          </w:tcPr>
          <w:p w14:paraId="739952C7" w14:textId="6B4C154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269</w:t>
            </w:r>
          </w:p>
        </w:tc>
        <w:tc>
          <w:tcPr>
            <w:tcW w:w="1013" w:type="dxa"/>
          </w:tcPr>
          <w:p w14:paraId="5C099C7E" w14:textId="60D89BC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276</w:t>
            </w:r>
          </w:p>
        </w:tc>
        <w:tc>
          <w:tcPr>
            <w:tcW w:w="1014" w:type="dxa"/>
          </w:tcPr>
          <w:p w14:paraId="77C585E1" w14:textId="70DE2066"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208</w:t>
            </w:r>
          </w:p>
        </w:tc>
        <w:tc>
          <w:tcPr>
            <w:tcW w:w="1013" w:type="dxa"/>
          </w:tcPr>
          <w:p w14:paraId="6FAE0F75" w14:textId="148DDED8"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w:t>
            </w:r>
          </w:p>
        </w:tc>
        <w:tc>
          <w:tcPr>
            <w:tcW w:w="1013" w:type="dxa"/>
          </w:tcPr>
          <w:p w14:paraId="0393EC20" w14:textId="21AACCA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w:t>
            </w:r>
          </w:p>
        </w:tc>
        <w:tc>
          <w:tcPr>
            <w:tcW w:w="1013" w:type="dxa"/>
          </w:tcPr>
          <w:p w14:paraId="5CD63B66" w14:textId="3078ECE5"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w:t>
            </w:r>
          </w:p>
        </w:tc>
        <w:tc>
          <w:tcPr>
            <w:tcW w:w="1014" w:type="dxa"/>
          </w:tcPr>
          <w:p w14:paraId="4A1C4A50" w14:textId="2A24CDB5"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w:t>
            </w:r>
          </w:p>
        </w:tc>
      </w:tr>
      <w:tr w:rsidR="006A5965" w:rsidRPr="00931E94" w14:paraId="114DE007"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6E15ED77" w14:textId="77777777" w:rsidR="006A5965" w:rsidRPr="009C4867" w:rsidRDefault="006A5965" w:rsidP="00260FD7">
            <w:pPr>
              <w:pStyle w:val="TabelalevoUMAR"/>
            </w:pPr>
            <w:r w:rsidRPr="009C4867">
              <w:t>2010</w:t>
            </w:r>
          </w:p>
        </w:tc>
        <w:tc>
          <w:tcPr>
            <w:tcW w:w="1013" w:type="dxa"/>
          </w:tcPr>
          <w:p w14:paraId="76C90FD5" w14:textId="60F45B4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510</w:t>
            </w:r>
          </w:p>
        </w:tc>
        <w:tc>
          <w:tcPr>
            <w:tcW w:w="1013" w:type="dxa"/>
          </w:tcPr>
          <w:p w14:paraId="1A715CDC" w14:textId="195F0B1D"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291</w:t>
            </w:r>
          </w:p>
        </w:tc>
        <w:tc>
          <w:tcPr>
            <w:tcW w:w="1013" w:type="dxa"/>
          </w:tcPr>
          <w:p w14:paraId="0A042EC7" w14:textId="6E3A1A38"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438</w:t>
            </w:r>
          </w:p>
        </w:tc>
        <w:tc>
          <w:tcPr>
            <w:tcW w:w="1014" w:type="dxa"/>
          </w:tcPr>
          <w:p w14:paraId="5D834D60" w14:textId="460CC98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231</w:t>
            </w:r>
          </w:p>
        </w:tc>
        <w:tc>
          <w:tcPr>
            <w:tcW w:w="1013" w:type="dxa"/>
          </w:tcPr>
          <w:p w14:paraId="113C47DA" w14:textId="739B611B"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w:t>
            </w:r>
          </w:p>
        </w:tc>
        <w:tc>
          <w:tcPr>
            <w:tcW w:w="1013" w:type="dxa"/>
          </w:tcPr>
          <w:p w14:paraId="509D1FDB" w14:textId="2AE943B1"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w:t>
            </w:r>
          </w:p>
        </w:tc>
        <w:tc>
          <w:tcPr>
            <w:tcW w:w="1013" w:type="dxa"/>
          </w:tcPr>
          <w:p w14:paraId="36DBEE19" w14:textId="51D6B2F1"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w:t>
            </w:r>
          </w:p>
        </w:tc>
        <w:tc>
          <w:tcPr>
            <w:tcW w:w="1014" w:type="dxa"/>
          </w:tcPr>
          <w:p w14:paraId="04A38C66" w14:textId="349BB8F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w:t>
            </w:r>
          </w:p>
        </w:tc>
      </w:tr>
      <w:tr w:rsidR="006A5965" w:rsidRPr="00931E94" w14:paraId="44914490"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73981E25" w14:textId="77777777" w:rsidR="006A5965" w:rsidRPr="009C4867" w:rsidRDefault="006A5965" w:rsidP="00260FD7">
            <w:pPr>
              <w:pStyle w:val="TabelalevoUMAR"/>
            </w:pPr>
            <w:r w:rsidRPr="009C4867">
              <w:t>2011</w:t>
            </w:r>
          </w:p>
        </w:tc>
        <w:tc>
          <w:tcPr>
            <w:tcW w:w="1013" w:type="dxa"/>
          </w:tcPr>
          <w:p w14:paraId="7A4A43A6" w14:textId="5514C24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675</w:t>
            </w:r>
          </w:p>
        </w:tc>
        <w:tc>
          <w:tcPr>
            <w:tcW w:w="1013" w:type="dxa"/>
          </w:tcPr>
          <w:p w14:paraId="0E122DFF" w14:textId="186D63F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398</w:t>
            </w:r>
          </w:p>
        </w:tc>
        <w:tc>
          <w:tcPr>
            <w:tcW w:w="1013" w:type="dxa"/>
          </w:tcPr>
          <w:p w14:paraId="6A7B3852" w14:textId="37A0326D"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577</w:t>
            </w:r>
          </w:p>
        </w:tc>
        <w:tc>
          <w:tcPr>
            <w:tcW w:w="1014" w:type="dxa"/>
          </w:tcPr>
          <w:p w14:paraId="142C93D5" w14:textId="17BB4E9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305</w:t>
            </w:r>
          </w:p>
        </w:tc>
        <w:tc>
          <w:tcPr>
            <w:tcW w:w="1013" w:type="dxa"/>
          </w:tcPr>
          <w:p w14:paraId="0D301764" w14:textId="07C2221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93</w:t>
            </w:r>
          </w:p>
        </w:tc>
        <w:tc>
          <w:tcPr>
            <w:tcW w:w="1013" w:type="dxa"/>
          </w:tcPr>
          <w:p w14:paraId="08FE15F9" w14:textId="3DA37BA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89</w:t>
            </w:r>
          </w:p>
        </w:tc>
        <w:tc>
          <w:tcPr>
            <w:tcW w:w="1013" w:type="dxa"/>
          </w:tcPr>
          <w:p w14:paraId="169D9F3E" w14:textId="43CC0D6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w:t>
            </w:r>
          </w:p>
        </w:tc>
        <w:tc>
          <w:tcPr>
            <w:tcW w:w="1014" w:type="dxa"/>
          </w:tcPr>
          <w:p w14:paraId="2F07428F" w14:textId="062A66A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w:t>
            </w:r>
          </w:p>
        </w:tc>
      </w:tr>
      <w:tr w:rsidR="006A5965" w:rsidRPr="00931E94" w14:paraId="049E8266"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14000F46" w14:textId="77777777" w:rsidR="006A5965" w:rsidRPr="009C4867" w:rsidRDefault="006A5965" w:rsidP="00260FD7">
            <w:pPr>
              <w:pStyle w:val="TabelalevoUMAR"/>
            </w:pPr>
            <w:r w:rsidRPr="009C4867">
              <w:t>2012</w:t>
            </w:r>
          </w:p>
        </w:tc>
        <w:tc>
          <w:tcPr>
            <w:tcW w:w="1013" w:type="dxa"/>
          </w:tcPr>
          <w:p w14:paraId="0B282689" w14:textId="23B01C4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595</w:t>
            </w:r>
          </w:p>
        </w:tc>
        <w:tc>
          <w:tcPr>
            <w:tcW w:w="1013" w:type="dxa"/>
          </w:tcPr>
          <w:p w14:paraId="1E5B0B1F" w14:textId="3638EDC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453</w:t>
            </w:r>
          </w:p>
        </w:tc>
        <w:tc>
          <w:tcPr>
            <w:tcW w:w="1013" w:type="dxa"/>
          </w:tcPr>
          <w:p w14:paraId="25C66454" w14:textId="410721B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518</w:t>
            </w:r>
          </w:p>
        </w:tc>
        <w:tc>
          <w:tcPr>
            <w:tcW w:w="1014" w:type="dxa"/>
          </w:tcPr>
          <w:p w14:paraId="4703A99B" w14:textId="49A65B2D"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373</w:t>
            </w:r>
          </w:p>
        </w:tc>
        <w:tc>
          <w:tcPr>
            <w:tcW w:w="1013" w:type="dxa"/>
          </w:tcPr>
          <w:p w14:paraId="728E76E6" w14:textId="0E04AF6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70</w:t>
            </w:r>
          </w:p>
        </w:tc>
        <w:tc>
          <w:tcPr>
            <w:tcW w:w="1013" w:type="dxa"/>
          </w:tcPr>
          <w:p w14:paraId="5E743C5B" w14:textId="64CADFE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77</w:t>
            </w:r>
          </w:p>
        </w:tc>
        <w:tc>
          <w:tcPr>
            <w:tcW w:w="1013" w:type="dxa"/>
          </w:tcPr>
          <w:p w14:paraId="2C3C50FE" w14:textId="55FBC189"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w:t>
            </w:r>
          </w:p>
        </w:tc>
        <w:tc>
          <w:tcPr>
            <w:tcW w:w="1014" w:type="dxa"/>
          </w:tcPr>
          <w:p w14:paraId="189AC5AF" w14:textId="363C75D8"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w:t>
            </w:r>
          </w:p>
        </w:tc>
      </w:tr>
      <w:tr w:rsidR="006A5965" w:rsidRPr="00931E94" w14:paraId="000BC283"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4FFD42E5" w14:textId="77777777" w:rsidR="006A5965" w:rsidRPr="009C4867" w:rsidRDefault="006A5965" w:rsidP="00260FD7">
            <w:pPr>
              <w:pStyle w:val="TabelalevoUMAR"/>
            </w:pPr>
            <w:r w:rsidRPr="009C4867">
              <w:t>2013</w:t>
            </w:r>
          </w:p>
        </w:tc>
        <w:tc>
          <w:tcPr>
            <w:tcW w:w="1013" w:type="dxa"/>
          </w:tcPr>
          <w:p w14:paraId="26F372E6" w14:textId="4881A77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941</w:t>
            </w:r>
          </w:p>
        </w:tc>
        <w:tc>
          <w:tcPr>
            <w:tcW w:w="1013" w:type="dxa"/>
          </w:tcPr>
          <w:p w14:paraId="648BB0E7" w14:textId="3102BC2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541</w:t>
            </w:r>
          </w:p>
        </w:tc>
        <w:tc>
          <w:tcPr>
            <w:tcW w:w="1013" w:type="dxa"/>
          </w:tcPr>
          <w:p w14:paraId="5E0E7578" w14:textId="50F8ECEC"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883</w:t>
            </w:r>
          </w:p>
        </w:tc>
        <w:tc>
          <w:tcPr>
            <w:tcW w:w="1014" w:type="dxa"/>
          </w:tcPr>
          <w:p w14:paraId="6BBD577B" w14:textId="78A601E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481</w:t>
            </w:r>
          </w:p>
        </w:tc>
        <w:tc>
          <w:tcPr>
            <w:tcW w:w="1013" w:type="dxa"/>
          </w:tcPr>
          <w:p w14:paraId="59D1F02F" w14:textId="13A3276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50</w:t>
            </w:r>
          </w:p>
        </w:tc>
        <w:tc>
          <w:tcPr>
            <w:tcW w:w="1013" w:type="dxa"/>
          </w:tcPr>
          <w:p w14:paraId="65F8277E" w14:textId="752A537B"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52</w:t>
            </w:r>
          </w:p>
        </w:tc>
        <w:tc>
          <w:tcPr>
            <w:tcW w:w="1013" w:type="dxa"/>
          </w:tcPr>
          <w:p w14:paraId="7C10069A" w14:textId="73D18C11"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w:t>
            </w:r>
          </w:p>
        </w:tc>
        <w:tc>
          <w:tcPr>
            <w:tcW w:w="1014" w:type="dxa"/>
          </w:tcPr>
          <w:p w14:paraId="0A15C3F8" w14:textId="48F76814"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w:t>
            </w:r>
          </w:p>
        </w:tc>
      </w:tr>
      <w:tr w:rsidR="006A5965" w:rsidRPr="00931E94" w14:paraId="6AFA8C04"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5E31BEA8" w14:textId="77777777" w:rsidR="006A5965" w:rsidRPr="009C4867" w:rsidRDefault="006A5965" w:rsidP="00260FD7">
            <w:pPr>
              <w:pStyle w:val="TabelalevoUMAR"/>
            </w:pPr>
            <w:r w:rsidRPr="009C4867">
              <w:t>2014</w:t>
            </w:r>
          </w:p>
        </w:tc>
        <w:tc>
          <w:tcPr>
            <w:tcW w:w="1013" w:type="dxa"/>
          </w:tcPr>
          <w:p w14:paraId="04616976" w14:textId="5660A38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1.302</w:t>
            </w:r>
          </w:p>
        </w:tc>
        <w:tc>
          <w:tcPr>
            <w:tcW w:w="1013" w:type="dxa"/>
          </w:tcPr>
          <w:p w14:paraId="281773CA" w14:textId="546D565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850</w:t>
            </w:r>
          </w:p>
        </w:tc>
        <w:tc>
          <w:tcPr>
            <w:tcW w:w="1013" w:type="dxa"/>
          </w:tcPr>
          <w:p w14:paraId="26C1CE66" w14:textId="01963694"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1.107</w:t>
            </w:r>
          </w:p>
        </w:tc>
        <w:tc>
          <w:tcPr>
            <w:tcW w:w="1014" w:type="dxa"/>
          </w:tcPr>
          <w:p w14:paraId="7417D380" w14:textId="7AB87F9D"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681</w:t>
            </w:r>
          </w:p>
        </w:tc>
        <w:tc>
          <w:tcPr>
            <w:tcW w:w="1013" w:type="dxa"/>
          </w:tcPr>
          <w:p w14:paraId="5119DB65" w14:textId="13049E8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169</w:t>
            </w:r>
          </w:p>
        </w:tc>
        <w:tc>
          <w:tcPr>
            <w:tcW w:w="1013" w:type="dxa"/>
          </w:tcPr>
          <w:p w14:paraId="6802A24E" w14:textId="3343579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156</w:t>
            </w:r>
          </w:p>
        </w:tc>
        <w:tc>
          <w:tcPr>
            <w:tcW w:w="1013" w:type="dxa"/>
          </w:tcPr>
          <w:p w14:paraId="48198AC3" w14:textId="398544C8"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w:t>
            </w:r>
          </w:p>
        </w:tc>
        <w:tc>
          <w:tcPr>
            <w:tcW w:w="1014" w:type="dxa"/>
          </w:tcPr>
          <w:p w14:paraId="67455C80" w14:textId="48AC7436"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w:t>
            </w:r>
          </w:p>
        </w:tc>
      </w:tr>
      <w:tr w:rsidR="006A5965" w:rsidRPr="00931E94" w14:paraId="528F410E"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28DA5669" w14:textId="77777777" w:rsidR="006A5965" w:rsidRPr="009C4867" w:rsidRDefault="006A5965" w:rsidP="00260FD7">
            <w:pPr>
              <w:pStyle w:val="TabelalevoUMAR"/>
            </w:pPr>
            <w:r w:rsidRPr="009C4867">
              <w:t>2015</w:t>
            </w:r>
          </w:p>
        </w:tc>
        <w:tc>
          <w:tcPr>
            <w:tcW w:w="1013" w:type="dxa"/>
          </w:tcPr>
          <w:p w14:paraId="1CE2DCD7" w14:textId="1AF3275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1.154</w:t>
            </w:r>
          </w:p>
        </w:tc>
        <w:tc>
          <w:tcPr>
            <w:tcW w:w="1013" w:type="dxa"/>
          </w:tcPr>
          <w:p w14:paraId="463EF8A0" w14:textId="7D39FC4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1.113</w:t>
            </w:r>
          </w:p>
        </w:tc>
        <w:tc>
          <w:tcPr>
            <w:tcW w:w="1013" w:type="dxa"/>
          </w:tcPr>
          <w:p w14:paraId="78D4E7C4" w14:textId="348FA29B"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939</w:t>
            </w:r>
          </w:p>
        </w:tc>
        <w:tc>
          <w:tcPr>
            <w:tcW w:w="1014" w:type="dxa"/>
          </w:tcPr>
          <w:p w14:paraId="1ACC3BA6" w14:textId="055DEF5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921</w:t>
            </w:r>
          </w:p>
        </w:tc>
        <w:tc>
          <w:tcPr>
            <w:tcW w:w="1013" w:type="dxa"/>
          </w:tcPr>
          <w:p w14:paraId="28190315" w14:textId="7FB3F76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179</w:t>
            </w:r>
          </w:p>
        </w:tc>
        <w:tc>
          <w:tcPr>
            <w:tcW w:w="1013" w:type="dxa"/>
          </w:tcPr>
          <w:p w14:paraId="629803CF" w14:textId="362734F6"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166</w:t>
            </w:r>
          </w:p>
        </w:tc>
        <w:tc>
          <w:tcPr>
            <w:tcW w:w="1013" w:type="dxa"/>
          </w:tcPr>
          <w:p w14:paraId="7CD70B77" w14:textId="192795A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w:t>
            </w:r>
          </w:p>
        </w:tc>
        <w:tc>
          <w:tcPr>
            <w:tcW w:w="1014" w:type="dxa"/>
          </w:tcPr>
          <w:p w14:paraId="18E98B3C" w14:textId="1EA55B8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26</w:t>
            </w:r>
          </w:p>
        </w:tc>
      </w:tr>
      <w:tr w:rsidR="006A5965" w:rsidRPr="00931E94" w14:paraId="24AE6AED"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5CBFA222" w14:textId="77777777" w:rsidR="006A5965" w:rsidRPr="009C4867" w:rsidRDefault="006A5965" w:rsidP="00260FD7">
            <w:pPr>
              <w:pStyle w:val="TabelalevoUMAR"/>
            </w:pPr>
            <w:r w:rsidRPr="009C4867">
              <w:t>2016</w:t>
            </w:r>
          </w:p>
        </w:tc>
        <w:tc>
          <w:tcPr>
            <w:tcW w:w="1013" w:type="dxa"/>
          </w:tcPr>
          <w:p w14:paraId="0CF64077" w14:textId="48B3EE94"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1.228</w:t>
            </w:r>
          </w:p>
        </w:tc>
        <w:tc>
          <w:tcPr>
            <w:tcW w:w="1013" w:type="dxa"/>
          </w:tcPr>
          <w:p w14:paraId="5E13D0CC" w14:textId="39D47CA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1.217</w:t>
            </w:r>
          </w:p>
        </w:tc>
        <w:tc>
          <w:tcPr>
            <w:tcW w:w="1013" w:type="dxa"/>
          </w:tcPr>
          <w:p w14:paraId="393E0B76" w14:textId="27BE16A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1.025</w:t>
            </w:r>
          </w:p>
        </w:tc>
        <w:tc>
          <w:tcPr>
            <w:tcW w:w="1014" w:type="dxa"/>
          </w:tcPr>
          <w:p w14:paraId="1C4A702E" w14:textId="427839F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1.003</w:t>
            </w:r>
          </w:p>
        </w:tc>
        <w:tc>
          <w:tcPr>
            <w:tcW w:w="1013" w:type="dxa"/>
          </w:tcPr>
          <w:p w14:paraId="6EBE6508" w14:textId="1955B4F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173</w:t>
            </w:r>
          </w:p>
        </w:tc>
        <w:tc>
          <w:tcPr>
            <w:tcW w:w="1013" w:type="dxa"/>
          </w:tcPr>
          <w:p w14:paraId="1936D952" w14:textId="080D477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184</w:t>
            </w:r>
          </w:p>
        </w:tc>
        <w:tc>
          <w:tcPr>
            <w:tcW w:w="1013" w:type="dxa"/>
          </w:tcPr>
          <w:p w14:paraId="683BEA8A" w14:textId="007AABB9"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w:t>
            </w:r>
          </w:p>
        </w:tc>
        <w:tc>
          <w:tcPr>
            <w:tcW w:w="1014" w:type="dxa"/>
          </w:tcPr>
          <w:p w14:paraId="40876159" w14:textId="7D1A7A5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w:t>
            </w:r>
          </w:p>
        </w:tc>
      </w:tr>
      <w:tr w:rsidR="006A5965" w:rsidRPr="00931E94" w14:paraId="70566A58"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5248C689" w14:textId="77777777" w:rsidR="006A5965" w:rsidRPr="009C4867" w:rsidRDefault="006A5965" w:rsidP="00260FD7">
            <w:pPr>
              <w:pStyle w:val="TabelalevoUMAR"/>
            </w:pPr>
            <w:r w:rsidRPr="009C4867">
              <w:t>2017</w:t>
            </w:r>
          </w:p>
        </w:tc>
        <w:tc>
          <w:tcPr>
            <w:tcW w:w="1013" w:type="dxa"/>
          </w:tcPr>
          <w:p w14:paraId="4D8DEA87" w14:textId="7BD5881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1.316</w:t>
            </w:r>
          </w:p>
        </w:tc>
        <w:tc>
          <w:tcPr>
            <w:tcW w:w="1013" w:type="dxa"/>
          </w:tcPr>
          <w:p w14:paraId="586B2917" w14:textId="49D3EB26"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1.256</w:t>
            </w:r>
          </w:p>
        </w:tc>
        <w:tc>
          <w:tcPr>
            <w:tcW w:w="1013" w:type="dxa"/>
          </w:tcPr>
          <w:p w14:paraId="22142E59" w14:textId="61F0DB35"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1.146</w:t>
            </w:r>
          </w:p>
        </w:tc>
        <w:tc>
          <w:tcPr>
            <w:tcW w:w="1014" w:type="dxa"/>
          </w:tcPr>
          <w:p w14:paraId="7B42E1BF" w14:textId="7016684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1.080</w:t>
            </w:r>
          </w:p>
        </w:tc>
        <w:tc>
          <w:tcPr>
            <w:tcW w:w="1013" w:type="dxa"/>
          </w:tcPr>
          <w:p w14:paraId="4FDB5F49" w14:textId="26AA63F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133</w:t>
            </w:r>
          </w:p>
        </w:tc>
        <w:tc>
          <w:tcPr>
            <w:tcW w:w="1013" w:type="dxa"/>
          </w:tcPr>
          <w:p w14:paraId="2DE359F3" w14:textId="71C92F20"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140</w:t>
            </w:r>
          </w:p>
        </w:tc>
        <w:tc>
          <w:tcPr>
            <w:tcW w:w="1013" w:type="dxa"/>
          </w:tcPr>
          <w:p w14:paraId="05FE7E5F" w14:textId="4E21D44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w:t>
            </w:r>
          </w:p>
        </w:tc>
        <w:tc>
          <w:tcPr>
            <w:tcW w:w="1014" w:type="dxa"/>
          </w:tcPr>
          <w:p w14:paraId="58DEA46A" w14:textId="02D8EF14"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w:t>
            </w:r>
          </w:p>
        </w:tc>
      </w:tr>
      <w:tr w:rsidR="006A5965" w:rsidRPr="00931E94" w14:paraId="6D1D4544"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3E3AAB21" w14:textId="77777777" w:rsidR="006A5965" w:rsidRPr="009C4867" w:rsidRDefault="006A5965" w:rsidP="00260FD7">
            <w:pPr>
              <w:pStyle w:val="TabelalevoUMAR"/>
            </w:pPr>
            <w:r w:rsidRPr="009C4867">
              <w:t>2018</w:t>
            </w:r>
          </w:p>
        </w:tc>
        <w:tc>
          <w:tcPr>
            <w:tcW w:w="1013" w:type="dxa"/>
          </w:tcPr>
          <w:p w14:paraId="469AFD19" w14:textId="5758727C"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1.384</w:t>
            </w:r>
          </w:p>
        </w:tc>
        <w:tc>
          <w:tcPr>
            <w:tcW w:w="1013" w:type="dxa"/>
          </w:tcPr>
          <w:p w14:paraId="42EC7E66" w14:textId="772CDCEE"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1.383</w:t>
            </w:r>
          </w:p>
        </w:tc>
        <w:tc>
          <w:tcPr>
            <w:tcW w:w="1013" w:type="dxa"/>
          </w:tcPr>
          <w:p w14:paraId="05B9F27D" w14:textId="0F249E29"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1.206</w:t>
            </w:r>
          </w:p>
        </w:tc>
        <w:tc>
          <w:tcPr>
            <w:tcW w:w="1014" w:type="dxa"/>
          </w:tcPr>
          <w:p w14:paraId="49985A4F" w14:textId="0AD43C93"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1.232</w:t>
            </w:r>
          </w:p>
        </w:tc>
        <w:tc>
          <w:tcPr>
            <w:tcW w:w="1013" w:type="dxa"/>
          </w:tcPr>
          <w:p w14:paraId="74CD6BAD" w14:textId="0B24974A"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129</w:t>
            </w:r>
          </w:p>
        </w:tc>
        <w:tc>
          <w:tcPr>
            <w:tcW w:w="1013" w:type="dxa"/>
          </w:tcPr>
          <w:p w14:paraId="07A8CA08" w14:textId="15CCBB1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106</w:t>
            </w:r>
          </w:p>
        </w:tc>
        <w:tc>
          <w:tcPr>
            <w:tcW w:w="1013" w:type="dxa"/>
          </w:tcPr>
          <w:p w14:paraId="715B43E2" w14:textId="6A322696"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w:t>
            </w:r>
          </w:p>
        </w:tc>
        <w:tc>
          <w:tcPr>
            <w:tcW w:w="1014" w:type="dxa"/>
          </w:tcPr>
          <w:p w14:paraId="35893E06" w14:textId="20FF426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w:t>
            </w:r>
          </w:p>
        </w:tc>
      </w:tr>
      <w:tr w:rsidR="006A5965" w:rsidRPr="00931E94" w14:paraId="051247D4"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tcPr>
          <w:p w14:paraId="16F740C9" w14:textId="77777777" w:rsidR="006A5965" w:rsidRPr="009C4867" w:rsidRDefault="006A5965" w:rsidP="00260FD7">
            <w:pPr>
              <w:pStyle w:val="TabelalevoUMAR"/>
            </w:pPr>
            <w:r w:rsidRPr="009C4867">
              <w:t>2019</w:t>
            </w:r>
          </w:p>
        </w:tc>
        <w:tc>
          <w:tcPr>
            <w:tcW w:w="1013" w:type="dxa"/>
            <w:noWrap/>
          </w:tcPr>
          <w:p w14:paraId="6D61A569" w14:textId="7BA3313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1.294</w:t>
            </w:r>
          </w:p>
        </w:tc>
        <w:tc>
          <w:tcPr>
            <w:tcW w:w="1013" w:type="dxa"/>
          </w:tcPr>
          <w:p w14:paraId="56138E07" w14:textId="3EA34BD1"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1.434</w:t>
            </w:r>
          </w:p>
        </w:tc>
        <w:tc>
          <w:tcPr>
            <w:tcW w:w="1013" w:type="dxa"/>
          </w:tcPr>
          <w:p w14:paraId="473C7723" w14:textId="19A0661F"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1.116</w:t>
            </w:r>
          </w:p>
        </w:tc>
        <w:tc>
          <w:tcPr>
            <w:tcW w:w="1014" w:type="dxa"/>
          </w:tcPr>
          <w:p w14:paraId="75B35653" w14:textId="397A7AE5"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1.258</w:t>
            </w:r>
          </w:p>
        </w:tc>
        <w:tc>
          <w:tcPr>
            <w:tcW w:w="1013" w:type="dxa"/>
          </w:tcPr>
          <w:p w14:paraId="7C039B78" w14:textId="2AC96F8C"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123</w:t>
            </w:r>
          </w:p>
        </w:tc>
        <w:tc>
          <w:tcPr>
            <w:tcW w:w="1013" w:type="dxa"/>
          </w:tcPr>
          <w:p w14:paraId="31704B66" w14:textId="0CC904DC"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127</w:t>
            </w:r>
          </w:p>
        </w:tc>
        <w:tc>
          <w:tcPr>
            <w:tcW w:w="1013" w:type="dxa"/>
          </w:tcPr>
          <w:p w14:paraId="3C0944D2" w14:textId="16CC2BD7"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55</w:t>
            </w:r>
          </w:p>
        </w:tc>
        <w:tc>
          <w:tcPr>
            <w:tcW w:w="1014" w:type="dxa"/>
          </w:tcPr>
          <w:p w14:paraId="135D805E" w14:textId="31BA8842" w:rsidR="006A5965" w:rsidRPr="00931E94" w:rsidRDefault="006A5965"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w:t>
            </w:r>
          </w:p>
        </w:tc>
      </w:tr>
      <w:tr w:rsidR="006A5965" w:rsidRPr="00931E94" w14:paraId="37360551" w14:textId="77777777" w:rsidTr="00260FD7">
        <w:trPr>
          <w:trHeight w:val="22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noWrap/>
            <w:hideMark/>
          </w:tcPr>
          <w:p w14:paraId="295A53E7" w14:textId="7EA8EA81" w:rsidR="006A5965" w:rsidRPr="009C4867" w:rsidRDefault="006A5965" w:rsidP="00260FD7">
            <w:pPr>
              <w:pStyle w:val="TabelalevoUMAR"/>
            </w:pPr>
            <w:r w:rsidRPr="009C4867">
              <w:t xml:space="preserve">2020 </w:t>
            </w:r>
          </w:p>
        </w:tc>
        <w:tc>
          <w:tcPr>
            <w:tcW w:w="1013" w:type="dxa"/>
            <w:noWrap/>
          </w:tcPr>
          <w:p w14:paraId="44796759" w14:textId="5DC0578C"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1.125</w:t>
            </w:r>
          </w:p>
        </w:tc>
        <w:tc>
          <w:tcPr>
            <w:tcW w:w="1013" w:type="dxa"/>
          </w:tcPr>
          <w:p w14:paraId="007E9A0D" w14:textId="48CC673D"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1.261</w:t>
            </w:r>
          </w:p>
        </w:tc>
        <w:tc>
          <w:tcPr>
            <w:tcW w:w="1013" w:type="dxa"/>
          </w:tcPr>
          <w:p w14:paraId="13E89A99" w14:textId="7D49EFE0"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988</w:t>
            </w:r>
          </w:p>
        </w:tc>
        <w:tc>
          <w:tcPr>
            <w:tcW w:w="1014" w:type="dxa"/>
          </w:tcPr>
          <w:p w14:paraId="5D7FAA0F" w14:textId="726B408F"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1.115</w:t>
            </w:r>
          </w:p>
        </w:tc>
        <w:tc>
          <w:tcPr>
            <w:tcW w:w="1013" w:type="dxa"/>
          </w:tcPr>
          <w:p w14:paraId="05ABFBEC" w14:textId="582CD69A"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90</w:t>
            </w:r>
          </w:p>
        </w:tc>
        <w:tc>
          <w:tcPr>
            <w:tcW w:w="1013" w:type="dxa"/>
          </w:tcPr>
          <w:p w14:paraId="31EC4F46" w14:textId="32F5104F"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109</w:t>
            </w:r>
          </w:p>
        </w:tc>
        <w:tc>
          <w:tcPr>
            <w:tcW w:w="1013" w:type="dxa"/>
          </w:tcPr>
          <w:p w14:paraId="51A9EF4B" w14:textId="7BBB0814"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47</w:t>
            </w:r>
          </w:p>
        </w:tc>
        <w:tc>
          <w:tcPr>
            <w:tcW w:w="1014" w:type="dxa"/>
          </w:tcPr>
          <w:p w14:paraId="29081C65" w14:textId="01C64124" w:rsidR="006A5965"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37</w:t>
            </w:r>
          </w:p>
        </w:tc>
      </w:tr>
    </w:tbl>
    <w:p w14:paraId="2BAAA3F7" w14:textId="0346225D" w:rsidR="00642E9E" w:rsidRDefault="00642E9E" w:rsidP="00D904E8">
      <w:pPr>
        <w:pStyle w:val="VirUMAR"/>
      </w:pPr>
      <w:r w:rsidRPr="00931E94">
        <w:t xml:space="preserve">Vir: </w:t>
      </w:r>
      <w:r w:rsidR="00DB3C83">
        <w:t xml:space="preserve">AJPES, </w:t>
      </w:r>
      <w:r w:rsidRPr="00931E94">
        <w:t>Poslovni register Slovenije</w:t>
      </w:r>
      <w:r w:rsidR="00DB3C83">
        <w:t>.</w:t>
      </w:r>
    </w:p>
    <w:p w14:paraId="5059741F" w14:textId="34A0FA91" w:rsidR="00642E9E" w:rsidRPr="00931E94" w:rsidRDefault="00642E9E" w:rsidP="000F39B7">
      <w:pPr>
        <w:pStyle w:val="VirUMAR"/>
      </w:pPr>
      <w:r w:rsidRPr="00931E94">
        <w:t>Opomba: *V stolpcu "Drugi" niso zajeti stečajni postopki proti fizičnim osebam, ki ne opravljajo dejavnosti (osebe niso vpisane v PRS).</w:t>
      </w:r>
    </w:p>
    <w:p w14:paraId="079D94CE" w14:textId="51C6EAE0" w:rsidR="00931E94" w:rsidRPr="00AE7513" w:rsidRDefault="00900046" w:rsidP="00B8508B">
      <w:pPr>
        <w:pStyle w:val="Caption"/>
      </w:pPr>
      <w:r>
        <w:br w:type="page"/>
      </w:r>
      <w:r w:rsidR="00931E94" w:rsidRPr="00AE7513">
        <w:lastRenderedPageBreak/>
        <w:t>Tabela 5: Število začetih postopkov prisilne in prostovoljne likvidacije in število izbrisanih pravnih oseb iz poslovnega registra Slovenije zaradi končanih likvidacijskih postopkov po skupinah pravnih oseb</w:t>
      </w:r>
      <w:r w:rsidR="00077520" w:rsidRPr="00AE7513">
        <w:t>, 2009</w:t>
      </w:r>
      <w:r w:rsidR="004867E8" w:rsidRPr="004867E8">
        <w:t>–</w:t>
      </w:r>
      <w:r w:rsidR="00077520" w:rsidRPr="00AE7513">
        <w:t>2020</w:t>
      </w:r>
    </w:p>
    <w:tbl>
      <w:tblPr>
        <w:tblStyle w:val="TableGridLight"/>
        <w:tblW w:w="9072" w:type="dxa"/>
        <w:tblLook w:val="04A0" w:firstRow="1" w:lastRow="0" w:firstColumn="1" w:lastColumn="0" w:noHBand="0" w:noVBand="1"/>
      </w:tblPr>
      <w:tblGrid>
        <w:gridCol w:w="960"/>
        <w:gridCol w:w="1352"/>
        <w:gridCol w:w="1352"/>
        <w:gridCol w:w="1352"/>
        <w:gridCol w:w="1352"/>
        <w:gridCol w:w="1352"/>
        <w:gridCol w:w="1352"/>
      </w:tblGrid>
      <w:tr w:rsidR="001D0A90" w:rsidRPr="0089266B" w14:paraId="77A43C0B" w14:textId="77777777" w:rsidTr="0089266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vMerge w:val="restart"/>
            <w:shd w:val="clear" w:color="auto" w:fill="D9D9D9" w:themeFill="background1" w:themeFillShade="D9"/>
            <w:noWrap/>
            <w:hideMark/>
          </w:tcPr>
          <w:p w14:paraId="43626898" w14:textId="77777777" w:rsidR="001D0A90" w:rsidRPr="0089266B" w:rsidRDefault="001D0A90" w:rsidP="00260FD7">
            <w:pPr>
              <w:pStyle w:val="TabelaglavalevoUMAR"/>
            </w:pPr>
            <w:r w:rsidRPr="0089266B">
              <w:t>Leto</w:t>
            </w:r>
          </w:p>
        </w:tc>
        <w:tc>
          <w:tcPr>
            <w:tcW w:w="2704" w:type="dxa"/>
            <w:gridSpan w:val="2"/>
            <w:shd w:val="clear" w:color="auto" w:fill="D9D9D9" w:themeFill="background1" w:themeFillShade="D9"/>
            <w:noWrap/>
          </w:tcPr>
          <w:p w14:paraId="128C2548" w14:textId="51567CD4" w:rsidR="001D0A90" w:rsidRPr="0089266B" w:rsidRDefault="001D0A90"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Skupaj</w:t>
            </w:r>
          </w:p>
        </w:tc>
        <w:tc>
          <w:tcPr>
            <w:tcW w:w="2704" w:type="dxa"/>
            <w:gridSpan w:val="2"/>
            <w:shd w:val="clear" w:color="auto" w:fill="D9D9D9" w:themeFill="background1" w:themeFillShade="D9"/>
          </w:tcPr>
          <w:p w14:paraId="257EEDF6" w14:textId="7DFFB87D" w:rsidR="001D0A90" w:rsidRPr="0089266B" w:rsidRDefault="001D0A90"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Gospodarske družbe</w:t>
            </w:r>
          </w:p>
        </w:tc>
        <w:tc>
          <w:tcPr>
            <w:tcW w:w="2704" w:type="dxa"/>
            <w:gridSpan w:val="2"/>
            <w:shd w:val="clear" w:color="auto" w:fill="D9D9D9" w:themeFill="background1" w:themeFillShade="D9"/>
          </w:tcPr>
          <w:p w14:paraId="0333DCA4" w14:textId="56558DB1" w:rsidR="001D0A90" w:rsidRPr="0089266B" w:rsidRDefault="001D0A90" w:rsidP="00B8508B">
            <w:pPr>
              <w:pStyle w:val="BesediloUMAR"/>
              <w:spacing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89266B">
              <w:rPr>
                <w:b/>
                <w:bCs/>
              </w:rPr>
              <w:t>Drugi</w:t>
            </w:r>
          </w:p>
        </w:tc>
      </w:tr>
      <w:tr w:rsidR="001D0A90" w:rsidRPr="0089266B" w14:paraId="7229DA72" w14:textId="77777777" w:rsidTr="0089266B">
        <w:trPr>
          <w:trHeight w:val="832"/>
        </w:trPr>
        <w:tc>
          <w:tcPr>
            <w:cnfStyle w:val="001000000000" w:firstRow="0" w:lastRow="0" w:firstColumn="1" w:lastColumn="0" w:oddVBand="0" w:evenVBand="0" w:oddHBand="0" w:evenHBand="0" w:firstRowFirstColumn="0" w:firstRowLastColumn="0" w:lastRowFirstColumn="0" w:lastRowLastColumn="0"/>
            <w:tcW w:w="960" w:type="dxa"/>
            <w:vMerge/>
            <w:shd w:val="clear" w:color="auto" w:fill="D9D9D9" w:themeFill="background1" w:themeFillShade="D9"/>
            <w:hideMark/>
          </w:tcPr>
          <w:p w14:paraId="72A0623D" w14:textId="77777777" w:rsidR="001D0A90" w:rsidRPr="0089266B" w:rsidRDefault="001D0A90" w:rsidP="00260FD7">
            <w:pPr>
              <w:pStyle w:val="BesediloUMAR"/>
              <w:jc w:val="left"/>
              <w:rPr>
                <w:b/>
                <w:bCs/>
              </w:rPr>
            </w:pPr>
          </w:p>
        </w:tc>
        <w:tc>
          <w:tcPr>
            <w:tcW w:w="1352" w:type="dxa"/>
            <w:shd w:val="clear" w:color="auto" w:fill="D9D9D9" w:themeFill="background1" w:themeFillShade="D9"/>
          </w:tcPr>
          <w:p w14:paraId="57727D50" w14:textId="121EB6E9"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1D0A90" w:rsidRPr="0089266B">
              <w:t>ačeti postopki likvidacije</w:t>
            </w:r>
          </w:p>
        </w:tc>
        <w:tc>
          <w:tcPr>
            <w:tcW w:w="1352" w:type="dxa"/>
            <w:shd w:val="clear" w:color="auto" w:fill="D9D9D9" w:themeFill="background1" w:themeFillShade="D9"/>
          </w:tcPr>
          <w:p w14:paraId="5E3E4A17" w14:textId="3F5BBA8C"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1D0A90" w:rsidRPr="0089266B">
              <w:t>zbrisi iz registra zaradi  likvidacije</w:t>
            </w:r>
          </w:p>
        </w:tc>
        <w:tc>
          <w:tcPr>
            <w:tcW w:w="1352" w:type="dxa"/>
            <w:shd w:val="clear" w:color="auto" w:fill="D9D9D9" w:themeFill="background1" w:themeFillShade="D9"/>
          </w:tcPr>
          <w:p w14:paraId="16AD4101" w14:textId="3D1065A6"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1D0A90" w:rsidRPr="0089266B">
              <w:t>ačeti postopki likvidacije</w:t>
            </w:r>
          </w:p>
        </w:tc>
        <w:tc>
          <w:tcPr>
            <w:tcW w:w="1352" w:type="dxa"/>
            <w:shd w:val="clear" w:color="auto" w:fill="D9D9D9" w:themeFill="background1" w:themeFillShade="D9"/>
          </w:tcPr>
          <w:p w14:paraId="0FA38561" w14:textId="39187483"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1D0A90" w:rsidRPr="0089266B">
              <w:t>zbrisi iz registra zaradi  likvidacije</w:t>
            </w:r>
          </w:p>
        </w:tc>
        <w:tc>
          <w:tcPr>
            <w:tcW w:w="1352" w:type="dxa"/>
            <w:shd w:val="clear" w:color="auto" w:fill="D9D9D9" w:themeFill="background1" w:themeFillShade="D9"/>
          </w:tcPr>
          <w:p w14:paraId="0F408EB1" w14:textId="7A3A8BF2"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Z</w:t>
            </w:r>
            <w:r w:rsidR="001D0A90" w:rsidRPr="0089266B">
              <w:t>ačeti postopki likvidacije</w:t>
            </w:r>
          </w:p>
        </w:tc>
        <w:tc>
          <w:tcPr>
            <w:tcW w:w="1352" w:type="dxa"/>
            <w:shd w:val="clear" w:color="auto" w:fill="D9D9D9" w:themeFill="background1" w:themeFillShade="D9"/>
          </w:tcPr>
          <w:p w14:paraId="6C2C14E1" w14:textId="3317B242" w:rsidR="001D0A90" w:rsidRPr="0089266B" w:rsidRDefault="00077520" w:rsidP="000D7F74">
            <w:pPr>
              <w:pStyle w:val="TabelaglavadesnoUMAR"/>
              <w:jc w:val="center"/>
              <w:cnfStyle w:val="000000000000" w:firstRow="0" w:lastRow="0" w:firstColumn="0" w:lastColumn="0" w:oddVBand="0" w:evenVBand="0" w:oddHBand="0" w:evenHBand="0" w:firstRowFirstColumn="0" w:firstRowLastColumn="0" w:lastRowFirstColumn="0" w:lastRowLastColumn="0"/>
            </w:pPr>
            <w:r w:rsidRPr="0089266B">
              <w:t>I</w:t>
            </w:r>
            <w:r w:rsidR="001D0A90" w:rsidRPr="0089266B">
              <w:t>zbrisi iz registra zaradi  likvidacije</w:t>
            </w:r>
          </w:p>
        </w:tc>
      </w:tr>
      <w:tr w:rsidR="001D0A90" w:rsidRPr="0089266B" w14:paraId="5DB0EF76" w14:textId="77777777" w:rsidTr="00260FD7">
        <w:trPr>
          <w:trHeight w:val="315"/>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shd w:val="clear" w:color="auto" w:fill="D9D9D9" w:themeFill="background1" w:themeFillShade="D9"/>
            <w:hideMark/>
          </w:tcPr>
          <w:p w14:paraId="4AAE3808" w14:textId="77777777" w:rsidR="001D0A90" w:rsidRPr="0089266B" w:rsidRDefault="001D0A90" w:rsidP="00260FD7">
            <w:pPr>
              <w:pStyle w:val="TabelalevoUMAR"/>
              <w:rPr>
                <w:b/>
              </w:rPr>
            </w:pPr>
            <w:r w:rsidRPr="0089266B">
              <w:rPr>
                <w:b/>
              </w:rPr>
              <w:t>1</w:t>
            </w:r>
          </w:p>
        </w:tc>
        <w:tc>
          <w:tcPr>
            <w:tcW w:w="1352" w:type="dxa"/>
            <w:shd w:val="clear" w:color="auto" w:fill="D9D9D9" w:themeFill="background1" w:themeFillShade="D9"/>
          </w:tcPr>
          <w:p w14:paraId="607F8063" w14:textId="17919B1A"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2 (4+6)</w:t>
            </w:r>
          </w:p>
        </w:tc>
        <w:tc>
          <w:tcPr>
            <w:tcW w:w="1352" w:type="dxa"/>
            <w:shd w:val="clear" w:color="auto" w:fill="D9D9D9" w:themeFill="background1" w:themeFillShade="D9"/>
          </w:tcPr>
          <w:p w14:paraId="166D508D" w14:textId="47F7EBF8"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3 (5+7)</w:t>
            </w:r>
          </w:p>
        </w:tc>
        <w:tc>
          <w:tcPr>
            <w:tcW w:w="1352" w:type="dxa"/>
            <w:shd w:val="clear" w:color="auto" w:fill="D9D9D9" w:themeFill="background1" w:themeFillShade="D9"/>
          </w:tcPr>
          <w:p w14:paraId="7AB7EAFD" w14:textId="0D24536D"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4</w:t>
            </w:r>
          </w:p>
        </w:tc>
        <w:tc>
          <w:tcPr>
            <w:tcW w:w="1352" w:type="dxa"/>
            <w:shd w:val="clear" w:color="auto" w:fill="D9D9D9" w:themeFill="background1" w:themeFillShade="D9"/>
          </w:tcPr>
          <w:p w14:paraId="7CBEEDD5" w14:textId="45A13744"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5</w:t>
            </w:r>
          </w:p>
        </w:tc>
        <w:tc>
          <w:tcPr>
            <w:tcW w:w="1352" w:type="dxa"/>
            <w:shd w:val="clear" w:color="auto" w:fill="D9D9D9" w:themeFill="background1" w:themeFillShade="D9"/>
          </w:tcPr>
          <w:p w14:paraId="43B70362" w14:textId="54D20E28"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6</w:t>
            </w:r>
          </w:p>
        </w:tc>
        <w:tc>
          <w:tcPr>
            <w:tcW w:w="1352" w:type="dxa"/>
            <w:shd w:val="clear" w:color="auto" w:fill="D9D9D9" w:themeFill="background1" w:themeFillShade="D9"/>
          </w:tcPr>
          <w:p w14:paraId="75A88987" w14:textId="1976084C" w:rsidR="001D0A90" w:rsidRPr="0089266B" w:rsidRDefault="001D0A90" w:rsidP="009C4867">
            <w:pPr>
              <w:pStyle w:val="TabeladesnoUMAR"/>
              <w:cnfStyle w:val="000000000000" w:firstRow="0" w:lastRow="0" w:firstColumn="0" w:lastColumn="0" w:oddVBand="0" w:evenVBand="0" w:oddHBand="0" w:evenHBand="0" w:firstRowFirstColumn="0" w:firstRowLastColumn="0" w:lastRowFirstColumn="0" w:lastRowLastColumn="0"/>
              <w:rPr>
                <w:b/>
              </w:rPr>
            </w:pPr>
            <w:r w:rsidRPr="0089266B">
              <w:rPr>
                <w:b/>
              </w:rPr>
              <w:t>7</w:t>
            </w:r>
          </w:p>
        </w:tc>
      </w:tr>
      <w:tr w:rsidR="001D0A90" w:rsidRPr="00931E94" w14:paraId="69E26591"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67DF5F9A" w14:textId="77777777" w:rsidR="001D0A90" w:rsidRPr="009C4867" w:rsidRDefault="001D0A90" w:rsidP="00260FD7">
            <w:pPr>
              <w:pStyle w:val="TabelalevoUMAR"/>
            </w:pPr>
            <w:r w:rsidRPr="009C4867">
              <w:t>2009</w:t>
            </w:r>
          </w:p>
        </w:tc>
        <w:tc>
          <w:tcPr>
            <w:tcW w:w="1352" w:type="dxa"/>
          </w:tcPr>
          <w:p w14:paraId="0A7E8655" w14:textId="6029176F"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82</w:t>
            </w:r>
          </w:p>
        </w:tc>
        <w:tc>
          <w:tcPr>
            <w:tcW w:w="1352" w:type="dxa"/>
          </w:tcPr>
          <w:p w14:paraId="32F41F1B" w14:textId="2374F6A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66</w:t>
            </w:r>
          </w:p>
        </w:tc>
        <w:tc>
          <w:tcPr>
            <w:tcW w:w="1352" w:type="dxa"/>
          </w:tcPr>
          <w:p w14:paraId="5A5A1970" w14:textId="5926819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63</w:t>
            </w:r>
          </w:p>
        </w:tc>
        <w:tc>
          <w:tcPr>
            <w:tcW w:w="1352" w:type="dxa"/>
          </w:tcPr>
          <w:p w14:paraId="4D8EB43B" w14:textId="354738E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w:t>
            </w:r>
          </w:p>
        </w:tc>
        <w:tc>
          <w:tcPr>
            <w:tcW w:w="1352" w:type="dxa"/>
          </w:tcPr>
          <w:p w14:paraId="76A50D67" w14:textId="085FD496"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19</w:t>
            </w:r>
          </w:p>
        </w:tc>
        <w:tc>
          <w:tcPr>
            <w:tcW w:w="1352" w:type="dxa"/>
          </w:tcPr>
          <w:p w14:paraId="2FB2653B" w14:textId="5F6B34F7"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17</w:t>
            </w:r>
          </w:p>
        </w:tc>
      </w:tr>
      <w:tr w:rsidR="001D0A90" w:rsidRPr="00931E94" w14:paraId="5CA3218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2D5F636A" w14:textId="77777777" w:rsidR="001D0A90" w:rsidRPr="009C4867" w:rsidRDefault="001D0A90" w:rsidP="00260FD7">
            <w:pPr>
              <w:pStyle w:val="TabelalevoUMAR"/>
            </w:pPr>
            <w:r w:rsidRPr="009C4867">
              <w:t>2010</w:t>
            </w:r>
          </w:p>
        </w:tc>
        <w:tc>
          <w:tcPr>
            <w:tcW w:w="1352" w:type="dxa"/>
          </w:tcPr>
          <w:p w14:paraId="6EE89723" w14:textId="2EDBC398"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78</w:t>
            </w:r>
          </w:p>
        </w:tc>
        <w:tc>
          <w:tcPr>
            <w:tcW w:w="1352" w:type="dxa"/>
          </w:tcPr>
          <w:p w14:paraId="6BFB1C2A" w14:textId="3FEB6C38"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w:t>
            </w:r>
          </w:p>
        </w:tc>
        <w:tc>
          <w:tcPr>
            <w:tcW w:w="1352" w:type="dxa"/>
          </w:tcPr>
          <w:p w14:paraId="1B745A3E" w14:textId="45A37D8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w:t>
            </w:r>
          </w:p>
        </w:tc>
        <w:tc>
          <w:tcPr>
            <w:tcW w:w="1352" w:type="dxa"/>
          </w:tcPr>
          <w:p w14:paraId="59B6AE0D" w14:textId="2C1488E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w:t>
            </w:r>
          </w:p>
        </w:tc>
        <w:tc>
          <w:tcPr>
            <w:tcW w:w="1352" w:type="dxa"/>
          </w:tcPr>
          <w:p w14:paraId="50400509" w14:textId="2AD5CBDC"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w:t>
            </w:r>
          </w:p>
        </w:tc>
        <w:tc>
          <w:tcPr>
            <w:tcW w:w="1352" w:type="dxa"/>
          </w:tcPr>
          <w:p w14:paraId="25878FC4" w14:textId="66FA6FA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20</w:t>
            </w:r>
          </w:p>
        </w:tc>
      </w:tr>
      <w:tr w:rsidR="001D0A90" w:rsidRPr="00931E94" w14:paraId="783E568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794B05C5" w14:textId="77777777" w:rsidR="001D0A90" w:rsidRPr="009C4867" w:rsidRDefault="001D0A90" w:rsidP="00260FD7">
            <w:pPr>
              <w:pStyle w:val="TabelalevoUMAR"/>
            </w:pPr>
            <w:r w:rsidRPr="009C4867">
              <w:t>2011</w:t>
            </w:r>
          </w:p>
        </w:tc>
        <w:tc>
          <w:tcPr>
            <w:tcW w:w="1352" w:type="dxa"/>
          </w:tcPr>
          <w:p w14:paraId="503AE6DC" w14:textId="3099D3A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106</w:t>
            </w:r>
          </w:p>
        </w:tc>
        <w:tc>
          <w:tcPr>
            <w:tcW w:w="1352" w:type="dxa"/>
          </w:tcPr>
          <w:p w14:paraId="7EB77842" w14:textId="185A594F"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w:t>
            </w:r>
          </w:p>
        </w:tc>
        <w:tc>
          <w:tcPr>
            <w:tcW w:w="1352" w:type="dxa"/>
          </w:tcPr>
          <w:p w14:paraId="5F8D8338" w14:textId="5D20EDC9"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75</w:t>
            </w:r>
          </w:p>
        </w:tc>
        <w:tc>
          <w:tcPr>
            <w:tcW w:w="1352" w:type="dxa"/>
          </w:tcPr>
          <w:p w14:paraId="52EFF64D" w14:textId="534F19C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w:t>
            </w:r>
          </w:p>
        </w:tc>
        <w:tc>
          <w:tcPr>
            <w:tcW w:w="1352" w:type="dxa"/>
          </w:tcPr>
          <w:p w14:paraId="5AC8C495" w14:textId="1C9DA8E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w:t>
            </w:r>
          </w:p>
        </w:tc>
        <w:tc>
          <w:tcPr>
            <w:tcW w:w="1352" w:type="dxa"/>
          </w:tcPr>
          <w:p w14:paraId="10787572" w14:textId="6764D70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22</w:t>
            </w:r>
          </w:p>
        </w:tc>
      </w:tr>
      <w:tr w:rsidR="001D0A90" w:rsidRPr="00931E94" w14:paraId="783C10C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0A8B4BA6" w14:textId="77777777" w:rsidR="001D0A90" w:rsidRPr="009C4867" w:rsidRDefault="001D0A90" w:rsidP="00260FD7">
            <w:pPr>
              <w:pStyle w:val="TabelalevoUMAR"/>
            </w:pPr>
            <w:r w:rsidRPr="009C4867">
              <w:t>2012</w:t>
            </w:r>
          </w:p>
        </w:tc>
        <w:tc>
          <w:tcPr>
            <w:tcW w:w="1352" w:type="dxa"/>
          </w:tcPr>
          <w:p w14:paraId="3F6D8B36" w14:textId="2299AA6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109</w:t>
            </w:r>
          </w:p>
        </w:tc>
        <w:tc>
          <w:tcPr>
            <w:tcW w:w="1352" w:type="dxa"/>
          </w:tcPr>
          <w:p w14:paraId="68827A58" w14:textId="7C2A946B"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62</w:t>
            </w:r>
          </w:p>
        </w:tc>
        <w:tc>
          <w:tcPr>
            <w:tcW w:w="1352" w:type="dxa"/>
          </w:tcPr>
          <w:p w14:paraId="709C791A" w14:textId="088CC1C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63</w:t>
            </w:r>
          </w:p>
        </w:tc>
        <w:tc>
          <w:tcPr>
            <w:tcW w:w="1352" w:type="dxa"/>
          </w:tcPr>
          <w:p w14:paraId="3DDED34E" w14:textId="1AF2171B"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28</w:t>
            </w:r>
          </w:p>
        </w:tc>
        <w:tc>
          <w:tcPr>
            <w:tcW w:w="1352" w:type="dxa"/>
          </w:tcPr>
          <w:p w14:paraId="285D30BA" w14:textId="546D224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46</w:t>
            </w:r>
          </w:p>
        </w:tc>
        <w:tc>
          <w:tcPr>
            <w:tcW w:w="1352" w:type="dxa"/>
          </w:tcPr>
          <w:p w14:paraId="3B990405" w14:textId="79C9C65A"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w:t>
            </w:r>
          </w:p>
        </w:tc>
      </w:tr>
      <w:tr w:rsidR="001D0A90" w:rsidRPr="00931E94" w14:paraId="4DFACE97"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335D7246" w14:textId="77777777" w:rsidR="001D0A90" w:rsidRPr="009C4867" w:rsidRDefault="001D0A90" w:rsidP="00260FD7">
            <w:pPr>
              <w:pStyle w:val="TabelalevoUMAR"/>
            </w:pPr>
            <w:r w:rsidRPr="009C4867">
              <w:t>2013</w:t>
            </w:r>
          </w:p>
        </w:tc>
        <w:tc>
          <w:tcPr>
            <w:tcW w:w="1352" w:type="dxa"/>
          </w:tcPr>
          <w:p w14:paraId="1BFCB8DC" w14:textId="4CCB577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112</w:t>
            </w:r>
          </w:p>
        </w:tc>
        <w:tc>
          <w:tcPr>
            <w:tcW w:w="1352" w:type="dxa"/>
          </w:tcPr>
          <w:p w14:paraId="494C81F9" w14:textId="2FE84CB9"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75</w:t>
            </w:r>
          </w:p>
        </w:tc>
        <w:tc>
          <w:tcPr>
            <w:tcW w:w="1352" w:type="dxa"/>
          </w:tcPr>
          <w:p w14:paraId="17231430" w14:textId="7DD427C6"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60</w:t>
            </w:r>
          </w:p>
        </w:tc>
        <w:tc>
          <w:tcPr>
            <w:tcW w:w="1352" w:type="dxa"/>
          </w:tcPr>
          <w:p w14:paraId="37CA2A0A" w14:textId="4F06DD9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w:t>
            </w:r>
          </w:p>
        </w:tc>
        <w:tc>
          <w:tcPr>
            <w:tcW w:w="1352" w:type="dxa"/>
          </w:tcPr>
          <w:p w14:paraId="61BB88BD" w14:textId="556F39FA"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52</w:t>
            </w:r>
          </w:p>
        </w:tc>
        <w:tc>
          <w:tcPr>
            <w:tcW w:w="1352" w:type="dxa"/>
          </w:tcPr>
          <w:p w14:paraId="4BA682F5" w14:textId="2710030A"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37</w:t>
            </w:r>
          </w:p>
        </w:tc>
      </w:tr>
      <w:tr w:rsidR="001D0A90" w:rsidRPr="00931E94" w14:paraId="0327782A"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29D44BAD" w14:textId="77777777" w:rsidR="001D0A90" w:rsidRPr="009C4867" w:rsidRDefault="001D0A90" w:rsidP="00260FD7">
            <w:pPr>
              <w:pStyle w:val="TabelalevoUMAR"/>
            </w:pPr>
            <w:r w:rsidRPr="009C4867">
              <w:t>2014</w:t>
            </w:r>
          </w:p>
        </w:tc>
        <w:tc>
          <w:tcPr>
            <w:tcW w:w="1352" w:type="dxa"/>
          </w:tcPr>
          <w:p w14:paraId="4D068D73" w14:textId="2C515A98"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112</w:t>
            </w:r>
          </w:p>
        </w:tc>
        <w:tc>
          <w:tcPr>
            <w:tcW w:w="1352" w:type="dxa"/>
          </w:tcPr>
          <w:p w14:paraId="0F6D5464" w14:textId="480D496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84</w:t>
            </w:r>
          </w:p>
        </w:tc>
        <w:tc>
          <w:tcPr>
            <w:tcW w:w="1352" w:type="dxa"/>
          </w:tcPr>
          <w:p w14:paraId="704B2B1C" w14:textId="40C568C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w:t>
            </w:r>
          </w:p>
        </w:tc>
        <w:tc>
          <w:tcPr>
            <w:tcW w:w="1352" w:type="dxa"/>
          </w:tcPr>
          <w:p w14:paraId="0EC1C683" w14:textId="70527AC1"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w:t>
            </w:r>
          </w:p>
        </w:tc>
        <w:tc>
          <w:tcPr>
            <w:tcW w:w="1352" w:type="dxa"/>
          </w:tcPr>
          <w:p w14:paraId="3AE95473" w14:textId="273C28B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61</w:t>
            </w:r>
          </w:p>
        </w:tc>
        <w:tc>
          <w:tcPr>
            <w:tcW w:w="1352" w:type="dxa"/>
          </w:tcPr>
          <w:p w14:paraId="512B3F47" w14:textId="49F3A06B"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53</w:t>
            </w:r>
          </w:p>
        </w:tc>
      </w:tr>
      <w:tr w:rsidR="001D0A90" w:rsidRPr="00931E94" w14:paraId="0E3D531B"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1C398FEB" w14:textId="77777777" w:rsidR="001D0A90" w:rsidRPr="009C4867" w:rsidRDefault="001D0A90" w:rsidP="00260FD7">
            <w:pPr>
              <w:pStyle w:val="TabelalevoUMAR"/>
            </w:pPr>
            <w:r w:rsidRPr="009C4867">
              <w:t>2015</w:t>
            </w:r>
          </w:p>
        </w:tc>
        <w:tc>
          <w:tcPr>
            <w:tcW w:w="1352" w:type="dxa"/>
          </w:tcPr>
          <w:p w14:paraId="30FBD5D8" w14:textId="225E06D5"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129</w:t>
            </w:r>
          </w:p>
        </w:tc>
        <w:tc>
          <w:tcPr>
            <w:tcW w:w="1352" w:type="dxa"/>
          </w:tcPr>
          <w:p w14:paraId="48478B72" w14:textId="0C38EAA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119</w:t>
            </w:r>
          </w:p>
        </w:tc>
        <w:tc>
          <w:tcPr>
            <w:tcW w:w="1352" w:type="dxa"/>
          </w:tcPr>
          <w:p w14:paraId="7BBD754B" w14:textId="7E8FCBC1"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47</w:t>
            </w:r>
          </w:p>
        </w:tc>
        <w:tc>
          <w:tcPr>
            <w:tcW w:w="1352" w:type="dxa"/>
          </w:tcPr>
          <w:p w14:paraId="2E49B921" w14:textId="6D88B44E"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45</w:t>
            </w:r>
          </w:p>
        </w:tc>
        <w:tc>
          <w:tcPr>
            <w:tcW w:w="1352" w:type="dxa"/>
          </w:tcPr>
          <w:p w14:paraId="5D4FFCA1" w14:textId="307A04A8"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82</w:t>
            </w:r>
          </w:p>
        </w:tc>
        <w:tc>
          <w:tcPr>
            <w:tcW w:w="1352" w:type="dxa"/>
          </w:tcPr>
          <w:p w14:paraId="0A1978D6" w14:textId="54115F4C"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74</w:t>
            </w:r>
          </w:p>
        </w:tc>
      </w:tr>
      <w:tr w:rsidR="001D0A90" w:rsidRPr="00931E94" w14:paraId="6F0AF6D4"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61A9F079" w14:textId="77777777" w:rsidR="001D0A90" w:rsidRPr="009C4867" w:rsidRDefault="001D0A90" w:rsidP="00260FD7">
            <w:pPr>
              <w:pStyle w:val="TabelalevoUMAR"/>
            </w:pPr>
            <w:r w:rsidRPr="009C4867">
              <w:t>2016</w:t>
            </w:r>
          </w:p>
        </w:tc>
        <w:tc>
          <w:tcPr>
            <w:tcW w:w="1352" w:type="dxa"/>
          </w:tcPr>
          <w:p w14:paraId="34107B04" w14:textId="3981BE47"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184</w:t>
            </w:r>
          </w:p>
        </w:tc>
        <w:tc>
          <w:tcPr>
            <w:tcW w:w="1352" w:type="dxa"/>
          </w:tcPr>
          <w:p w14:paraId="774C19F9" w14:textId="416D713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102</w:t>
            </w:r>
          </w:p>
        </w:tc>
        <w:tc>
          <w:tcPr>
            <w:tcW w:w="1352" w:type="dxa"/>
          </w:tcPr>
          <w:p w14:paraId="3D8D5746" w14:textId="1E9C8F57"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88</w:t>
            </w:r>
          </w:p>
        </w:tc>
        <w:tc>
          <w:tcPr>
            <w:tcW w:w="1352" w:type="dxa"/>
          </w:tcPr>
          <w:p w14:paraId="7259EEF8" w14:textId="7733BFF7"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38</w:t>
            </w:r>
          </w:p>
        </w:tc>
        <w:tc>
          <w:tcPr>
            <w:tcW w:w="1352" w:type="dxa"/>
          </w:tcPr>
          <w:p w14:paraId="7F31986D" w14:textId="17584BE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96</w:t>
            </w:r>
          </w:p>
        </w:tc>
        <w:tc>
          <w:tcPr>
            <w:tcW w:w="1352" w:type="dxa"/>
          </w:tcPr>
          <w:p w14:paraId="737BCA40" w14:textId="3163FF55"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64</w:t>
            </w:r>
          </w:p>
        </w:tc>
      </w:tr>
      <w:tr w:rsidR="001D0A90" w:rsidRPr="00931E94" w14:paraId="011A5690"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12AC0D58" w14:textId="77777777" w:rsidR="001D0A90" w:rsidRPr="009C4867" w:rsidRDefault="001D0A90" w:rsidP="00260FD7">
            <w:pPr>
              <w:pStyle w:val="TabelalevoUMAR"/>
            </w:pPr>
            <w:r w:rsidRPr="009C4867">
              <w:t>2017</w:t>
            </w:r>
          </w:p>
        </w:tc>
        <w:tc>
          <w:tcPr>
            <w:tcW w:w="1352" w:type="dxa"/>
          </w:tcPr>
          <w:p w14:paraId="0F1B429A" w14:textId="64473EBC"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228</w:t>
            </w:r>
          </w:p>
        </w:tc>
        <w:tc>
          <w:tcPr>
            <w:tcW w:w="1352" w:type="dxa"/>
          </w:tcPr>
          <w:p w14:paraId="23D6D7D4" w14:textId="1C3EB0DA"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148</w:t>
            </w:r>
          </w:p>
        </w:tc>
        <w:tc>
          <w:tcPr>
            <w:tcW w:w="1352" w:type="dxa"/>
          </w:tcPr>
          <w:p w14:paraId="0422973E" w14:textId="2C136D05"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112</w:t>
            </w:r>
          </w:p>
        </w:tc>
        <w:tc>
          <w:tcPr>
            <w:tcW w:w="1352" w:type="dxa"/>
          </w:tcPr>
          <w:p w14:paraId="3E10D3FB" w14:textId="004A19C9"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57</w:t>
            </w:r>
          </w:p>
        </w:tc>
        <w:tc>
          <w:tcPr>
            <w:tcW w:w="1352" w:type="dxa"/>
          </w:tcPr>
          <w:p w14:paraId="26A10F57" w14:textId="35CBD3A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116</w:t>
            </w:r>
          </w:p>
        </w:tc>
        <w:tc>
          <w:tcPr>
            <w:tcW w:w="1352" w:type="dxa"/>
          </w:tcPr>
          <w:p w14:paraId="32ABBA64" w14:textId="67830714"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91</w:t>
            </w:r>
          </w:p>
        </w:tc>
      </w:tr>
      <w:tr w:rsidR="001D0A90" w:rsidRPr="00931E94" w14:paraId="3B577989"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6A7789AF" w14:textId="77777777" w:rsidR="001D0A90" w:rsidRPr="009C4867" w:rsidRDefault="001D0A90" w:rsidP="00260FD7">
            <w:pPr>
              <w:pStyle w:val="TabelalevoUMAR"/>
            </w:pPr>
            <w:r w:rsidRPr="009C4867">
              <w:t>2018</w:t>
            </w:r>
          </w:p>
        </w:tc>
        <w:tc>
          <w:tcPr>
            <w:tcW w:w="1352" w:type="dxa"/>
          </w:tcPr>
          <w:p w14:paraId="550FC3D0" w14:textId="28B383F3"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314</w:t>
            </w:r>
          </w:p>
        </w:tc>
        <w:tc>
          <w:tcPr>
            <w:tcW w:w="1352" w:type="dxa"/>
          </w:tcPr>
          <w:p w14:paraId="58D7E10C" w14:textId="09D9DA85"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154</w:t>
            </w:r>
          </w:p>
        </w:tc>
        <w:tc>
          <w:tcPr>
            <w:tcW w:w="1352" w:type="dxa"/>
          </w:tcPr>
          <w:p w14:paraId="6CE16512" w14:textId="05A0E09C"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159</w:t>
            </w:r>
          </w:p>
        </w:tc>
        <w:tc>
          <w:tcPr>
            <w:tcW w:w="1352" w:type="dxa"/>
          </w:tcPr>
          <w:p w14:paraId="1DEF49F8" w14:textId="07D56E4F"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32</w:t>
            </w:r>
          </w:p>
        </w:tc>
        <w:tc>
          <w:tcPr>
            <w:tcW w:w="1352" w:type="dxa"/>
          </w:tcPr>
          <w:p w14:paraId="7FF56E41" w14:textId="21F57191"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155</w:t>
            </w:r>
          </w:p>
        </w:tc>
        <w:tc>
          <w:tcPr>
            <w:tcW w:w="1352" w:type="dxa"/>
          </w:tcPr>
          <w:p w14:paraId="1E7CF88A" w14:textId="6012893D"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122</w:t>
            </w:r>
          </w:p>
        </w:tc>
      </w:tr>
      <w:tr w:rsidR="001D0A90" w:rsidRPr="00931E94" w14:paraId="2188F9BD"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tcPr>
          <w:p w14:paraId="25DE477A" w14:textId="77777777" w:rsidR="001D0A90" w:rsidRPr="009C4867" w:rsidRDefault="001D0A90" w:rsidP="00260FD7">
            <w:pPr>
              <w:pStyle w:val="TabelalevoUMAR"/>
            </w:pPr>
            <w:r w:rsidRPr="009C4867">
              <w:t>2019</w:t>
            </w:r>
          </w:p>
        </w:tc>
        <w:tc>
          <w:tcPr>
            <w:tcW w:w="1352" w:type="dxa"/>
            <w:noWrap/>
          </w:tcPr>
          <w:p w14:paraId="3678F4A2" w14:textId="4227C087"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297</w:t>
            </w:r>
          </w:p>
        </w:tc>
        <w:tc>
          <w:tcPr>
            <w:tcW w:w="1352" w:type="dxa"/>
          </w:tcPr>
          <w:p w14:paraId="594DAF1C" w14:textId="0A11CCF1"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151</w:t>
            </w:r>
          </w:p>
        </w:tc>
        <w:tc>
          <w:tcPr>
            <w:tcW w:w="1352" w:type="dxa"/>
          </w:tcPr>
          <w:p w14:paraId="1443B139" w14:textId="67F0017B"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159</w:t>
            </w:r>
          </w:p>
        </w:tc>
        <w:tc>
          <w:tcPr>
            <w:tcW w:w="1352" w:type="dxa"/>
          </w:tcPr>
          <w:p w14:paraId="03F28857" w14:textId="7D75B3E8"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51</w:t>
            </w:r>
          </w:p>
        </w:tc>
        <w:tc>
          <w:tcPr>
            <w:tcW w:w="1352" w:type="dxa"/>
          </w:tcPr>
          <w:p w14:paraId="0A6520AA" w14:textId="2783BE86"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138</w:t>
            </w:r>
          </w:p>
        </w:tc>
        <w:tc>
          <w:tcPr>
            <w:tcW w:w="1352" w:type="dxa"/>
          </w:tcPr>
          <w:p w14:paraId="35949E48" w14:textId="0430DC3F" w:rsidR="001D0A90" w:rsidRPr="00931E94" w:rsidRDefault="001D0A90"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100</w:t>
            </w:r>
          </w:p>
        </w:tc>
      </w:tr>
      <w:tr w:rsidR="001D0A90" w:rsidRPr="00931E94" w14:paraId="602A0C12" w14:textId="77777777" w:rsidTr="00DC4AA4">
        <w:trPr>
          <w:trHeight w:val="227"/>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tcPr>
          <w:p w14:paraId="1EE18960" w14:textId="60185DB8" w:rsidR="001D0A90" w:rsidRPr="009C4867" w:rsidRDefault="001D0A90" w:rsidP="00260FD7">
            <w:pPr>
              <w:pStyle w:val="TabelalevoUMAR"/>
            </w:pPr>
            <w:r w:rsidRPr="009C4867">
              <w:t xml:space="preserve">2020 </w:t>
            </w:r>
          </w:p>
        </w:tc>
        <w:tc>
          <w:tcPr>
            <w:tcW w:w="1352" w:type="dxa"/>
            <w:noWrap/>
          </w:tcPr>
          <w:p w14:paraId="5156E273" w14:textId="0DF956FF"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267</w:t>
            </w:r>
          </w:p>
        </w:tc>
        <w:tc>
          <w:tcPr>
            <w:tcW w:w="1352" w:type="dxa"/>
          </w:tcPr>
          <w:p w14:paraId="0D3A3F5B" w14:textId="7CAEC983"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167</w:t>
            </w:r>
          </w:p>
        </w:tc>
        <w:tc>
          <w:tcPr>
            <w:tcW w:w="1352" w:type="dxa"/>
          </w:tcPr>
          <w:p w14:paraId="0E9D36EA" w14:textId="3E677460"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151</w:t>
            </w:r>
          </w:p>
        </w:tc>
        <w:tc>
          <w:tcPr>
            <w:tcW w:w="1352" w:type="dxa"/>
          </w:tcPr>
          <w:p w14:paraId="405072F8" w14:textId="6A1566B0"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56</w:t>
            </w:r>
          </w:p>
        </w:tc>
        <w:tc>
          <w:tcPr>
            <w:tcW w:w="1352" w:type="dxa"/>
          </w:tcPr>
          <w:p w14:paraId="69576444" w14:textId="32DD5EBF"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116</w:t>
            </w:r>
          </w:p>
        </w:tc>
        <w:tc>
          <w:tcPr>
            <w:tcW w:w="1352" w:type="dxa"/>
          </w:tcPr>
          <w:p w14:paraId="7706EFCA" w14:textId="16946A63" w:rsidR="001D0A90"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111</w:t>
            </w:r>
          </w:p>
        </w:tc>
      </w:tr>
    </w:tbl>
    <w:p w14:paraId="69C4B769" w14:textId="277EE15A" w:rsidR="001D0A90" w:rsidRPr="00931E94" w:rsidRDefault="001D0A90" w:rsidP="00DB3C83">
      <w:pPr>
        <w:pStyle w:val="VirUMAR"/>
      </w:pPr>
      <w:r w:rsidRPr="00931E94">
        <w:t>Vir:</w:t>
      </w:r>
      <w:r w:rsidR="00DB3C83" w:rsidRPr="00DB3C83">
        <w:t xml:space="preserve"> </w:t>
      </w:r>
      <w:r w:rsidR="00DB3C83">
        <w:t xml:space="preserve">AJPES, </w:t>
      </w:r>
      <w:r w:rsidRPr="00931E94">
        <w:t>Poslovni register Slovenije</w:t>
      </w:r>
      <w:r w:rsidR="00DB3C83">
        <w:t>.</w:t>
      </w:r>
    </w:p>
    <w:p w14:paraId="481DF9C3" w14:textId="77777777" w:rsidR="00931E94" w:rsidRPr="00931E94" w:rsidRDefault="00931E94" w:rsidP="00931E94">
      <w:pPr>
        <w:pStyle w:val="BesediloUMAR"/>
      </w:pPr>
    </w:p>
    <w:p w14:paraId="3F0E94AB" w14:textId="15F4817D" w:rsidR="00931E94" w:rsidRPr="00931E94" w:rsidRDefault="00931E94" w:rsidP="00B8508B">
      <w:pPr>
        <w:pStyle w:val="Caption"/>
      </w:pPr>
      <w:r w:rsidRPr="00931E94">
        <w:t>Tabela 6: Število začetih stečajnih postopkov nad gospodarskimi družbami</w:t>
      </w:r>
      <w:r w:rsidR="001D0A90">
        <w:t>,</w:t>
      </w:r>
      <w:r w:rsidRPr="00931E94">
        <w:t xml:space="preserve"> po dejavnostih</w:t>
      </w:r>
      <w:r w:rsidR="00077520">
        <w:t>, 2009</w:t>
      </w:r>
      <w:r w:rsidR="004867E8" w:rsidRPr="004867E8">
        <w:t>–</w:t>
      </w:r>
      <w:r w:rsidR="00077520">
        <w:t>2020</w:t>
      </w:r>
    </w:p>
    <w:tbl>
      <w:tblPr>
        <w:tblStyle w:val="TableGridLight"/>
        <w:tblW w:w="0" w:type="auto"/>
        <w:tblLook w:val="04A0" w:firstRow="1" w:lastRow="0" w:firstColumn="1" w:lastColumn="0" w:noHBand="0" w:noVBand="1"/>
      </w:tblPr>
      <w:tblGrid>
        <w:gridCol w:w="837"/>
        <w:gridCol w:w="678"/>
        <w:gridCol w:w="678"/>
        <w:gridCol w:w="678"/>
        <w:gridCol w:w="678"/>
        <w:gridCol w:w="677"/>
        <w:gridCol w:w="698"/>
        <w:gridCol w:w="677"/>
        <w:gridCol w:w="698"/>
        <w:gridCol w:w="698"/>
        <w:gridCol w:w="698"/>
        <w:gridCol w:w="698"/>
        <w:gridCol w:w="677"/>
      </w:tblGrid>
      <w:tr w:rsidR="00A72494" w:rsidRPr="00931E94" w14:paraId="59F9A696" w14:textId="77777777" w:rsidTr="002B5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Borders>
              <w:bottom w:val="single" w:sz="4" w:space="0" w:color="auto"/>
            </w:tcBorders>
          </w:tcPr>
          <w:p w14:paraId="14E78804" w14:textId="77777777" w:rsidR="00A72494" w:rsidRPr="00931E94" w:rsidRDefault="00A72494" w:rsidP="0089266B">
            <w:pPr>
              <w:pStyle w:val="BesediloUMAR"/>
              <w:jc w:val="center"/>
              <w:rPr>
                <w:b/>
              </w:rPr>
            </w:pPr>
            <w:bookmarkStart w:id="11" w:name="_Hlk47947646"/>
          </w:p>
        </w:tc>
        <w:tc>
          <w:tcPr>
            <w:tcW w:w="678" w:type="dxa"/>
          </w:tcPr>
          <w:p w14:paraId="474DF519"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2009</w:t>
            </w:r>
          </w:p>
        </w:tc>
        <w:tc>
          <w:tcPr>
            <w:tcW w:w="678" w:type="dxa"/>
          </w:tcPr>
          <w:p w14:paraId="14C0AD8E"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2010</w:t>
            </w:r>
          </w:p>
        </w:tc>
        <w:tc>
          <w:tcPr>
            <w:tcW w:w="678" w:type="dxa"/>
          </w:tcPr>
          <w:p w14:paraId="3ECEE286"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2011</w:t>
            </w:r>
          </w:p>
        </w:tc>
        <w:tc>
          <w:tcPr>
            <w:tcW w:w="678" w:type="dxa"/>
          </w:tcPr>
          <w:p w14:paraId="21D50287"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2012</w:t>
            </w:r>
          </w:p>
        </w:tc>
        <w:tc>
          <w:tcPr>
            <w:tcW w:w="677" w:type="dxa"/>
          </w:tcPr>
          <w:p w14:paraId="03CEB257"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2013</w:t>
            </w:r>
          </w:p>
        </w:tc>
        <w:tc>
          <w:tcPr>
            <w:tcW w:w="698" w:type="dxa"/>
          </w:tcPr>
          <w:p w14:paraId="2B9C570C"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2014</w:t>
            </w:r>
          </w:p>
        </w:tc>
        <w:tc>
          <w:tcPr>
            <w:tcW w:w="677" w:type="dxa"/>
          </w:tcPr>
          <w:p w14:paraId="27C43DFA"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2015</w:t>
            </w:r>
          </w:p>
        </w:tc>
        <w:tc>
          <w:tcPr>
            <w:tcW w:w="698" w:type="dxa"/>
          </w:tcPr>
          <w:p w14:paraId="2E8A78C3"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2016</w:t>
            </w:r>
          </w:p>
        </w:tc>
        <w:tc>
          <w:tcPr>
            <w:tcW w:w="698" w:type="dxa"/>
          </w:tcPr>
          <w:p w14:paraId="11479B9F"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2017</w:t>
            </w:r>
          </w:p>
        </w:tc>
        <w:tc>
          <w:tcPr>
            <w:tcW w:w="698" w:type="dxa"/>
          </w:tcPr>
          <w:p w14:paraId="0329E0E2"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2018</w:t>
            </w:r>
          </w:p>
        </w:tc>
        <w:tc>
          <w:tcPr>
            <w:tcW w:w="698" w:type="dxa"/>
          </w:tcPr>
          <w:p w14:paraId="78A4E177" w14:textId="77777777"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2019</w:t>
            </w:r>
          </w:p>
        </w:tc>
        <w:tc>
          <w:tcPr>
            <w:tcW w:w="677" w:type="dxa"/>
          </w:tcPr>
          <w:p w14:paraId="686A883E" w14:textId="10B11899" w:rsidR="00A72494" w:rsidRPr="00931E94" w:rsidRDefault="00A72494" w:rsidP="009C4867">
            <w:pPr>
              <w:pStyle w:val="TabelaglavadesnoUMAR"/>
              <w:cnfStyle w:val="100000000000" w:firstRow="1" w:lastRow="0" w:firstColumn="0" w:lastColumn="0" w:oddVBand="0" w:evenVBand="0" w:oddHBand="0" w:evenHBand="0" w:firstRowFirstColumn="0" w:firstRowLastColumn="0" w:lastRowFirstColumn="0" w:lastRowLastColumn="0"/>
            </w:pPr>
            <w:r w:rsidRPr="00931E94">
              <w:t xml:space="preserve">2020        </w:t>
            </w:r>
          </w:p>
        </w:tc>
      </w:tr>
      <w:tr w:rsidR="002B5794" w:rsidRPr="00931E94" w14:paraId="3C683250"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5978B031" w14:textId="77777777" w:rsidR="002B5794" w:rsidRPr="009C4867" w:rsidRDefault="002B5794" w:rsidP="002B5794">
            <w:pPr>
              <w:pStyle w:val="TabelalevoUMAR"/>
            </w:pPr>
            <w:r w:rsidRPr="009C4867">
              <w:t>A</w:t>
            </w:r>
          </w:p>
        </w:tc>
        <w:tc>
          <w:tcPr>
            <w:tcW w:w="678" w:type="dxa"/>
          </w:tcPr>
          <w:p w14:paraId="1CB2486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78" w:type="dxa"/>
          </w:tcPr>
          <w:p w14:paraId="7E8FC4C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78" w:type="dxa"/>
          </w:tcPr>
          <w:p w14:paraId="6C7CAC5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8" w:type="dxa"/>
          </w:tcPr>
          <w:p w14:paraId="05ED036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7" w:type="dxa"/>
          </w:tcPr>
          <w:p w14:paraId="70A7CF3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98" w:type="dxa"/>
          </w:tcPr>
          <w:p w14:paraId="70C4900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3FD60E8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98" w:type="dxa"/>
          </w:tcPr>
          <w:p w14:paraId="11F7E42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w:t>
            </w:r>
          </w:p>
        </w:tc>
        <w:tc>
          <w:tcPr>
            <w:tcW w:w="698" w:type="dxa"/>
          </w:tcPr>
          <w:p w14:paraId="6DF86BD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98" w:type="dxa"/>
          </w:tcPr>
          <w:p w14:paraId="6E4E998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w:t>
            </w:r>
          </w:p>
        </w:tc>
        <w:tc>
          <w:tcPr>
            <w:tcW w:w="698" w:type="dxa"/>
          </w:tcPr>
          <w:p w14:paraId="5864E2A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77" w:type="dxa"/>
            <w:vAlign w:val="top"/>
          </w:tcPr>
          <w:p w14:paraId="3158F2D2" w14:textId="61C1AE56"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4</w:t>
            </w:r>
          </w:p>
        </w:tc>
      </w:tr>
      <w:tr w:rsidR="002B5794" w:rsidRPr="00931E94" w14:paraId="330BBE05"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045F009B" w14:textId="77777777" w:rsidR="002B5794" w:rsidRPr="009C4867" w:rsidRDefault="002B5794" w:rsidP="002B5794">
            <w:pPr>
              <w:pStyle w:val="TabelalevoUMAR"/>
            </w:pPr>
            <w:r w:rsidRPr="009C4867">
              <w:t>B</w:t>
            </w:r>
          </w:p>
        </w:tc>
        <w:tc>
          <w:tcPr>
            <w:tcW w:w="678" w:type="dxa"/>
          </w:tcPr>
          <w:p w14:paraId="5E5625A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29F0774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091D9ED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8" w:type="dxa"/>
          </w:tcPr>
          <w:p w14:paraId="5062633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6985CE2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98" w:type="dxa"/>
          </w:tcPr>
          <w:p w14:paraId="4D43D5A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7" w:type="dxa"/>
          </w:tcPr>
          <w:p w14:paraId="3E68A68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98" w:type="dxa"/>
          </w:tcPr>
          <w:p w14:paraId="4FC8BB9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98" w:type="dxa"/>
          </w:tcPr>
          <w:p w14:paraId="62D08A8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98" w:type="dxa"/>
          </w:tcPr>
          <w:p w14:paraId="7560647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98" w:type="dxa"/>
          </w:tcPr>
          <w:p w14:paraId="0DFB253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7" w:type="dxa"/>
            <w:vAlign w:val="top"/>
          </w:tcPr>
          <w:p w14:paraId="76D0604F" w14:textId="5E49FA1F"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0</w:t>
            </w:r>
          </w:p>
        </w:tc>
      </w:tr>
      <w:tr w:rsidR="002B5794" w:rsidRPr="00931E94" w14:paraId="12EC904C"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6485A174" w14:textId="77777777" w:rsidR="002B5794" w:rsidRPr="009C4867" w:rsidRDefault="002B5794" w:rsidP="002B5794">
            <w:pPr>
              <w:pStyle w:val="TabelalevoUMAR"/>
            </w:pPr>
            <w:r w:rsidRPr="009C4867">
              <w:t>C</w:t>
            </w:r>
          </w:p>
        </w:tc>
        <w:tc>
          <w:tcPr>
            <w:tcW w:w="678" w:type="dxa"/>
          </w:tcPr>
          <w:p w14:paraId="268FDD2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62</w:t>
            </w:r>
          </w:p>
        </w:tc>
        <w:tc>
          <w:tcPr>
            <w:tcW w:w="678" w:type="dxa"/>
          </w:tcPr>
          <w:p w14:paraId="78241ED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87</w:t>
            </w:r>
          </w:p>
        </w:tc>
        <w:tc>
          <w:tcPr>
            <w:tcW w:w="678" w:type="dxa"/>
          </w:tcPr>
          <w:p w14:paraId="1CBF4F9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94</w:t>
            </w:r>
          </w:p>
        </w:tc>
        <w:tc>
          <w:tcPr>
            <w:tcW w:w="678" w:type="dxa"/>
          </w:tcPr>
          <w:p w14:paraId="725CD32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77</w:t>
            </w:r>
          </w:p>
        </w:tc>
        <w:tc>
          <w:tcPr>
            <w:tcW w:w="677" w:type="dxa"/>
          </w:tcPr>
          <w:p w14:paraId="6E1E738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118</w:t>
            </w:r>
          </w:p>
        </w:tc>
        <w:tc>
          <w:tcPr>
            <w:tcW w:w="698" w:type="dxa"/>
          </w:tcPr>
          <w:p w14:paraId="21442BD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146</w:t>
            </w:r>
          </w:p>
        </w:tc>
        <w:tc>
          <w:tcPr>
            <w:tcW w:w="677" w:type="dxa"/>
          </w:tcPr>
          <w:p w14:paraId="4F537AF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115</w:t>
            </w:r>
          </w:p>
        </w:tc>
        <w:tc>
          <w:tcPr>
            <w:tcW w:w="698" w:type="dxa"/>
          </w:tcPr>
          <w:p w14:paraId="50A0A8E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132</w:t>
            </w:r>
          </w:p>
        </w:tc>
        <w:tc>
          <w:tcPr>
            <w:tcW w:w="698" w:type="dxa"/>
          </w:tcPr>
          <w:p w14:paraId="3E7D4E1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138</w:t>
            </w:r>
          </w:p>
        </w:tc>
        <w:tc>
          <w:tcPr>
            <w:tcW w:w="698" w:type="dxa"/>
          </w:tcPr>
          <w:p w14:paraId="682A62F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143</w:t>
            </w:r>
          </w:p>
        </w:tc>
        <w:tc>
          <w:tcPr>
            <w:tcW w:w="698" w:type="dxa"/>
          </w:tcPr>
          <w:p w14:paraId="3D243D1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107</w:t>
            </w:r>
          </w:p>
        </w:tc>
        <w:tc>
          <w:tcPr>
            <w:tcW w:w="677" w:type="dxa"/>
            <w:vAlign w:val="top"/>
          </w:tcPr>
          <w:p w14:paraId="324818CF" w14:textId="570D7225"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89</w:t>
            </w:r>
          </w:p>
        </w:tc>
      </w:tr>
      <w:tr w:rsidR="002B5794" w:rsidRPr="00931E94" w14:paraId="3A6EA714"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186877F2" w14:textId="77777777" w:rsidR="002B5794" w:rsidRPr="009C4867" w:rsidRDefault="002B5794" w:rsidP="002B5794">
            <w:pPr>
              <w:pStyle w:val="TabelalevoUMAR"/>
            </w:pPr>
            <w:r w:rsidRPr="009C4867">
              <w:t>D</w:t>
            </w:r>
          </w:p>
        </w:tc>
        <w:tc>
          <w:tcPr>
            <w:tcW w:w="678" w:type="dxa"/>
          </w:tcPr>
          <w:p w14:paraId="5735CC8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45F4ECC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602D5B6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8" w:type="dxa"/>
          </w:tcPr>
          <w:p w14:paraId="47192E1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77" w:type="dxa"/>
          </w:tcPr>
          <w:p w14:paraId="2C0A7C8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w:t>
            </w:r>
          </w:p>
        </w:tc>
        <w:tc>
          <w:tcPr>
            <w:tcW w:w="698" w:type="dxa"/>
          </w:tcPr>
          <w:p w14:paraId="295916A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77" w:type="dxa"/>
          </w:tcPr>
          <w:p w14:paraId="59C6A79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w:t>
            </w:r>
          </w:p>
        </w:tc>
        <w:tc>
          <w:tcPr>
            <w:tcW w:w="698" w:type="dxa"/>
          </w:tcPr>
          <w:p w14:paraId="3517F1B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72A0091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98" w:type="dxa"/>
          </w:tcPr>
          <w:p w14:paraId="00897F8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6</w:t>
            </w:r>
          </w:p>
        </w:tc>
        <w:tc>
          <w:tcPr>
            <w:tcW w:w="698" w:type="dxa"/>
          </w:tcPr>
          <w:p w14:paraId="35ED9B6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77" w:type="dxa"/>
            <w:vAlign w:val="top"/>
          </w:tcPr>
          <w:p w14:paraId="7770B8CE" w14:textId="39E0CB16"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2</w:t>
            </w:r>
          </w:p>
        </w:tc>
      </w:tr>
      <w:tr w:rsidR="002B5794" w:rsidRPr="00931E94" w14:paraId="35097634"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420C8800" w14:textId="77777777" w:rsidR="002B5794" w:rsidRPr="009C4867" w:rsidRDefault="002B5794" w:rsidP="002B5794">
            <w:pPr>
              <w:pStyle w:val="TabelalevoUMAR"/>
            </w:pPr>
            <w:r w:rsidRPr="009C4867">
              <w:t>E</w:t>
            </w:r>
          </w:p>
        </w:tc>
        <w:tc>
          <w:tcPr>
            <w:tcW w:w="678" w:type="dxa"/>
          </w:tcPr>
          <w:p w14:paraId="6CA2B76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78" w:type="dxa"/>
          </w:tcPr>
          <w:p w14:paraId="396232B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8" w:type="dxa"/>
          </w:tcPr>
          <w:p w14:paraId="0741A4E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8" w:type="dxa"/>
          </w:tcPr>
          <w:p w14:paraId="7C5EF6E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6232A10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4B57A04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7BAC490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6</w:t>
            </w:r>
          </w:p>
        </w:tc>
        <w:tc>
          <w:tcPr>
            <w:tcW w:w="698" w:type="dxa"/>
          </w:tcPr>
          <w:p w14:paraId="1B7AD38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98" w:type="dxa"/>
          </w:tcPr>
          <w:p w14:paraId="5211EC9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w:t>
            </w:r>
          </w:p>
        </w:tc>
        <w:tc>
          <w:tcPr>
            <w:tcW w:w="698" w:type="dxa"/>
          </w:tcPr>
          <w:p w14:paraId="14AE0AB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w:t>
            </w:r>
          </w:p>
        </w:tc>
        <w:tc>
          <w:tcPr>
            <w:tcW w:w="698" w:type="dxa"/>
          </w:tcPr>
          <w:p w14:paraId="73DDC83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24</w:t>
            </w:r>
          </w:p>
        </w:tc>
        <w:tc>
          <w:tcPr>
            <w:tcW w:w="677" w:type="dxa"/>
            <w:vAlign w:val="top"/>
          </w:tcPr>
          <w:p w14:paraId="1E581AD1" w14:textId="7FDBD611"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7</w:t>
            </w:r>
          </w:p>
        </w:tc>
      </w:tr>
      <w:tr w:rsidR="002B5794" w:rsidRPr="00931E94" w14:paraId="6F3C336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47087E29" w14:textId="77777777" w:rsidR="002B5794" w:rsidRPr="009C4867" w:rsidRDefault="002B5794" w:rsidP="002B5794">
            <w:pPr>
              <w:pStyle w:val="TabelalevoUMAR"/>
            </w:pPr>
            <w:r w:rsidRPr="009C4867">
              <w:t>F</w:t>
            </w:r>
          </w:p>
        </w:tc>
        <w:tc>
          <w:tcPr>
            <w:tcW w:w="678" w:type="dxa"/>
          </w:tcPr>
          <w:p w14:paraId="4DC5055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39</w:t>
            </w:r>
          </w:p>
        </w:tc>
        <w:tc>
          <w:tcPr>
            <w:tcW w:w="678" w:type="dxa"/>
          </w:tcPr>
          <w:p w14:paraId="1A6BC4E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73</w:t>
            </w:r>
          </w:p>
        </w:tc>
        <w:tc>
          <w:tcPr>
            <w:tcW w:w="678" w:type="dxa"/>
          </w:tcPr>
          <w:p w14:paraId="336CF4D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133</w:t>
            </w:r>
          </w:p>
        </w:tc>
        <w:tc>
          <w:tcPr>
            <w:tcW w:w="678" w:type="dxa"/>
          </w:tcPr>
          <w:p w14:paraId="75FA5ED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104</w:t>
            </w:r>
          </w:p>
        </w:tc>
        <w:tc>
          <w:tcPr>
            <w:tcW w:w="677" w:type="dxa"/>
          </w:tcPr>
          <w:p w14:paraId="2114F31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184</w:t>
            </w:r>
          </w:p>
        </w:tc>
        <w:tc>
          <w:tcPr>
            <w:tcW w:w="698" w:type="dxa"/>
          </w:tcPr>
          <w:p w14:paraId="3BBE677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252</w:t>
            </w:r>
          </w:p>
        </w:tc>
        <w:tc>
          <w:tcPr>
            <w:tcW w:w="677" w:type="dxa"/>
          </w:tcPr>
          <w:p w14:paraId="1293025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176</w:t>
            </w:r>
          </w:p>
        </w:tc>
        <w:tc>
          <w:tcPr>
            <w:tcW w:w="698" w:type="dxa"/>
          </w:tcPr>
          <w:p w14:paraId="2CCE78F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206</w:t>
            </w:r>
          </w:p>
        </w:tc>
        <w:tc>
          <w:tcPr>
            <w:tcW w:w="698" w:type="dxa"/>
          </w:tcPr>
          <w:p w14:paraId="0804352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257</w:t>
            </w:r>
          </w:p>
        </w:tc>
        <w:tc>
          <w:tcPr>
            <w:tcW w:w="698" w:type="dxa"/>
          </w:tcPr>
          <w:p w14:paraId="2478490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284</w:t>
            </w:r>
          </w:p>
        </w:tc>
        <w:tc>
          <w:tcPr>
            <w:tcW w:w="698" w:type="dxa"/>
          </w:tcPr>
          <w:p w14:paraId="359650E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212</w:t>
            </w:r>
          </w:p>
        </w:tc>
        <w:tc>
          <w:tcPr>
            <w:tcW w:w="677" w:type="dxa"/>
            <w:vAlign w:val="top"/>
          </w:tcPr>
          <w:p w14:paraId="62ABADEC" w14:textId="2FB04A8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191</w:t>
            </w:r>
          </w:p>
        </w:tc>
      </w:tr>
      <w:tr w:rsidR="002B5794" w:rsidRPr="00931E94" w14:paraId="717A7BF9"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738D4CEF" w14:textId="77777777" w:rsidR="002B5794" w:rsidRPr="009C4867" w:rsidRDefault="002B5794" w:rsidP="002B5794">
            <w:pPr>
              <w:pStyle w:val="TabelalevoUMAR"/>
            </w:pPr>
            <w:r w:rsidRPr="009C4867">
              <w:t>G</w:t>
            </w:r>
          </w:p>
        </w:tc>
        <w:tc>
          <w:tcPr>
            <w:tcW w:w="678" w:type="dxa"/>
          </w:tcPr>
          <w:p w14:paraId="7A15F4B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58</w:t>
            </w:r>
          </w:p>
        </w:tc>
        <w:tc>
          <w:tcPr>
            <w:tcW w:w="678" w:type="dxa"/>
          </w:tcPr>
          <w:p w14:paraId="3759780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106</w:t>
            </w:r>
          </w:p>
        </w:tc>
        <w:tc>
          <w:tcPr>
            <w:tcW w:w="678" w:type="dxa"/>
          </w:tcPr>
          <w:p w14:paraId="7E5F82D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130</w:t>
            </w:r>
          </w:p>
        </w:tc>
        <w:tc>
          <w:tcPr>
            <w:tcW w:w="678" w:type="dxa"/>
          </w:tcPr>
          <w:p w14:paraId="312B05B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110</w:t>
            </w:r>
          </w:p>
        </w:tc>
        <w:tc>
          <w:tcPr>
            <w:tcW w:w="677" w:type="dxa"/>
          </w:tcPr>
          <w:p w14:paraId="5A87EDE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215</w:t>
            </w:r>
          </w:p>
        </w:tc>
        <w:tc>
          <w:tcPr>
            <w:tcW w:w="698" w:type="dxa"/>
          </w:tcPr>
          <w:p w14:paraId="2BBF041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261</w:t>
            </w:r>
          </w:p>
        </w:tc>
        <w:tc>
          <w:tcPr>
            <w:tcW w:w="677" w:type="dxa"/>
          </w:tcPr>
          <w:p w14:paraId="5A0C0D1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204</w:t>
            </w:r>
          </w:p>
        </w:tc>
        <w:tc>
          <w:tcPr>
            <w:tcW w:w="698" w:type="dxa"/>
          </w:tcPr>
          <w:p w14:paraId="1B6004E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232</w:t>
            </w:r>
          </w:p>
        </w:tc>
        <w:tc>
          <w:tcPr>
            <w:tcW w:w="698" w:type="dxa"/>
          </w:tcPr>
          <w:p w14:paraId="4DA9C77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285</w:t>
            </w:r>
          </w:p>
        </w:tc>
        <w:tc>
          <w:tcPr>
            <w:tcW w:w="698" w:type="dxa"/>
          </w:tcPr>
          <w:p w14:paraId="055547F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268</w:t>
            </w:r>
          </w:p>
        </w:tc>
        <w:tc>
          <w:tcPr>
            <w:tcW w:w="698" w:type="dxa"/>
          </w:tcPr>
          <w:p w14:paraId="33B6A99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238</w:t>
            </w:r>
          </w:p>
        </w:tc>
        <w:tc>
          <w:tcPr>
            <w:tcW w:w="677" w:type="dxa"/>
            <w:vAlign w:val="top"/>
          </w:tcPr>
          <w:p w14:paraId="0195F8E8" w14:textId="1927FCBB"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246</w:t>
            </w:r>
          </w:p>
        </w:tc>
      </w:tr>
      <w:tr w:rsidR="002B5794" w:rsidRPr="00931E94" w14:paraId="2C72E6B0"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02F2F94C" w14:textId="77777777" w:rsidR="002B5794" w:rsidRPr="009C4867" w:rsidRDefault="002B5794" w:rsidP="002B5794">
            <w:pPr>
              <w:pStyle w:val="TabelalevoUMAR"/>
            </w:pPr>
            <w:r w:rsidRPr="009C4867">
              <w:t>H</w:t>
            </w:r>
          </w:p>
        </w:tc>
        <w:tc>
          <w:tcPr>
            <w:tcW w:w="678" w:type="dxa"/>
          </w:tcPr>
          <w:p w14:paraId="7DCF90F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17</w:t>
            </w:r>
          </w:p>
        </w:tc>
        <w:tc>
          <w:tcPr>
            <w:tcW w:w="678" w:type="dxa"/>
          </w:tcPr>
          <w:p w14:paraId="1EF86AD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30</w:t>
            </w:r>
          </w:p>
        </w:tc>
        <w:tc>
          <w:tcPr>
            <w:tcW w:w="678" w:type="dxa"/>
          </w:tcPr>
          <w:p w14:paraId="3B273BD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34</w:t>
            </w:r>
          </w:p>
        </w:tc>
        <w:tc>
          <w:tcPr>
            <w:tcW w:w="678" w:type="dxa"/>
          </w:tcPr>
          <w:p w14:paraId="6B2F14A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21</w:t>
            </w:r>
          </w:p>
        </w:tc>
        <w:tc>
          <w:tcPr>
            <w:tcW w:w="677" w:type="dxa"/>
          </w:tcPr>
          <w:p w14:paraId="0838F07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42</w:t>
            </w:r>
          </w:p>
        </w:tc>
        <w:tc>
          <w:tcPr>
            <w:tcW w:w="698" w:type="dxa"/>
          </w:tcPr>
          <w:p w14:paraId="0B6DC0F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58</w:t>
            </w:r>
          </w:p>
        </w:tc>
        <w:tc>
          <w:tcPr>
            <w:tcW w:w="677" w:type="dxa"/>
          </w:tcPr>
          <w:p w14:paraId="0C8FFB3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53</w:t>
            </w:r>
          </w:p>
        </w:tc>
        <w:tc>
          <w:tcPr>
            <w:tcW w:w="698" w:type="dxa"/>
          </w:tcPr>
          <w:p w14:paraId="0AA4B3F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48</w:t>
            </w:r>
          </w:p>
        </w:tc>
        <w:tc>
          <w:tcPr>
            <w:tcW w:w="698" w:type="dxa"/>
          </w:tcPr>
          <w:p w14:paraId="6B98B57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46</w:t>
            </w:r>
          </w:p>
        </w:tc>
        <w:tc>
          <w:tcPr>
            <w:tcW w:w="698" w:type="dxa"/>
          </w:tcPr>
          <w:p w14:paraId="5C75780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76</w:t>
            </w:r>
          </w:p>
        </w:tc>
        <w:tc>
          <w:tcPr>
            <w:tcW w:w="698" w:type="dxa"/>
          </w:tcPr>
          <w:p w14:paraId="218BA05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95</w:t>
            </w:r>
          </w:p>
        </w:tc>
        <w:tc>
          <w:tcPr>
            <w:tcW w:w="677" w:type="dxa"/>
            <w:vAlign w:val="top"/>
          </w:tcPr>
          <w:p w14:paraId="049392C9" w14:textId="2E1743B0"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71</w:t>
            </w:r>
          </w:p>
        </w:tc>
      </w:tr>
      <w:tr w:rsidR="002B5794" w:rsidRPr="00931E94" w14:paraId="4BD9326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4F08B438" w14:textId="77777777" w:rsidR="002B5794" w:rsidRPr="009C4867" w:rsidRDefault="002B5794" w:rsidP="002B5794">
            <w:pPr>
              <w:pStyle w:val="TabelalevoUMAR"/>
            </w:pPr>
            <w:r w:rsidRPr="009C4867">
              <w:t>I</w:t>
            </w:r>
          </w:p>
        </w:tc>
        <w:tc>
          <w:tcPr>
            <w:tcW w:w="678" w:type="dxa"/>
          </w:tcPr>
          <w:p w14:paraId="61E65DA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22</w:t>
            </w:r>
          </w:p>
        </w:tc>
        <w:tc>
          <w:tcPr>
            <w:tcW w:w="678" w:type="dxa"/>
          </w:tcPr>
          <w:p w14:paraId="5DA3D59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23</w:t>
            </w:r>
          </w:p>
        </w:tc>
        <w:tc>
          <w:tcPr>
            <w:tcW w:w="678" w:type="dxa"/>
          </w:tcPr>
          <w:p w14:paraId="7144E5D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47</w:t>
            </w:r>
          </w:p>
        </w:tc>
        <w:tc>
          <w:tcPr>
            <w:tcW w:w="678" w:type="dxa"/>
          </w:tcPr>
          <w:p w14:paraId="7B32D5A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42</w:t>
            </w:r>
          </w:p>
        </w:tc>
        <w:tc>
          <w:tcPr>
            <w:tcW w:w="677" w:type="dxa"/>
          </w:tcPr>
          <w:p w14:paraId="683B527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55</w:t>
            </w:r>
          </w:p>
        </w:tc>
        <w:tc>
          <w:tcPr>
            <w:tcW w:w="698" w:type="dxa"/>
          </w:tcPr>
          <w:p w14:paraId="46D68CB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94</w:t>
            </w:r>
          </w:p>
        </w:tc>
        <w:tc>
          <w:tcPr>
            <w:tcW w:w="677" w:type="dxa"/>
          </w:tcPr>
          <w:p w14:paraId="2FE2511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80</w:t>
            </w:r>
          </w:p>
        </w:tc>
        <w:tc>
          <w:tcPr>
            <w:tcW w:w="698" w:type="dxa"/>
          </w:tcPr>
          <w:p w14:paraId="184E4AD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103</w:t>
            </w:r>
          </w:p>
        </w:tc>
        <w:tc>
          <w:tcPr>
            <w:tcW w:w="698" w:type="dxa"/>
          </w:tcPr>
          <w:p w14:paraId="0E9A896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126</w:t>
            </w:r>
          </w:p>
        </w:tc>
        <w:tc>
          <w:tcPr>
            <w:tcW w:w="698" w:type="dxa"/>
          </w:tcPr>
          <w:p w14:paraId="5996FA9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134</w:t>
            </w:r>
          </w:p>
        </w:tc>
        <w:tc>
          <w:tcPr>
            <w:tcW w:w="698" w:type="dxa"/>
          </w:tcPr>
          <w:p w14:paraId="1017F3C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108</w:t>
            </w:r>
          </w:p>
        </w:tc>
        <w:tc>
          <w:tcPr>
            <w:tcW w:w="677" w:type="dxa"/>
            <w:vAlign w:val="top"/>
          </w:tcPr>
          <w:p w14:paraId="01EF13DA" w14:textId="4D8C81CA"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129</w:t>
            </w:r>
          </w:p>
        </w:tc>
      </w:tr>
      <w:tr w:rsidR="002B5794" w:rsidRPr="00931E94" w14:paraId="6A0C092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666FEA65" w14:textId="77777777" w:rsidR="002B5794" w:rsidRPr="009C4867" w:rsidRDefault="002B5794" w:rsidP="002B5794">
            <w:pPr>
              <w:pStyle w:val="TabelalevoUMAR"/>
            </w:pPr>
            <w:r w:rsidRPr="009C4867">
              <w:t>J</w:t>
            </w:r>
          </w:p>
        </w:tc>
        <w:tc>
          <w:tcPr>
            <w:tcW w:w="678" w:type="dxa"/>
          </w:tcPr>
          <w:p w14:paraId="4073EC2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w:t>
            </w:r>
          </w:p>
        </w:tc>
        <w:tc>
          <w:tcPr>
            <w:tcW w:w="678" w:type="dxa"/>
          </w:tcPr>
          <w:p w14:paraId="3A372AD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16</w:t>
            </w:r>
          </w:p>
        </w:tc>
        <w:tc>
          <w:tcPr>
            <w:tcW w:w="678" w:type="dxa"/>
          </w:tcPr>
          <w:p w14:paraId="7174884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19</w:t>
            </w:r>
          </w:p>
        </w:tc>
        <w:tc>
          <w:tcPr>
            <w:tcW w:w="678" w:type="dxa"/>
          </w:tcPr>
          <w:p w14:paraId="1E9CC86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w:t>
            </w:r>
          </w:p>
        </w:tc>
        <w:tc>
          <w:tcPr>
            <w:tcW w:w="677" w:type="dxa"/>
          </w:tcPr>
          <w:p w14:paraId="7FC13C0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32</w:t>
            </w:r>
          </w:p>
        </w:tc>
        <w:tc>
          <w:tcPr>
            <w:tcW w:w="698" w:type="dxa"/>
          </w:tcPr>
          <w:p w14:paraId="3329019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30</w:t>
            </w:r>
          </w:p>
        </w:tc>
        <w:tc>
          <w:tcPr>
            <w:tcW w:w="677" w:type="dxa"/>
          </w:tcPr>
          <w:p w14:paraId="472E829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25</w:t>
            </w:r>
          </w:p>
        </w:tc>
        <w:tc>
          <w:tcPr>
            <w:tcW w:w="698" w:type="dxa"/>
          </w:tcPr>
          <w:p w14:paraId="5E542C4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30</w:t>
            </w:r>
          </w:p>
        </w:tc>
        <w:tc>
          <w:tcPr>
            <w:tcW w:w="698" w:type="dxa"/>
          </w:tcPr>
          <w:p w14:paraId="5E326DD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24</w:t>
            </w:r>
          </w:p>
        </w:tc>
        <w:tc>
          <w:tcPr>
            <w:tcW w:w="698" w:type="dxa"/>
          </w:tcPr>
          <w:p w14:paraId="4FAC9BB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38</w:t>
            </w:r>
          </w:p>
        </w:tc>
        <w:tc>
          <w:tcPr>
            <w:tcW w:w="698" w:type="dxa"/>
          </w:tcPr>
          <w:p w14:paraId="2BDF51D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46</w:t>
            </w:r>
          </w:p>
        </w:tc>
        <w:tc>
          <w:tcPr>
            <w:tcW w:w="677" w:type="dxa"/>
            <w:vAlign w:val="top"/>
          </w:tcPr>
          <w:p w14:paraId="31537714" w14:textId="225C0DD5"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35</w:t>
            </w:r>
          </w:p>
        </w:tc>
      </w:tr>
      <w:tr w:rsidR="002B5794" w:rsidRPr="00931E94" w14:paraId="24F88916"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6AC8745C" w14:textId="77777777" w:rsidR="002B5794" w:rsidRPr="009C4867" w:rsidRDefault="002B5794" w:rsidP="002B5794">
            <w:pPr>
              <w:pStyle w:val="TabelalevoUMAR"/>
            </w:pPr>
            <w:r w:rsidRPr="009C4867">
              <w:t>K</w:t>
            </w:r>
          </w:p>
        </w:tc>
        <w:tc>
          <w:tcPr>
            <w:tcW w:w="678" w:type="dxa"/>
          </w:tcPr>
          <w:p w14:paraId="4CD9FA9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78" w:type="dxa"/>
          </w:tcPr>
          <w:p w14:paraId="616FA1B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78" w:type="dxa"/>
          </w:tcPr>
          <w:p w14:paraId="129CA78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w:t>
            </w:r>
          </w:p>
        </w:tc>
        <w:tc>
          <w:tcPr>
            <w:tcW w:w="678" w:type="dxa"/>
          </w:tcPr>
          <w:p w14:paraId="1ED4A88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26</w:t>
            </w:r>
          </w:p>
        </w:tc>
        <w:tc>
          <w:tcPr>
            <w:tcW w:w="677" w:type="dxa"/>
          </w:tcPr>
          <w:p w14:paraId="5F52613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27</w:t>
            </w:r>
          </w:p>
        </w:tc>
        <w:tc>
          <w:tcPr>
            <w:tcW w:w="698" w:type="dxa"/>
          </w:tcPr>
          <w:p w14:paraId="766865D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15</w:t>
            </w:r>
          </w:p>
        </w:tc>
        <w:tc>
          <w:tcPr>
            <w:tcW w:w="677" w:type="dxa"/>
          </w:tcPr>
          <w:p w14:paraId="1E17509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24</w:t>
            </w:r>
          </w:p>
        </w:tc>
        <w:tc>
          <w:tcPr>
            <w:tcW w:w="698" w:type="dxa"/>
          </w:tcPr>
          <w:p w14:paraId="7F7C150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w:t>
            </w:r>
          </w:p>
        </w:tc>
        <w:tc>
          <w:tcPr>
            <w:tcW w:w="698" w:type="dxa"/>
          </w:tcPr>
          <w:p w14:paraId="563EF19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16</w:t>
            </w:r>
          </w:p>
        </w:tc>
        <w:tc>
          <w:tcPr>
            <w:tcW w:w="698" w:type="dxa"/>
          </w:tcPr>
          <w:p w14:paraId="47C76EC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w:t>
            </w:r>
          </w:p>
        </w:tc>
        <w:tc>
          <w:tcPr>
            <w:tcW w:w="698" w:type="dxa"/>
          </w:tcPr>
          <w:p w14:paraId="48F2576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18</w:t>
            </w:r>
          </w:p>
        </w:tc>
        <w:tc>
          <w:tcPr>
            <w:tcW w:w="677" w:type="dxa"/>
            <w:vAlign w:val="top"/>
          </w:tcPr>
          <w:p w14:paraId="140F2B30" w14:textId="408B69FD"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10</w:t>
            </w:r>
          </w:p>
        </w:tc>
      </w:tr>
      <w:tr w:rsidR="002B5794" w:rsidRPr="00931E94" w14:paraId="70301D53"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6DAFD0C1" w14:textId="77777777" w:rsidR="002B5794" w:rsidRPr="009C4867" w:rsidRDefault="002B5794" w:rsidP="002B5794">
            <w:pPr>
              <w:pStyle w:val="TabelalevoUMAR"/>
            </w:pPr>
            <w:r w:rsidRPr="009C4867">
              <w:t>L</w:t>
            </w:r>
          </w:p>
        </w:tc>
        <w:tc>
          <w:tcPr>
            <w:tcW w:w="678" w:type="dxa"/>
          </w:tcPr>
          <w:p w14:paraId="4B863D5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78" w:type="dxa"/>
          </w:tcPr>
          <w:p w14:paraId="77EAF2F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w:t>
            </w:r>
          </w:p>
        </w:tc>
        <w:tc>
          <w:tcPr>
            <w:tcW w:w="678" w:type="dxa"/>
          </w:tcPr>
          <w:p w14:paraId="0B76C8F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78" w:type="dxa"/>
          </w:tcPr>
          <w:p w14:paraId="6708753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17</w:t>
            </w:r>
          </w:p>
        </w:tc>
        <w:tc>
          <w:tcPr>
            <w:tcW w:w="677" w:type="dxa"/>
          </w:tcPr>
          <w:p w14:paraId="4A865FE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37</w:t>
            </w:r>
          </w:p>
        </w:tc>
        <w:tc>
          <w:tcPr>
            <w:tcW w:w="698" w:type="dxa"/>
          </w:tcPr>
          <w:p w14:paraId="201A0A5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43</w:t>
            </w:r>
          </w:p>
        </w:tc>
        <w:tc>
          <w:tcPr>
            <w:tcW w:w="677" w:type="dxa"/>
          </w:tcPr>
          <w:p w14:paraId="220B9B4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34</w:t>
            </w:r>
          </w:p>
        </w:tc>
        <w:tc>
          <w:tcPr>
            <w:tcW w:w="698" w:type="dxa"/>
          </w:tcPr>
          <w:p w14:paraId="324FB27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40</w:t>
            </w:r>
          </w:p>
        </w:tc>
        <w:tc>
          <w:tcPr>
            <w:tcW w:w="698" w:type="dxa"/>
          </w:tcPr>
          <w:p w14:paraId="367DDB9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19</w:t>
            </w:r>
          </w:p>
        </w:tc>
        <w:tc>
          <w:tcPr>
            <w:tcW w:w="698" w:type="dxa"/>
          </w:tcPr>
          <w:p w14:paraId="155D11D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20</w:t>
            </w:r>
          </w:p>
        </w:tc>
        <w:tc>
          <w:tcPr>
            <w:tcW w:w="698" w:type="dxa"/>
          </w:tcPr>
          <w:p w14:paraId="2E81EF2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41</w:t>
            </w:r>
          </w:p>
        </w:tc>
        <w:tc>
          <w:tcPr>
            <w:tcW w:w="677" w:type="dxa"/>
            <w:vAlign w:val="top"/>
          </w:tcPr>
          <w:p w14:paraId="49C04551" w14:textId="3F6DDEEF"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20</w:t>
            </w:r>
          </w:p>
        </w:tc>
      </w:tr>
      <w:tr w:rsidR="002B5794" w:rsidRPr="00931E94" w14:paraId="13A5A758"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00E1DE62" w14:textId="77777777" w:rsidR="002B5794" w:rsidRPr="009C4867" w:rsidRDefault="002B5794" w:rsidP="002B5794">
            <w:pPr>
              <w:pStyle w:val="TabelalevoUMAR"/>
            </w:pPr>
            <w:r w:rsidRPr="009C4867">
              <w:t>M</w:t>
            </w:r>
          </w:p>
        </w:tc>
        <w:tc>
          <w:tcPr>
            <w:tcW w:w="678" w:type="dxa"/>
          </w:tcPr>
          <w:p w14:paraId="1B3C7B8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25</w:t>
            </w:r>
          </w:p>
        </w:tc>
        <w:tc>
          <w:tcPr>
            <w:tcW w:w="678" w:type="dxa"/>
          </w:tcPr>
          <w:p w14:paraId="7A5CDECF"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38</w:t>
            </w:r>
          </w:p>
        </w:tc>
        <w:tc>
          <w:tcPr>
            <w:tcW w:w="678" w:type="dxa"/>
          </w:tcPr>
          <w:p w14:paraId="57DC9E7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55</w:t>
            </w:r>
          </w:p>
        </w:tc>
        <w:tc>
          <w:tcPr>
            <w:tcW w:w="678" w:type="dxa"/>
          </w:tcPr>
          <w:p w14:paraId="45B7169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57</w:t>
            </w:r>
          </w:p>
        </w:tc>
        <w:tc>
          <w:tcPr>
            <w:tcW w:w="677" w:type="dxa"/>
          </w:tcPr>
          <w:p w14:paraId="1BEB5C6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97</w:t>
            </w:r>
          </w:p>
        </w:tc>
        <w:tc>
          <w:tcPr>
            <w:tcW w:w="698" w:type="dxa"/>
          </w:tcPr>
          <w:p w14:paraId="2F44AD5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130</w:t>
            </w:r>
          </w:p>
        </w:tc>
        <w:tc>
          <w:tcPr>
            <w:tcW w:w="677" w:type="dxa"/>
          </w:tcPr>
          <w:p w14:paraId="78B9C45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120</w:t>
            </w:r>
          </w:p>
        </w:tc>
        <w:tc>
          <w:tcPr>
            <w:tcW w:w="698" w:type="dxa"/>
          </w:tcPr>
          <w:p w14:paraId="09AEBF4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119</w:t>
            </w:r>
          </w:p>
        </w:tc>
        <w:tc>
          <w:tcPr>
            <w:tcW w:w="698" w:type="dxa"/>
          </w:tcPr>
          <w:p w14:paraId="0FED207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131</w:t>
            </w:r>
          </w:p>
        </w:tc>
        <w:tc>
          <w:tcPr>
            <w:tcW w:w="698" w:type="dxa"/>
          </w:tcPr>
          <w:p w14:paraId="17038A5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135</w:t>
            </w:r>
          </w:p>
        </w:tc>
        <w:tc>
          <w:tcPr>
            <w:tcW w:w="698" w:type="dxa"/>
          </w:tcPr>
          <w:p w14:paraId="7DDEF0E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140</w:t>
            </w:r>
          </w:p>
        </w:tc>
        <w:tc>
          <w:tcPr>
            <w:tcW w:w="677" w:type="dxa"/>
            <w:vAlign w:val="top"/>
          </w:tcPr>
          <w:p w14:paraId="6CCD1B85" w14:textId="750E505C"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120</w:t>
            </w:r>
          </w:p>
        </w:tc>
      </w:tr>
      <w:tr w:rsidR="002B5794" w:rsidRPr="00931E94" w14:paraId="06FF083C"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55118F58" w14:textId="77777777" w:rsidR="002B5794" w:rsidRPr="009C4867" w:rsidRDefault="002B5794" w:rsidP="002B5794">
            <w:pPr>
              <w:pStyle w:val="TabelalevoUMAR"/>
            </w:pPr>
            <w:r w:rsidRPr="009C4867">
              <w:t>N</w:t>
            </w:r>
          </w:p>
        </w:tc>
        <w:tc>
          <w:tcPr>
            <w:tcW w:w="678" w:type="dxa"/>
          </w:tcPr>
          <w:p w14:paraId="4322851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w:t>
            </w:r>
          </w:p>
        </w:tc>
        <w:tc>
          <w:tcPr>
            <w:tcW w:w="678" w:type="dxa"/>
          </w:tcPr>
          <w:p w14:paraId="1E57D64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19</w:t>
            </w:r>
          </w:p>
        </w:tc>
        <w:tc>
          <w:tcPr>
            <w:tcW w:w="678" w:type="dxa"/>
          </w:tcPr>
          <w:p w14:paraId="2AC3903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18</w:t>
            </w:r>
          </w:p>
        </w:tc>
        <w:tc>
          <w:tcPr>
            <w:tcW w:w="678" w:type="dxa"/>
          </w:tcPr>
          <w:p w14:paraId="2B7FAF6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21</w:t>
            </w:r>
          </w:p>
        </w:tc>
        <w:tc>
          <w:tcPr>
            <w:tcW w:w="677" w:type="dxa"/>
          </w:tcPr>
          <w:p w14:paraId="5C79933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31</w:t>
            </w:r>
          </w:p>
        </w:tc>
        <w:tc>
          <w:tcPr>
            <w:tcW w:w="698" w:type="dxa"/>
          </w:tcPr>
          <w:p w14:paraId="3F1225D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31</w:t>
            </w:r>
          </w:p>
        </w:tc>
        <w:tc>
          <w:tcPr>
            <w:tcW w:w="677" w:type="dxa"/>
          </w:tcPr>
          <w:p w14:paraId="36424FB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40</w:t>
            </w:r>
          </w:p>
        </w:tc>
        <w:tc>
          <w:tcPr>
            <w:tcW w:w="698" w:type="dxa"/>
          </w:tcPr>
          <w:p w14:paraId="28F8280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47</w:t>
            </w:r>
          </w:p>
        </w:tc>
        <w:tc>
          <w:tcPr>
            <w:tcW w:w="698" w:type="dxa"/>
          </w:tcPr>
          <w:p w14:paraId="532519A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43</w:t>
            </w:r>
          </w:p>
        </w:tc>
        <w:tc>
          <w:tcPr>
            <w:tcW w:w="698" w:type="dxa"/>
          </w:tcPr>
          <w:p w14:paraId="51568FA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34</w:t>
            </w:r>
          </w:p>
        </w:tc>
        <w:tc>
          <w:tcPr>
            <w:tcW w:w="698" w:type="dxa"/>
          </w:tcPr>
          <w:p w14:paraId="00D123E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45</w:t>
            </w:r>
          </w:p>
        </w:tc>
        <w:tc>
          <w:tcPr>
            <w:tcW w:w="677" w:type="dxa"/>
            <w:vAlign w:val="top"/>
          </w:tcPr>
          <w:p w14:paraId="725A2309" w14:textId="412DDBF2"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40</w:t>
            </w:r>
          </w:p>
        </w:tc>
      </w:tr>
      <w:tr w:rsidR="002B5794" w:rsidRPr="00931E94" w14:paraId="613EBE0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00EB9D79" w14:textId="77777777" w:rsidR="002B5794" w:rsidRPr="009C4867" w:rsidRDefault="002B5794" w:rsidP="002B5794">
            <w:pPr>
              <w:pStyle w:val="TabelalevoUMAR"/>
            </w:pPr>
            <w:r w:rsidRPr="009C4867">
              <w:t>O</w:t>
            </w:r>
          </w:p>
        </w:tc>
        <w:tc>
          <w:tcPr>
            <w:tcW w:w="678" w:type="dxa"/>
          </w:tcPr>
          <w:p w14:paraId="5799BCB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3FE980C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7BFE83B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6E102ED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7" w:type="dxa"/>
          </w:tcPr>
          <w:p w14:paraId="7DE1D7D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98" w:type="dxa"/>
          </w:tcPr>
          <w:p w14:paraId="5C21C53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7" w:type="dxa"/>
          </w:tcPr>
          <w:p w14:paraId="1698C4A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98" w:type="dxa"/>
          </w:tcPr>
          <w:p w14:paraId="7DBCE81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98" w:type="dxa"/>
          </w:tcPr>
          <w:p w14:paraId="531FFD9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98" w:type="dxa"/>
          </w:tcPr>
          <w:p w14:paraId="0D5057D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98" w:type="dxa"/>
          </w:tcPr>
          <w:p w14:paraId="5E4749C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7" w:type="dxa"/>
            <w:vAlign w:val="top"/>
          </w:tcPr>
          <w:p w14:paraId="6FE5E2E7" w14:textId="175BBCF1"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0</w:t>
            </w:r>
          </w:p>
        </w:tc>
      </w:tr>
      <w:tr w:rsidR="002B5794" w:rsidRPr="00931E94" w14:paraId="50D0C9F6"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3F0D64DE" w14:textId="77777777" w:rsidR="002B5794" w:rsidRPr="009C4867" w:rsidRDefault="002B5794" w:rsidP="002B5794">
            <w:pPr>
              <w:pStyle w:val="TabelalevoUMAR"/>
            </w:pPr>
            <w:bookmarkStart w:id="12" w:name="_Hlk48635428"/>
            <w:r w:rsidRPr="009C4867">
              <w:t>P</w:t>
            </w:r>
          </w:p>
        </w:tc>
        <w:tc>
          <w:tcPr>
            <w:tcW w:w="678" w:type="dxa"/>
          </w:tcPr>
          <w:p w14:paraId="52E5A00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w:t>
            </w:r>
          </w:p>
        </w:tc>
        <w:tc>
          <w:tcPr>
            <w:tcW w:w="678" w:type="dxa"/>
          </w:tcPr>
          <w:p w14:paraId="4E382FA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5C8861E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8" w:type="dxa"/>
          </w:tcPr>
          <w:p w14:paraId="77216F2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w:t>
            </w:r>
          </w:p>
        </w:tc>
        <w:tc>
          <w:tcPr>
            <w:tcW w:w="677" w:type="dxa"/>
          </w:tcPr>
          <w:p w14:paraId="58B3066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6708D35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77" w:type="dxa"/>
          </w:tcPr>
          <w:p w14:paraId="589F8B9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11</w:t>
            </w:r>
          </w:p>
        </w:tc>
        <w:tc>
          <w:tcPr>
            <w:tcW w:w="698" w:type="dxa"/>
          </w:tcPr>
          <w:p w14:paraId="7BBBE0E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98" w:type="dxa"/>
          </w:tcPr>
          <w:p w14:paraId="71B0A43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98" w:type="dxa"/>
          </w:tcPr>
          <w:p w14:paraId="20997E3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3</w:t>
            </w:r>
          </w:p>
        </w:tc>
        <w:tc>
          <w:tcPr>
            <w:tcW w:w="698" w:type="dxa"/>
          </w:tcPr>
          <w:p w14:paraId="3B8BFDE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7" w:type="dxa"/>
            <w:vAlign w:val="top"/>
          </w:tcPr>
          <w:p w14:paraId="0497DB9D" w14:textId="356C1DDA"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11</w:t>
            </w:r>
          </w:p>
        </w:tc>
      </w:tr>
      <w:bookmarkEnd w:id="12"/>
      <w:tr w:rsidR="002B5794" w:rsidRPr="00931E94" w14:paraId="09C5513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74E0B77C" w14:textId="77777777" w:rsidR="002B5794" w:rsidRPr="009C4867" w:rsidRDefault="002B5794" w:rsidP="002B5794">
            <w:pPr>
              <w:pStyle w:val="TabelalevoUMAR"/>
            </w:pPr>
            <w:r w:rsidRPr="009C4867">
              <w:t>Q</w:t>
            </w:r>
          </w:p>
        </w:tc>
        <w:tc>
          <w:tcPr>
            <w:tcW w:w="678" w:type="dxa"/>
          </w:tcPr>
          <w:p w14:paraId="5672647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0</w:t>
            </w:r>
          </w:p>
        </w:tc>
        <w:tc>
          <w:tcPr>
            <w:tcW w:w="678" w:type="dxa"/>
          </w:tcPr>
          <w:p w14:paraId="7D8473C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8" w:type="dxa"/>
          </w:tcPr>
          <w:p w14:paraId="5D5B927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w:t>
            </w:r>
          </w:p>
        </w:tc>
        <w:tc>
          <w:tcPr>
            <w:tcW w:w="678" w:type="dxa"/>
          </w:tcPr>
          <w:p w14:paraId="1D0F613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72111700"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98" w:type="dxa"/>
          </w:tcPr>
          <w:p w14:paraId="14AC58A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77" w:type="dxa"/>
          </w:tcPr>
          <w:p w14:paraId="32D1F00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6</w:t>
            </w:r>
          </w:p>
        </w:tc>
        <w:tc>
          <w:tcPr>
            <w:tcW w:w="698" w:type="dxa"/>
          </w:tcPr>
          <w:p w14:paraId="3AF25C4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7ECB669C"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98" w:type="dxa"/>
          </w:tcPr>
          <w:p w14:paraId="5C2C65C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2</w:t>
            </w:r>
          </w:p>
        </w:tc>
        <w:tc>
          <w:tcPr>
            <w:tcW w:w="698" w:type="dxa"/>
          </w:tcPr>
          <w:p w14:paraId="2E4A88D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w:t>
            </w:r>
          </w:p>
        </w:tc>
        <w:tc>
          <w:tcPr>
            <w:tcW w:w="677" w:type="dxa"/>
            <w:vAlign w:val="top"/>
          </w:tcPr>
          <w:p w14:paraId="7C70ADB7" w14:textId="0FC205CC"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1</w:t>
            </w:r>
          </w:p>
        </w:tc>
      </w:tr>
      <w:tr w:rsidR="002B5794" w:rsidRPr="00931E94" w14:paraId="75D4F972"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71C9C867" w14:textId="77777777" w:rsidR="002B5794" w:rsidRPr="009C4867" w:rsidRDefault="002B5794" w:rsidP="002B5794">
            <w:pPr>
              <w:pStyle w:val="TabelalevoUMAR"/>
            </w:pPr>
            <w:r w:rsidRPr="009C4867">
              <w:t>R</w:t>
            </w:r>
          </w:p>
        </w:tc>
        <w:tc>
          <w:tcPr>
            <w:tcW w:w="678" w:type="dxa"/>
          </w:tcPr>
          <w:p w14:paraId="32E3F92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78" w:type="dxa"/>
          </w:tcPr>
          <w:p w14:paraId="6ED97A9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78" w:type="dxa"/>
          </w:tcPr>
          <w:p w14:paraId="284112F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78" w:type="dxa"/>
          </w:tcPr>
          <w:p w14:paraId="6381E11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7</w:t>
            </w:r>
          </w:p>
        </w:tc>
        <w:tc>
          <w:tcPr>
            <w:tcW w:w="677" w:type="dxa"/>
          </w:tcPr>
          <w:p w14:paraId="08A58BF3"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w:t>
            </w:r>
          </w:p>
        </w:tc>
        <w:tc>
          <w:tcPr>
            <w:tcW w:w="698" w:type="dxa"/>
          </w:tcPr>
          <w:p w14:paraId="51F69329"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77" w:type="dxa"/>
          </w:tcPr>
          <w:p w14:paraId="7B787A56"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15</w:t>
            </w:r>
          </w:p>
        </w:tc>
        <w:tc>
          <w:tcPr>
            <w:tcW w:w="698" w:type="dxa"/>
          </w:tcPr>
          <w:p w14:paraId="57FA2B6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6</w:t>
            </w:r>
          </w:p>
        </w:tc>
        <w:tc>
          <w:tcPr>
            <w:tcW w:w="698" w:type="dxa"/>
          </w:tcPr>
          <w:p w14:paraId="335FF97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03F31FE8"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98" w:type="dxa"/>
          </w:tcPr>
          <w:p w14:paraId="211BC58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77" w:type="dxa"/>
            <w:vAlign w:val="top"/>
          </w:tcPr>
          <w:p w14:paraId="41766387" w14:textId="21650F2B"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4</w:t>
            </w:r>
          </w:p>
        </w:tc>
      </w:tr>
      <w:tr w:rsidR="002B5794" w:rsidRPr="00931E94" w14:paraId="2B4CA5C8"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06728E97" w14:textId="77777777" w:rsidR="002B5794" w:rsidRPr="009C4867" w:rsidRDefault="002B5794" w:rsidP="002B5794">
            <w:pPr>
              <w:pStyle w:val="TabelalevoUMAR"/>
            </w:pPr>
            <w:r w:rsidRPr="009C4867">
              <w:t>S</w:t>
            </w:r>
          </w:p>
        </w:tc>
        <w:tc>
          <w:tcPr>
            <w:tcW w:w="678" w:type="dxa"/>
          </w:tcPr>
          <w:p w14:paraId="4C8FF522"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5</w:t>
            </w:r>
          </w:p>
        </w:tc>
        <w:tc>
          <w:tcPr>
            <w:tcW w:w="678" w:type="dxa"/>
          </w:tcPr>
          <w:p w14:paraId="49BBFB95"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9</w:t>
            </w:r>
          </w:p>
        </w:tc>
        <w:tc>
          <w:tcPr>
            <w:tcW w:w="678" w:type="dxa"/>
          </w:tcPr>
          <w:p w14:paraId="4BAF61FD"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8</w:t>
            </w:r>
          </w:p>
        </w:tc>
        <w:tc>
          <w:tcPr>
            <w:tcW w:w="678" w:type="dxa"/>
          </w:tcPr>
          <w:p w14:paraId="224EFF1A"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77" w:type="dxa"/>
          </w:tcPr>
          <w:p w14:paraId="4B9D5A4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4</w:t>
            </w:r>
          </w:p>
        </w:tc>
        <w:tc>
          <w:tcPr>
            <w:tcW w:w="698" w:type="dxa"/>
          </w:tcPr>
          <w:p w14:paraId="6E9CCA07"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12</w:t>
            </w:r>
          </w:p>
        </w:tc>
        <w:tc>
          <w:tcPr>
            <w:tcW w:w="677" w:type="dxa"/>
          </w:tcPr>
          <w:p w14:paraId="0FFF5AE4"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98" w:type="dxa"/>
          </w:tcPr>
          <w:p w14:paraId="524EA97B"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10</w:t>
            </w:r>
          </w:p>
        </w:tc>
        <w:tc>
          <w:tcPr>
            <w:tcW w:w="698" w:type="dxa"/>
          </w:tcPr>
          <w:p w14:paraId="2EC8A68E"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14</w:t>
            </w:r>
          </w:p>
        </w:tc>
        <w:tc>
          <w:tcPr>
            <w:tcW w:w="698" w:type="dxa"/>
          </w:tcPr>
          <w:p w14:paraId="62AA6B6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13</w:t>
            </w:r>
          </w:p>
        </w:tc>
        <w:tc>
          <w:tcPr>
            <w:tcW w:w="698" w:type="dxa"/>
          </w:tcPr>
          <w:p w14:paraId="3EE64141" w14:textId="77777777"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CA7441">
              <w:t>18</w:t>
            </w:r>
          </w:p>
        </w:tc>
        <w:tc>
          <w:tcPr>
            <w:tcW w:w="677" w:type="dxa"/>
            <w:vAlign w:val="top"/>
          </w:tcPr>
          <w:p w14:paraId="22622C5D" w14:textId="3D03B6F8" w:rsidR="002B5794" w:rsidRPr="00CA7441" w:rsidRDefault="002B5794" w:rsidP="002B5794">
            <w:pPr>
              <w:pStyle w:val="TabeladesnoUMAR"/>
              <w:cnfStyle w:val="000000000000" w:firstRow="0" w:lastRow="0" w:firstColumn="0" w:lastColumn="0" w:oddVBand="0" w:evenVBand="0" w:oddHBand="0" w:evenHBand="0" w:firstRowFirstColumn="0" w:firstRowLastColumn="0" w:lastRowFirstColumn="0" w:lastRowLastColumn="0"/>
            </w:pPr>
            <w:r w:rsidRPr="001216C1">
              <w:t>8</w:t>
            </w:r>
          </w:p>
        </w:tc>
      </w:tr>
      <w:tr w:rsidR="00A72494" w:rsidRPr="00DC4AA4" w14:paraId="3602928B"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7" w:type="dxa"/>
            <w:shd w:val="clear" w:color="auto" w:fill="auto"/>
          </w:tcPr>
          <w:p w14:paraId="21C40A77" w14:textId="7B900220" w:rsidR="00A72494" w:rsidRPr="00DC4AA4" w:rsidRDefault="00A72494" w:rsidP="00260FD7">
            <w:pPr>
              <w:pStyle w:val="TabelalevoUMAR"/>
            </w:pPr>
            <w:r w:rsidRPr="00DC4AA4">
              <w:t>SKUPAJ</w:t>
            </w:r>
          </w:p>
        </w:tc>
        <w:tc>
          <w:tcPr>
            <w:tcW w:w="678" w:type="dxa"/>
            <w:vAlign w:val="top"/>
          </w:tcPr>
          <w:p w14:paraId="32ABC8B1" w14:textId="19026C92"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276</w:t>
            </w:r>
          </w:p>
        </w:tc>
        <w:tc>
          <w:tcPr>
            <w:tcW w:w="678" w:type="dxa"/>
            <w:vAlign w:val="top"/>
          </w:tcPr>
          <w:p w14:paraId="033F0AFE" w14:textId="0D0BD217"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438</w:t>
            </w:r>
          </w:p>
        </w:tc>
        <w:tc>
          <w:tcPr>
            <w:tcW w:w="678" w:type="dxa"/>
            <w:vAlign w:val="top"/>
          </w:tcPr>
          <w:p w14:paraId="249559D6" w14:textId="198786E9"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577</w:t>
            </w:r>
          </w:p>
        </w:tc>
        <w:tc>
          <w:tcPr>
            <w:tcW w:w="678" w:type="dxa"/>
            <w:vAlign w:val="top"/>
          </w:tcPr>
          <w:p w14:paraId="10A43CFD" w14:textId="7F4F6837"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518</w:t>
            </w:r>
          </w:p>
        </w:tc>
        <w:tc>
          <w:tcPr>
            <w:tcW w:w="677" w:type="dxa"/>
            <w:vAlign w:val="top"/>
          </w:tcPr>
          <w:p w14:paraId="07C48304" w14:textId="245E0270"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883</w:t>
            </w:r>
          </w:p>
        </w:tc>
        <w:tc>
          <w:tcPr>
            <w:tcW w:w="698" w:type="dxa"/>
            <w:vAlign w:val="top"/>
          </w:tcPr>
          <w:p w14:paraId="18E2E069" w14:textId="4590514A"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1.107</w:t>
            </w:r>
          </w:p>
        </w:tc>
        <w:tc>
          <w:tcPr>
            <w:tcW w:w="677" w:type="dxa"/>
            <w:vAlign w:val="top"/>
          </w:tcPr>
          <w:p w14:paraId="52C7D936" w14:textId="4C8B4C1D"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939</w:t>
            </w:r>
          </w:p>
        </w:tc>
        <w:tc>
          <w:tcPr>
            <w:tcW w:w="698" w:type="dxa"/>
            <w:vAlign w:val="top"/>
          </w:tcPr>
          <w:p w14:paraId="57E4C7E1" w14:textId="16F3D246"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1.025</w:t>
            </w:r>
          </w:p>
        </w:tc>
        <w:tc>
          <w:tcPr>
            <w:tcW w:w="698" w:type="dxa"/>
            <w:vAlign w:val="top"/>
          </w:tcPr>
          <w:p w14:paraId="7ED4E5B7" w14:textId="22D683D3"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1.146</w:t>
            </w:r>
          </w:p>
        </w:tc>
        <w:tc>
          <w:tcPr>
            <w:tcW w:w="698" w:type="dxa"/>
            <w:vAlign w:val="top"/>
          </w:tcPr>
          <w:p w14:paraId="487D9BA9" w14:textId="1A8BF891"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1.206</w:t>
            </w:r>
          </w:p>
        </w:tc>
        <w:tc>
          <w:tcPr>
            <w:tcW w:w="698" w:type="dxa"/>
            <w:vAlign w:val="top"/>
          </w:tcPr>
          <w:p w14:paraId="15C977BE" w14:textId="06CB8E06" w:rsidR="00A72494" w:rsidRPr="00DC4AA4" w:rsidRDefault="00A72494" w:rsidP="009C4867">
            <w:pPr>
              <w:pStyle w:val="TabeladesnoUMAR"/>
              <w:cnfStyle w:val="000000000000" w:firstRow="0" w:lastRow="0" w:firstColumn="0" w:lastColumn="0" w:oddVBand="0" w:evenVBand="0" w:oddHBand="0" w:evenHBand="0" w:firstRowFirstColumn="0" w:firstRowLastColumn="0" w:lastRowFirstColumn="0" w:lastRowLastColumn="0"/>
            </w:pPr>
            <w:r w:rsidRPr="00DC4AA4">
              <w:t>1.116</w:t>
            </w:r>
          </w:p>
        </w:tc>
        <w:tc>
          <w:tcPr>
            <w:tcW w:w="677" w:type="dxa"/>
            <w:vAlign w:val="top"/>
          </w:tcPr>
          <w:p w14:paraId="6D03633A" w14:textId="792184E7" w:rsidR="00A72494" w:rsidRPr="00DC4AA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988</w:t>
            </w:r>
          </w:p>
        </w:tc>
      </w:tr>
    </w:tbl>
    <w:bookmarkEnd w:id="11"/>
    <w:p w14:paraId="12DD0180" w14:textId="143C2FF2" w:rsidR="001D0A90" w:rsidRPr="00DC4AA4" w:rsidRDefault="001D0A90" w:rsidP="00DB3C83">
      <w:pPr>
        <w:pStyle w:val="VirUMAR"/>
        <w:rPr>
          <w:bCs/>
        </w:rPr>
      </w:pPr>
      <w:r w:rsidRPr="00DC4AA4">
        <w:rPr>
          <w:bCs/>
        </w:rPr>
        <w:t xml:space="preserve">Vir: </w:t>
      </w:r>
      <w:r w:rsidR="00DB3C83" w:rsidRPr="00DC4AA4">
        <w:rPr>
          <w:bCs/>
        </w:rPr>
        <w:t xml:space="preserve">AJPES, </w:t>
      </w:r>
      <w:r w:rsidRPr="00DC4AA4">
        <w:rPr>
          <w:bCs/>
        </w:rPr>
        <w:t>Poslovni register Slovenije</w:t>
      </w:r>
      <w:r w:rsidR="00DB3C83" w:rsidRPr="00DC4AA4">
        <w:rPr>
          <w:bCs/>
        </w:rPr>
        <w:t>.</w:t>
      </w:r>
    </w:p>
    <w:p w14:paraId="7452BD78" w14:textId="1B2AA288" w:rsidR="00931E94" w:rsidRPr="00F63D95" w:rsidRDefault="00F63D95" w:rsidP="00F63D95">
      <w:pPr>
        <w:pStyle w:val="VirUMAR"/>
      </w:pPr>
      <w:r>
        <w:t>Opomba: A</w:t>
      </w:r>
      <w:r w:rsidR="004976AD">
        <w:t xml:space="preserve"> </w:t>
      </w:r>
      <w:r>
        <w:t>-</w:t>
      </w:r>
      <w:r w:rsidR="004976AD">
        <w:t xml:space="preserve"> </w:t>
      </w:r>
      <w:r w:rsidR="0089266B" w:rsidRPr="00F63D95">
        <w:t>Kmetijstvo in lov, gozdarstvo, ribištvo,</w:t>
      </w:r>
      <w:r>
        <w:t xml:space="preserve"> </w:t>
      </w:r>
      <w:r w:rsidR="0089266B" w:rsidRPr="00F63D95">
        <w:t>B</w:t>
      </w:r>
      <w:r w:rsidR="004976AD">
        <w:t xml:space="preserve"> </w:t>
      </w:r>
      <w:r w:rsidR="0089266B" w:rsidRPr="00F63D95">
        <w:t>-</w:t>
      </w:r>
      <w:r w:rsidR="004976AD">
        <w:t xml:space="preserve"> </w:t>
      </w:r>
      <w:r w:rsidR="0089266B" w:rsidRPr="00F63D95">
        <w:t>Rudarstvo, C</w:t>
      </w:r>
      <w:r w:rsidR="004976AD">
        <w:t xml:space="preserve"> </w:t>
      </w:r>
      <w:r w:rsidR="0089266B" w:rsidRPr="00F63D95">
        <w:t>-</w:t>
      </w:r>
      <w:r w:rsidR="004976AD">
        <w:t xml:space="preserve"> </w:t>
      </w:r>
      <w:r w:rsidR="0089266B" w:rsidRPr="00F63D95">
        <w:t>Predelovalne dejavnosti, D</w:t>
      </w:r>
      <w:r w:rsidR="004976AD">
        <w:t xml:space="preserve"> </w:t>
      </w:r>
      <w:r w:rsidR="0089266B" w:rsidRPr="00F63D95">
        <w:t>-</w:t>
      </w:r>
      <w:r w:rsidR="004976AD">
        <w:t xml:space="preserve"> </w:t>
      </w:r>
      <w:r w:rsidR="0089266B" w:rsidRPr="00F63D95">
        <w:t>Oskrba z električno energijo, plinom in paro, E</w:t>
      </w:r>
      <w:r w:rsidR="004976AD">
        <w:t xml:space="preserve"> </w:t>
      </w:r>
      <w:r w:rsidR="0089266B" w:rsidRPr="00F63D95">
        <w:t>-</w:t>
      </w:r>
      <w:r w:rsidR="004976AD">
        <w:t xml:space="preserve"> </w:t>
      </w:r>
      <w:r w:rsidR="0089266B" w:rsidRPr="00F63D95">
        <w:t>Oskrba z vodo; ravnanje z odplakami in odpadki; saniranje okolja, F</w:t>
      </w:r>
      <w:r w:rsidR="004976AD">
        <w:t xml:space="preserve"> </w:t>
      </w:r>
      <w:r w:rsidR="0089266B" w:rsidRPr="00F63D95">
        <w:t>-</w:t>
      </w:r>
      <w:r w:rsidR="004976AD">
        <w:t xml:space="preserve"> </w:t>
      </w:r>
      <w:r>
        <w:t>G</w:t>
      </w:r>
      <w:r w:rsidR="0089266B" w:rsidRPr="00F63D95">
        <w:t>radbeništvo, G</w:t>
      </w:r>
      <w:r w:rsidR="004976AD">
        <w:t xml:space="preserve"> </w:t>
      </w:r>
      <w:r w:rsidR="0089266B" w:rsidRPr="00F63D95">
        <w:t>-</w:t>
      </w:r>
      <w:r w:rsidR="004976AD">
        <w:t xml:space="preserve"> </w:t>
      </w:r>
      <w:r w:rsidR="0089266B" w:rsidRPr="00F63D95">
        <w:t>Trgovina; vzdrževanje in popravila motornih vozil, H</w:t>
      </w:r>
      <w:r w:rsidR="004976AD">
        <w:t xml:space="preserve"> </w:t>
      </w:r>
      <w:r w:rsidR="0089266B" w:rsidRPr="00F63D95">
        <w:t xml:space="preserve">- </w:t>
      </w:r>
      <w:r w:rsidR="004976AD">
        <w:t>P</w:t>
      </w:r>
      <w:r w:rsidR="0089266B" w:rsidRPr="00F63D95">
        <w:t>romet in skladiščenje, I</w:t>
      </w:r>
      <w:r w:rsidR="004976AD">
        <w:t xml:space="preserve"> </w:t>
      </w:r>
      <w:r w:rsidR="0089266B" w:rsidRPr="00F63D95">
        <w:t>-</w:t>
      </w:r>
      <w:r w:rsidR="004976AD">
        <w:t xml:space="preserve"> </w:t>
      </w:r>
      <w:r w:rsidR="0089266B" w:rsidRPr="00F63D95">
        <w:t>Gostinstvo, J</w:t>
      </w:r>
      <w:r w:rsidR="004976AD">
        <w:t xml:space="preserve"> </w:t>
      </w:r>
      <w:r w:rsidR="0089266B" w:rsidRPr="00F63D95">
        <w:t>-</w:t>
      </w:r>
      <w:r w:rsidR="004976AD">
        <w:t xml:space="preserve"> </w:t>
      </w:r>
      <w:r w:rsidR="0089266B" w:rsidRPr="00F63D95">
        <w:t>Informacijske in komunikacijske dejavnosti, K</w:t>
      </w:r>
      <w:r w:rsidR="004976AD">
        <w:t xml:space="preserve"> </w:t>
      </w:r>
      <w:r w:rsidR="0089266B" w:rsidRPr="00F63D95">
        <w:t xml:space="preserve">- </w:t>
      </w:r>
      <w:r w:rsidR="004976AD">
        <w:t>F</w:t>
      </w:r>
      <w:r w:rsidR="0089266B" w:rsidRPr="00F63D95">
        <w:t>inančne in zavarovalniške dejavnosti, L</w:t>
      </w:r>
      <w:r w:rsidR="004976AD">
        <w:t xml:space="preserve"> </w:t>
      </w:r>
      <w:r w:rsidR="0089266B" w:rsidRPr="00F63D95">
        <w:t>-</w:t>
      </w:r>
      <w:r w:rsidR="004976AD">
        <w:t xml:space="preserve"> </w:t>
      </w:r>
      <w:r w:rsidR="0089266B" w:rsidRPr="00F63D95">
        <w:t>Poslovanje z nepremičninami, M</w:t>
      </w:r>
      <w:r w:rsidR="004976AD">
        <w:t xml:space="preserve"> </w:t>
      </w:r>
      <w:r w:rsidR="0089266B" w:rsidRPr="00F63D95">
        <w:t>-</w:t>
      </w:r>
      <w:r w:rsidR="004976AD">
        <w:t xml:space="preserve"> </w:t>
      </w:r>
      <w:r w:rsidR="0089266B" w:rsidRPr="00F63D95">
        <w:t>Strokovne, znanstvene in tehnične dejavnosti, N</w:t>
      </w:r>
      <w:r w:rsidR="004976AD">
        <w:t xml:space="preserve"> </w:t>
      </w:r>
      <w:r w:rsidR="0089266B" w:rsidRPr="00F63D95">
        <w:t>-</w:t>
      </w:r>
      <w:r w:rsidR="004976AD">
        <w:t xml:space="preserve"> </w:t>
      </w:r>
      <w:r w:rsidR="0089266B" w:rsidRPr="00F63D95">
        <w:t>Druge raznovrstne poslovne dejavnosti, O</w:t>
      </w:r>
      <w:r w:rsidR="004976AD">
        <w:t xml:space="preserve"> </w:t>
      </w:r>
      <w:r w:rsidR="0089266B" w:rsidRPr="00F63D95">
        <w:t>-</w:t>
      </w:r>
      <w:r w:rsidR="004976AD">
        <w:t xml:space="preserve"> </w:t>
      </w:r>
      <w:r w:rsidR="0089266B" w:rsidRPr="00F63D95">
        <w:t>Dejavnost javne uprave in obrambe; dejavnosti obvezne socialne varnosti, P</w:t>
      </w:r>
      <w:r w:rsidR="004976AD">
        <w:t xml:space="preserve"> </w:t>
      </w:r>
      <w:r w:rsidRPr="00F63D95">
        <w:t>-</w:t>
      </w:r>
      <w:r w:rsidR="004976AD">
        <w:t xml:space="preserve"> </w:t>
      </w:r>
      <w:r w:rsidRPr="00F63D95">
        <w:t>Izobraževanje, Q</w:t>
      </w:r>
      <w:r w:rsidR="004976AD">
        <w:t xml:space="preserve"> </w:t>
      </w:r>
      <w:r w:rsidRPr="00F63D95">
        <w:t>-</w:t>
      </w:r>
      <w:r w:rsidR="004976AD">
        <w:t xml:space="preserve"> </w:t>
      </w:r>
      <w:r w:rsidRPr="00F63D95">
        <w:t>Zdravstvo in socialno varstvo, R</w:t>
      </w:r>
      <w:r w:rsidR="004976AD">
        <w:t xml:space="preserve"> </w:t>
      </w:r>
      <w:r w:rsidRPr="00F63D95">
        <w:t>-</w:t>
      </w:r>
      <w:r w:rsidR="004976AD">
        <w:t xml:space="preserve"> </w:t>
      </w:r>
      <w:r w:rsidRPr="00F63D95">
        <w:t>Kulturne, razvedrilne in rekreacijske dejavnosti, S</w:t>
      </w:r>
      <w:r w:rsidR="004976AD">
        <w:t xml:space="preserve"> </w:t>
      </w:r>
      <w:r w:rsidRPr="00F63D95">
        <w:t>-</w:t>
      </w:r>
      <w:r w:rsidR="004976AD">
        <w:t xml:space="preserve"> </w:t>
      </w:r>
      <w:r w:rsidRPr="00F63D95">
        <w:t>Druge dejavnosti.</w:t>
      </w:r>
    </w:p>
    <w:p w14:paraId="253B8A0C" w14:textId="77777777" w:rsidR="00931E94" w:rsidRPr="00931E94" w:rsidRDefault="00931E94" w:rsidP="00931E94">
      <w:pPr>
        <w:pStyle w:val="BesediloUMAR"/>
      </w:pPr>
    </w:p>
    <w:p w14:paraId="782BC619" w14:textId="4AB80553" w:rsidR="00931E94" w:rsidRPr="00157058" w:rsidRDefault="008A4D66" w:rsidP="00B8508B">
      <w:pPr>
        <w:pStyle w:val="Caption"/>
      </w:pPr>
      <w:r>
        <w:br w:type="page"/>
      </w:r>
      <w:r w:rsidR="00931E94" w:rsidRPr="00157058">
        <w:lastRenderedPageBreak/>
        <w:t>Tabela 7: Število začetih stečajnih postopkov nad samostojnimi podjetniki po dejavnostih</w:t>
      </w:r>
      <w:r w:rsidR="00077520" w:rsidRPr="00157058">
        <w:t>, 2009</w:t>
      </w:r>
      <w:r w:rsidR="004867E8" w:rsidRPr="004867E8">
        <w:t>–</w:t>
      </w:r>
      <w:r w:rsidR="00077520" w:rsidRPr="00157058">
        <w:t>2020</w:t>
      </w:r>
    </w:p>
    <w:tbl>
      <w:tblPr>
        <w:tblStyle w:val="TableGridLight"/>
        <w:tblW w:w="0" w:type="auto"/>
        <w:tblLook w:val="04A0" w:firstRow="1" w:lastRow="0" w:firstColumn="1" w:lastColumn="0" w:noHBand="0" w:noVBand="1"/>
      </w:tblPr>
      <w:tblGrid>
        <w:gridCol w:w="838"/>
        <w:gridCol w:w="686"/>
        <w:gridCol w:w="686"/>
        <w:gridCol w:w="686"/>
        <w:gridCol w:w="686"/>
        <w:gridCol w:w="686"/>
        <w:gridCol w:w="686"/>
        <w:gridCol w:w="686"/>
        <w:gridCol w:w="686"/>
        <w:gridCol w:w="686"/>
        <w:gridCol w:w="686"/>
        <w:gridCol w:w="686"/>
        <w:gridCol w:w="686"/>
      </w:tblGrid>
      <w:tr w:rsidR="009F06DB" w:rsidRPr="00931E94" w14:paraId="1566646B" w14:textId="77777777" w:rsidTr="002B5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dxa"/>
            <w:tcBorders>
              <w:bottom w:val="single" w:sz="4" w:space="0" w:color="auto"/>
            </w:tcBorders>
            <w:shd w:val="clear" w:color="auto" w:fill="D9D9D9" w:themeFill="background1" w:themeFillShade="D9"/>
          </w:tcPr>
          <w:p w14:paraId="617E67E2" w14:textId="77777777" w:rsidR="009F06DB" w:rsidRPr="00F63D95" w:rsidRDefault="009F06DB" w:rsidP="00931E94">
            <w:pPr>
              <w:pStyle w:val="BesediloUMAR"/>
              <w:rPr>
                <w:b/>
              </w:rPr>
            </w:pPr>
          </w:p>
        </w:tc>
        <w:tc>
          <w:tcPr>
            <w:tcW w:w="686" w:type="dxa"/>
            <w:shd w:val="clear" w:color="auto" w:fill="D9D9D9" w:themeFill="background1" w:themeFillShade="D9"/>
          </w:tcPr>
          <w:p w14:paraId="6D25F6A8"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2009</w:t>
            </w:r>
          </w:p>
        </w:tc>
        <w:tc>
          <w:tcPr>
            <w:tcW w:w="686" w:type="dxa"/>
            <w:shd w:val="clear" w:color="auto" w:fill="D9D9D9" w:themeFill="background1" w:themeFillShade="D9"/>
          </w:tcPr>
          <w:p w14:paraId="64748AC8"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2010</w:t>
            </w:r>
          </w:p>
        </w:tc>
        <w:tc>
          <w:tcPr>
            <w:tcW w:w="686" w:type="dxa"/>
            <w:shd w:val="clear" w:color="auto" w:fill="D9D9D9" w:themeFill="background1" w:themeFillShade="D9"/>
          </w:tcPr>
          <w:p w14:paraId="65FD0F51"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2011</w:t>
            </w:r>
          </w:p>
        </w:tc>
        <w:tc>
          <w:tcPr>
            <w:tcW w:w="686" w:type="dxa"/>
            <w:shd w:val="clear" w:color="auto" w:fill="D9D9D9" w:themeFill="background1" w:themeFillShade="D9"/>
          </w:tcPr>
          <w:p w14:paraId="38418F83"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2012</w:t>
            </w:r>
          </w:p>
        </w:tc>
        <w:tc>
          <w:tcPr>
            <w:tcW w:w="686" w:type="dxa"/>
            <w:shd w:val="clear" w:color="auto" w:fill="D9D9D9" w:themeFill="background1" w:themeFillShade="D9"/>
          </w:tcPr>
          <w:p w14:paraId="462B5C72"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2013</w:t>
            </w:r>
          </w:p>
        </w:tc>
        <w:tc>
          <w:tcPr>
            <w:tcW w:w="686" w:type="dxa"/>
            <w:shd w:val="clear" w:color="auto" w:fill="D9D9D9" w:themeFill="background1" w:themeFillShade="D9"/>
          </w:tcPr>
          <w:p w14:paraId="088662AD"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2014</w:t>
            </w:r>
          </w:p>
        </w:tc>
        <w:tc>
          <w:tcPr>
            <w:tcW w:w="686" w:type="dxa"/>
            <w:shd w:val="clear" w:color="auto" w:fill="D9D9D9" w:themeFill="background1" w:themeFillShade="D9"/>
          </w:tcPr>
          <w:p w14:paraId="2684317C"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2015</w:t>
            </w:r>
          </w:p>
        </w:tc>
        <w:tc>
          <w:tcPr>
            <w:tcW w:w="686" w:type="dxa"/>
            <w:shd w:val="clear" w:color="auto" w:fill="D9D9D9" w:themeFill="background1" w:themeFillShade="D9"/>
          </w:tcPr>
          <w:p w14:paraId="386B2316"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2016</w:t>
            </w:r>
          </w:p>
        </w:tc>
        <w:tc>
          <w:tcPr>
            <w:tcW w:w="686" w:type="dxa"/>
            <w:shd w:val="clear" w:color="auto" w:fill="D9D9D9" w:themeFill="background1" w:themeFillShade="D9"/>
          </w:tcPr>
          <w:p w14:paraId="012DCFF3"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2017</w:t>
            </w:r>
          </w:p>
        </w:tc>
        <w:tc>
          <w:tcPr>
            <w:tcW w:w="686" w:type="dxa"/>
            <w:shd w:val="clear" w:color="auto" w:fill="D9D9D9" w:themeFill="background1" w:themeFillShade="D9"/>
          </w:tcPr>
          <w:p w14:paraId="558F3F4B"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2018</w:t>
            </w:r>
          </w:p>
        </w:tc>
        <w:tc>
          <w:tcPr>
            <w:tcW w:w="686" w:type="dxa"/>
            <w:shd w:val="clear" w:color="auto" w:fill="D9D9D9" w:themeFill="background1" w:themeFillShade="D9"/>
          </w:tcPr>
          <w:p w14:paraId="737C0BEB" w14:textId="77777777"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2019</w:t>
            </w:r>
          </w:p>
        </w:tc>
        <w:tc>
          <w:tcPr>
            <w:tcW w:w="686" w:type="dxa"/>
            <w:shd w:val="clear" w:color="auto" w:fill="D9D9D9" w:themeFill="background1" w:themeFillShade="D9"/>
          </w:tcPr>
          <w:p w14:paraId="78E21C58" w14:textId="7209A4F9" w:rsidR="009F06DB" w:rsidRPr="00F63D95" w:rsidRDefault="009F06DB" w:rsidP="009C4867">
            <w:pPr>
              <w:pStyle w:val="TabelaglavadesnoUMAR"/>
              <w:cnfStyle w:val="100000000000" w:firstRow="1" w:lastRow="0" w:firstColumn="0" w:lastColumn="0" w:oddVBand="0" w:evenVBand="0" w:oddHBand="0" w:evenHBand="0" w:firstRowFirstColumn="0" w:firstRowLastColumn="0" w:lastRowFirstColumn="0" w:lastRowLastColumn="0"/>
              <w:rPr>
                <w:bCs w:val="0"/>
              </w:rPr>
            </w:pPr>
            <w:r w:rsidRPr="00F63D95">
              <w:rPr>
                <w:bCs w:val="0"/>
              </w:rPr>
              <w:t xml:space="preserve">2020      </w:t>
            </w:r>
          </w:p>
        </w:tc>
      </w:tr>
      <w:tr w:rsidR="002B5794" w:rsidRPr="00931E94" w14:paraId="64F9ADC0"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4270782" w14:textId="77777777" w:rsidR="002B5794" w:rsidRPr="009C4867" w:rsidRDefault="002B5794" w:rsidP="002B5794">
            <w:pPr>
              <w:pStyle w:val="TabelalevoUMAR"/>
            </w:pPr>
            <w:r w:rsidRPr="009C4867">
              <w:t>A</w:t>
            </w:r>
          </w:p>
        </w:tc>
        <w:tc>
          <w:tcPr>
            <w:tcW w:w="686" w:type="dxa"/>
          </w:tcPr>
          <w:p w14:paraId="1A8448A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FE41D6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D4930D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BE29C7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F985EB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37646C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4B86384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7728E80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w:t>
            </w:r>
          </w:p>
        </w:tc>
        <w:tc>
          <w:tcPr>
            <w:tcW w:w="686" w:type="dxa"/>
          </w:tcPr>
          <w:p w14:paraId="775A739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64123FD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2B2864B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vAlign w:val="top"/>
          </w:tcPr>
          <w:p w14:paraId="47AD78A2" w14:textId="5054EA78"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2</w:t>
            </w:r>
          </w:p>
        </w:tc>
      </w:tr>
      <w:tr w:rsidR="002B5794" w:rsidRPr="00931E94" w14:paraId="70765E22"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598B82DA" w14:textId="77777777" w:rsidR="002B5794" w:rsidRPr="009C4867" w:rsidRDefault="002B5794" w:rsidP="002B5794">
            <w:pPr>
              <w:pStyle w:val="TabelalevoUMAR"/>
            </w:pPr>
            <w:r w:rsidRPr="009C4867">
              <w:t>B</w:t>
            </w:r>
          </w:p>
        </w:tc>
        <w:tc>
          <w:tcPr>
            <w:tcW w:w="686" w:type="dxa"/>
          </w:tcPr>
          <w:p w14:paraId="0BB5617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8687A5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B29C48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C654AF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4FA543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27E152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9FD679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297B9BB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6128EF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1040D8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3888FF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090719D3" w14:textId="64B3DA4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1244DB97"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08063E2F" w14:textId="77777777" w:rsidR="002B5794" w:rsidRPr="009C4867" w:rsidRDefault="002B5794" w:rsidP="002B5794">
            <w:pPr>
              <w:pStyle w:val="TabelalevoUMAR"/>
            </w:pPr>
            <w:r w:rsidRPr="009C4867">
              <w:t>C</w:t>
            </w:r>
          </w:p>
        </w:tc>
        <w:tc>
          <w:tcPr>
            <w:tcW w:w="686" w:type="dxa"/>
          </w:tcPr>
          <w:p w14:paraId="09822EA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7</w:t>
            </w:r>
          </w:p>
        </w:tc>
        <w:tc>
          <w:tcPr>
            <w:tcW w:w="686" w:type="dxa"/>
          </w:tcPr>
          <w:p w14:paraId="6244A74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8</w:t>
            </w:r>
          </w:p>
        </w:tc>
        <w:tc>
          <w:tcPr>
            <w:tcW w:w="686" w:type="dxa"/>
          </w:tcPr>
          <w:p w14:paraId="7ED2ADE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13</w:t>
            </w:r>
          </w:p>
        </w:tc>
        <w:tc>
          <w:tcPr>
            <w:tcW w:w="686" w:type="dxa"/>
          </w:tcPr>
          <w:p w14:paraId="73675A7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w:t>
            </w:r>
          </w:p>
        </w:tc>
        <w:tc>
          <w:tcPr>
            <w:tcW w:w="686" w:type="dxa"/>
          </w:tcPr>
          <w:p w14:paraId="5F05E9A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00E0CF6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15</w:t>
            </w:r>
          </w:p>
        </w:tc>
        <w:tc>
          <w:tcPr>
            <w:tcW w:w="686" w:type="dxa"/>
          </w:tcPr>
          <w:p w14:paraId="4B82982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21</w:t>
            </w:r>
          </w:p>
        </w:tc>
        <w:tc>
          <w:tcPr>
            <w:tcW w:w="686" w:type="dxa"/>
          </w:tcPr>
          <w:p w14:paraId="6C1437A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18</w:t>
            </w:r>
          </w:p>
        </w:tc>
        <w:tc>
          <w:tcPr>
            <w:tcW w:w="686" w:type="dxa"/>
          </w:tcPr>
          <w:p w14:paraId="5EA725E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19</w:t>
            </w:r>
          </w:p>
        </w:tc>
        <w:tc>
          <w:tcPr>
            <w:tcW w:w="686" w:type="dxa"/>
          </w:tcPr>
          <w:p w14:paraId="4D65157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39F518D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7</w:t>
            </w:r>
          </w:p>
        </w:tc>
        <w:tc>
          <w:tcPr>
            <w:tcW w:w="686" w:type="dxa"/>
            <w:vAlign w:val="top"/>
          </w:tcPr>
          <w:p w14:paraId="0AC71387" w14:textId="62C9CA14"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10</w:t>
            </w:r>
          </w:p>
        </w:tc>
      </w:tr>
      <w:tr w:rsidR="002B5794" w:rsidRPr="00931E94" w14:paraId="4AAC7EBF"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76A8F683" w14:textId="77777777" w:rsidR="002B5794" w:rsidRPr="009C4867" w:rsidRDefault="002B5794" w:rsidP="002B5794">
            <w:pPr>
              <w:pStyle w:val="TabelalevoUMAR"/>
            </w:pPr>
            <w:r w:rsidRPr="009C4867">
              <w:t>D</w:t>
            </w:r>
          </w:p>
        </w:tc>
        <w:tc>
          <w:tcPr>
            <w:tcW w:w="686" w:type="dxa"/>
          </w:tcPr>
          <w:p w14:paraId="3C19AFC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07907E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7E314C5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44A5F2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743121D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BEB808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4ADC19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08E8607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5C9D8A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B89383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1A3E5CA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6574BE11" w14:textId="725A5DDE"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2D26A9F8"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568746CB" w14:textId="77777777" w:rsidR="002B5794" w:rsidRPr="009C4867" w:rsidRDefault="002B5794" w:rsidP="002B5794">
            <w:pPr>
              <w:pStyle w:val="TabelalevoUMAR"/>
            </w:pPr>
            <w:r w:rsidRPr="009C4867">
              <w:t>E</w:t>
            </w:r>
          </w:p>
        </w:tc>
        <w:tc>
          <w:tcPr>
            <w:tcW w:w="686" w:type="dxa"/>
          </w:tcPr>
          <w:p w14:paraId="6FC0CA5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52206C3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0E43B6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EC75B2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10FF8E6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706CC9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AE3F8D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36CE92E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2DE7256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1792A6B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7012096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vAlign w:val="top"/>
          </w:tcPr>
          <w:p w14:paraId="7EFF8F3A" w14:textId="0FD0107A"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36F92FF4"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3F535959" w14:textId="77777777" w:rsidR="002B5794" w:rsidRPr="009C4867" w:rsidRDefault="002B5794" w:rsidP="002B5794">
            <w:pPr>
              <w:pStyle w:val="TabelalevoUMAR"/>
            </w:pPr>
            <w:r w:rsidRPr="009C4867">
              <w:t>F</w:t>
            </w:r>
          </w:p>
        </w:tc>
        <w:tc>
          <w:tcPr>
            <w:tcW w:w="686" w:type="dxa"/>
          </w:tcPr>
          <w:p w14:paraId="7EE55A4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13</w:t>
            </w:r>
          </w:p>
        </w:tc>
        <w:tc>
          <w:tcPr>
            <w:tcW w:w="686" w:type="dxa"/>
          </w:tcPr>
          <w:p w14:paraId="3FC4D62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17</w:t>
            </w:r>
          </w:p>
        </w:tc>
        <w:tc>
          <w:tcPr>
            <w:tcW w:w="686" w:type="dxa"/>
          </w:tcPr>
          <w:p w14:paraId="7D59060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18</w:t>
            </w:r>
          </w:p>
        </w:tc>
        <w:tc>
          <w:tcPr>
            <w:tcW w:w="686" w:type="dxa"/>
          </w:tcPr>
          <w:p w14:paraId="5B488B7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15</w:t>
            </w:r>
          </w:p>
        </w:tc>
        <w:tc>
          <w:tcPr>
            <w:tcW w:w="686" w:type="dxa"/>
          </w:tcPr>
          <w:p w14:paraId="091C118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7</w:t>
            </w:r>
          </w:p>
        </w:tc>
        <w:tc>
          <w:tcPr>
            <w:tcW w:w="686" w:type="dxa"/>
          </w:tcPr>
          <w:p w14:paraId="14DA319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38</w:t>
            </w:r>
          </w:p>
        </w:tc>
        <w:tc>
          <w:tcPr>
            <w:tcW w:w="686" w:type="dxa"/>
          </w:tcPr>
          <w:p w14:paraId="11ACCF1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40</w:t>
            </w:r>
          </w:p>
        </w:tc>
        <w:tc>
          <w:tcPr>
            <w:tcW w:w="686" w:type="dxa"/>
          </w:tcPr>
          <w:p w14:paraId="2D90598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36</w:t>
            </w:r>
          </w:p>
        </w:tc>
        <w:tc>
          <w:tcPr>
            <w:tcW w:w="686" w:type="dxa"/>
          </w:tcPr>
          <w:p w14:paraId="15C84DA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19</w:t>
            </w:r>
          </w:p>
        </w:tc>
        <w:tc>
          <w:tcPr>
            <w:tcW w:w="686" w:type="dxa"/>
          </w:tcPr>
          <w:p w14:paraId="40584BA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24</w:t>
            </w:r>
          </w:p>
        </w:tc>
        <w:tc>
          <w:tcPr>
            <w:tcW w:w="686" w:type="dxa"/>
          </w:tcPr>
          <w:p w14:paraId="1659FCF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25</w:t>
            </w:r>
          </w:p>
        </w:tc>
        <w:tc>
          <w:tcPr>
            <w:tcW w:w="686" w:type="dxa"/>
            <w:vAlign w:val="top"/>
          </w:tcPr>
          <w:p w14:paraId="1549456D" w14:textId="3C14D17E"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17</w:t>
            </w:r>
          </w:p>
        </w:tc>
      </w:tr>
      <w:tr w:rsidR="002B5794" w:rsidRPr="00931E94" w14:paraId="4A5E5EB7"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0B176D0" w14:textId="77777777" w:rsidR="002B5794" w:rsidRPr="009C4867" w:rsidRDefault="002B5794" w:rsidP="002B5794">
            <w:pPr>
              <w:pStyle w:val="TabelalevoUMAR"/>
            </w:pPr>
            <w:r w:rsidRPr="009C4867">
              <w:t>G</w:t>
            </w:r>
          </w:p>
        </w:tc>
        <w:tc>
          <w:tcPr>
            <w:tcW w:w="686" w:type="dxa"/>
          </w:tcPr>
          <w:p w14:paraId="2A1E112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5E85E4F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11</w:t>
            </w:r>
          </w:p>
        </w:tc>
        <w:tc>
          <w:tcPr>
            <w:tcW w:w="686" w:type="dxa"/>
          </w:tcPr>
          <w:p w14:paraId="51AD744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13</w:t>
            </w:r>
          </w:p>
        </w:tc>
        <w:tc>
          <w:tcPr>
            <w:tcW w:w="686" w:type="dxa"/>
          </w:tcPr>
          <w:p w14:paraId="0652A98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15</w:t>
            </w:r>
          </w:p>
        </w:tc>
        <w:tc>
          <w:tcPr>
            <w:tcW w:w="686" w:type="dxa"/>
          </w:tcPr>
          <w:p w14:paraId="2C3D67F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8</w:t>
            </w:r>
          </w:p>
        </w:tc>
        <w:tc>
          <w:tcPr>
            <w:tcW w:w="686" w:type="dxa"/>
          </w:tcPr>
          <w:p w14:paraId="4AC97D9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28</w:t>
            </w:r>
          </w:p>
        </w:tc>
        <w:tc>
          <w:tcPr>
            <w:tcW w:w="686" w:type="dxa"/>
          </w:tcPr>
          <w:p w14:paraId="2EE3D90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31</w:t>
            </w:r>
          </w:p>
        </w:tc>
        <w:tc>
          <w:tcPr>
            <w:tcW w:w="686" w:type="dxa"/>
          </w:tcPr>
          <w:p w14:paraId="760AC7B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28</w:t>
            </w:r>
          </w:p>
        </w:tc>
        <w:tc>
          <w:tcPr>
            <w:tcW w:w="686" w:type="dxa"/>
          </w:tcPr>
          <w:p w14:paraId="169C012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20</w:t>
            </w:r>
          </w:p>
        </w:tc>
        <w:tc>
          <w:tcPr>
            <w:tcW w:w="686" w:type="dxa"/>
          </w:tcPr>
          <w:p w14:paraId="79E5415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23</w:t>
            </w:r>
          </w:p>
        </w:tc>
        <w:tc>
          <w:tcPr>
            <w:tcW w:w="686" w:type="dxa"/>
          </w:tcPr>
          <w:p w14:paraId="6B093A7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22</w:t>
            </w:r>
          </w:p>
        </w:tc>
        <w:tc>
          <w:tcPr>
            <w:tcW w:w="686" w:type="dxa"/>
            <w:vAlign w:val="top"/>
          </w:tcPr>
          <w:p w14:paraId="5C15C61E" w14:textId="05B598F5"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24</w:t>
            </w:r>
          </w:p>
        </w:tc>
      </w:tr>
      <w:tr w:rsidR="002B5794" w:rsidRPr="00931E94" w14:paraId="3D6820A2"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216468F3" w14:textId="77777777" w:rsidR="002B5794" w:rsidRPr="009C4867" w:rsidRDefault="002B5794" w:rsidP="002B5794">
            <w:pPr>
              <w:pStyle w:val="TabelalevoUMAR"/>
            </w:pPr>
            <w:r w:rsidRPr="009C4867">
              <w:t>H</w:t>
            </w:r>
          </w:p>
        </w:tc>
        <w:tc>
          <w:tcPr>
            <w:tcW w:w="686" w:type="dxa"/>
          </w:tcPr>
          <w:p w14:paraId="3A73862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7CEF501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03DFE00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16</w:t>
            </w:r>
          </w:p>
        </w:tc>
        <w:tc>
          <w:tcPr>
            <w:tcW w:w="686" w:type="dxa"/>
          </w:tcPr>
          <w:p w14:paraId="3EA2B24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16</w:t>
            </w:r>
          </w:p>
        </w:tc>
        <w:tc>
          <w:tcPr>
            <w:tcW w:w="686" w:type="dxa"/>
          </w:tcPr>
          <w:p w14:paraId="029E350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0A65CC6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19</w:t>
            </w:r>
          </w:p>
        </w:tc>
        <w:tc>
          <w:tcPr>
            <w:tcW w:w="686" w:type="dxa"/>
          </w:tcPr>
          <w:p w14:paraId="7E5E4F7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17</w:t>
            </w:r>
          </w:p>
        </w:tc>
        <w:tc>
          <w:tcPr>
            <w:tcW w:w="686" w:type="dxa"/>
          </w:tcPr>
          <w:p w14:paraId="031CBD0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16</w:t>
            </w:r>
          </w:p>
        </w:tc>
        <w:tc>
          <w:tcPr>
            <w:tcW w:w="686" w:type="dxa"/>
          </w:tcPr>
          <w:p w14:paraId="008D8B7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10</w:t>
            </w:r>
          </w:p>
        </w:tc>
        <w:tc>
          <w:tcPr>
            <w:tcW w:w="686" w:type="dxa"/>
          </w:tcPr>
          <w:p w14:paraId="512B413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17</w:t>
            </w:r>
          </w:p>
        </w:tc>
        <w:tc>
          <w:tcPr>
            <w:tcW w:w="686" w:type="dxa"/>
          </w:tcPr>
          <w:p w14:paraId="03720A0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15</w:t>
            </w:r>
          </w:p>
        </w:tc>
        <w:tc>
          <w:tcPr>
            <w:tcW w:w="686" w:type="dxa"/>
            <w:vAlign w:val="top"/>
          </w:tcPr>
          <w:p w14:paraId="48F6C172" w14:textId="22B99BBD"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5</w:t>
            </w:r>
          </w:p>
        </w:tc>
      </w:tr>
      <w:tr w:rsidR="002B5794" w:rsidRPr="00931E94" w14:paraId="0F68A1B7"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5EB8C81B" w14:textId="77777777" w:rsidR="002B5794" w:rsidRPr="009C4867" w:rsidRDefault="002B5794" w:rsidP="002B5794">
            <w:pPr>
              <w:pStyle w:val="TabelalevoUMAR"/>
            </w:pPr>
            <w:r w:rsidRPr="009C4867">
              <w:t>I</w:t>
            </w:r>
          </w:p>
        </w:tc>
        <w:tc>
          <w:tcPr>
            <w:tcW w:w="686" w:type="dxa"/>
          </w:tcPr>
          <w:p w14:paraId="7970780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6AB94B2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61841FC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13</w:t>
            </w:r>
          </w:p>
        </w:tc>
        <w:tc>
          <w:tcPr>
            <w:tcW w:w="686" w:type="dxa"/>
          </w:tcPr>
          <w:p w14:paraId="24C5147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7</w:t>
            </w:r>
          </w:p>
        </w:tc>
        <w:tc>
          <w:tcPr>
            <w:tcW w:w="686" w:type="dxa"/>
          </w:tcPr>
          <w:p w14:paraId="37AF62B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5E6ACA8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32</w:t>
            </w:r>
          </w:p>
        </w:tc>
        <w:tc>
          <w:tcPr>
            <w:tcW w:w="686" w:type="dxa"/>
          </w:tcPr>
          <w:p w14:paraId="41E8011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30</w:t>
            </w:r>
          </w:p>
        </w:tc>
        <w:tc>
          <w:tcPr>
            <w:tcW w:w="686" w:type="dxa"/>
          </w:tcPr>
          <w:p w14:paraId="7C7ED91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36</w:t>
            </w:r>
          </w:p>
        </w:tc>
        <w:tc>
          <w:tcPr>
            <w:tcW w:w="686" w:type="dxa"/>
          </w:tcPr>
          <w:p w14:paraId="295A823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24</w:t>
            </w:r>
          </w:p>
        </w:tc>
        <w:tc>
          <w:tcPr>
            <w:tcW w:w="686" w:type="dxa"/>
          </w:tcPr>
          <w:p w14:paraId="10419F5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17</w:t>
            </w:r>
          </w:p>
        </w:tc>
        <w:tc>
          <w:tcPr>
            <w:tcW w:w="686" w:type="dxa"/>
          </w:tcPr>
          <w:p w14:paraId="408AAB0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19</w:t>
            </w:r>
          </w:p>
        </w:tc>
        <w:tc>
          <w:tcPr>
            <w:tcW w:w="686" w:type="dxa"/>
            <w:vAlign w:val="top"/>
          </w:tcPr>
          <w:p w14:paraId="22CF8D33" w14:textId="459865FF"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11</w:t>
            </w:r>
          </w:p>
        </w:tc>
      </w:tr>
      <w:tr w:rsidR="002B5794" w:rsidRPr="00931E94" w14:paraId="29198698"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3C10A832" w14:textId="77777777" w:rsidR="002B5794" w:rsidRPr="009C4867" w:rsidRDefault="002B5794" w:rsidP="002B5794">
            <w:pPr>
              <w:pStyle w:val="TabelalevoUMAR"/>
            </w:pPr>
            <w:r w:rsidRPr="009C4867">
              <w:t>J</w:t>
            </w:r>
          </w:p>
        </w:tc>
        <w:tc>
          <w:tcPr>
            <w:tcW w:w="686" w:type="dxa"/>
          </w:tcPr>
          <w:p w14:paraId="43CDB5D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5C5B2C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C69371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7B7263C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6E6B035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A6BFB0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w:t>
            </w:r>
          </w:p>
        </w:tc>
        <w:tc>
          <w:tcPr>
            <w:tcW w:w="686" w:type="dxa"/>
          </w:tcPr>
          <w:p w14:paraId="3B8AB82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53C6896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02911B5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13D2AEE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148D772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vAlign w:val="top"/>
          </w:tcPr>
          <w:p w14:paraId="12217887" w14:textId="028DB44B"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w:t>
            </w:r>
          </w:p>
        </w:tc>
      </w:tr>
      <w:tr w:rsidR="002B5794" w:rsidRPr="00931E94" w14:paraId="214D9E55"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534D4DDC" w14:textId="77777777" w:rsidR="002B5794" w:rsidRPr="009C4867" w:rsidRDefault="002B5794" w:rsidP="002B5794">
            <w:pPr>
              <w:pStyle w:val="TabelalevoUMAR"/>
            </w:pPr>
            <w:r w:rsidRPr="009C4867">
              <w:t>K</w:t>
            </w:r>
          </w:p>
        </w:tc>
        <w:tc>
          <w:tcPr>
            <w:tcW w:w="686" w:type="dxa"/>
          </w:tcPr>
          <w:p w14:paraId="33B0146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050B7BA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24936D0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6CAFB6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741AEE3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8327BD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53C6C81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BF70F6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201664E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1629587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B32CA2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vAlign w:val="top"/>
          </w:tcPr>
          <w:p w14:paraId="76832C76" w14:textId="114A4DC2"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w:t>
            </w:r>
          </w:p>
        </w:tc>
      </w:tr>
      <w:tr w:rsidR="002B5794" w:rsidRPr="00931E94" w14:paraId="73F96473"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39BFF946" w14:textId="77777777" w:rsidR="002B5794" w:rsidRPr="009C4867" w:rsidRDefault="002B5794" w:rsidP="002B5794">
            <w:pPr>
              <w:pStyle w:val="TabelalevoUMAR"/>
            </w:pPr>
            <w:r w:rsidRPr="009C4867">
              <w:t>L</w:t>
            </w:r>
          </w:p>
        </w:tc>
        <w:tc>
          <w:tcPr>
            <w:tcW w:w="686" w:type="dxa"/>
          </w:tcPr>
          <w:p w14:paraId="3FC6CA5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84E81D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06D8F5F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C6005A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AC5AF1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2CDB9E0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004AA97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w:t>
            </w:r>
          </w:p>
        </w:tc>
        <w:tc>
          <w:tcPr>
            <w:tcW w:w="686" w:type="dxa"/>
          </w:tcPr>
          <w:p w14:paraId="4B533CA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34A9C0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705073B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5974E02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73C8A89C" w14:textId="6A95BAE8"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3</w:t>
            </w:r>
          </w:p>
        </w:tc>
      </w:tr>
      <w:tr w:rsidR="002B5794" w:rsidRPr="00931E94" w14:paraId="1F3A66E8"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418F92AD" w14:textId="77777777" w:rsidR="002B5794" w:rsidRPr="009C4867" w:rsidRDefault="002B5794" w:rsidP="002B5794">
            <w:pPr>
              <w:pStyle w:val="TabelalevoUMAR"/>
            </w:pPr>
            <w:r w:rsidRPr="009C4867">
              <w:t>M</w:t>
            </w:r>
          </w:p>
        </w:tc>
        <w:tc>
          <w:tcPr>
            <w:tcW w:w="686" w:type="dxa"/>
          </w:tcPr>
          <w:p w14:paraId="2207ABE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B59D4B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041711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99CD46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5</w:t>
            </w:r>
          </w:p>
        </w:tc>
        <w:tc>
          <w:tcPr>
            <w:tcW w:w="686" w:type="dxa"/>
          </w:tcPr>
          <w:p w14:paraId="208C503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1EE836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763316E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15</w:t>
            </w:r>
          </w:p>
        </w:tc>
        <w:tc>
          <w:tcPr>
            <w:tcW w:w="686" w:type="dxa"/>
          </w:tcPr>
          <w:p w14:paraId="2103512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11</w:t>
            </w:r>
          </w:p>
        </w:tc>
        <w:tc>
          <w:tcPr>
            <w:tcW w:w="686" w:type="dxa"/>
          </w:tcPr>
          <w:p w14:paraId="174CEA8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12</w:t>
            </w:r>
          </w:p>
        </w:tc>
        <w:tc>
          <w:tcPr>
            <w:tcW w:w="686" w:type="dxa"/>
          </w:tcPr>
          <w:p w14:paraId="7CCF3BE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8</w:t>
            </w:r>
          </w:p>
        </w:tc>
        <w:tc>
          <w:tcPr>
            <w:tcW w:w="686" w:type="dxa"/>
          </w:tcPr>
          <w:p w14:paraId="353AD3F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10</w:t>
            </w:r>
          </w:p>
        </w:tc>
        <w:tc>
          <w:tcPr>
            <w:tcW w:w="686" w:type="dxa"/>
            <w:vAlign w:val="top"/>
          </w:tcPr>
          <w:p w14:paraId="2CE318C7" w14:textId="0D30464D"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9</w:t>
            </w:r>
          </w:p>
        </w:tc>
      </w:tr>
      <w:tr w:rsidR="002B5794" w:rsidRPr="00931E94" w14:paraId="405D4955"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E8A993E" w14:textId="77777777" w:rsidR="002B5794" w:rsidRPr="009C4867" w:rsidRDefault="002B5794" w:rsidP="002B5794">
            <w:pPr>
              <w:pStyle w:val="TabelalevoUMAR"/>
            </w:pPr>
            <w:r w:rsidRPr="009C4867">
              <w:t>N</w:t>
            </w:r>
          </w:p>
        </w:tc>
        <w:tc>
          <w:tcPr>
            <w:tcW w:w="686" w:type="dxa"/>
          </w:tcPr>
          <w:p w14:paraId="2A9957C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7C8DD1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5</w:t>
            </w:r>
          </w:p>
        </w:tc>
        <w:tc>
          <w:tcPr>
            <w:tcW w:w="686" w:type="dxa"/>
          </w:tcPr>
          <w:p w14:paraId="4FD74C0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118C354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4AE4E05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497FA45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8</w:t>
            </w:r>
          </w:p>
        </w:tc>
        <w:tc>
          <w:tcPr>
            <w:tcW w:w="686" w:type="dxa"/>
          </w:tcPr>
          <w:p w14:paraId="40CFF6D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053E800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6</w:t>
            </w:r>
          </w:p>
        </w:tc>
        <w:tc>
          <w:tcPr>
            <w:tcW w:w="686" w:type="dxa"/>
          </w:tcPr>
          <w:p w14:paraId="49C1B30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6</w:t>
            </w:r>
          </w:p>
        </w:tc>
        <w:tc>
          <w:tcPr>
            <w:tcW w:w="686" w:type="dxa"/>
          </w:tcPr>
          <w:p w14:paraId="26FD04E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4</w:t>
            </w:r>
          </w:p>
        </w:tc>
        <w:tc>
          <w:tcPr>
            <w:tcW w:w="686" w:type="dxa"/>
          </w:tcPr>
          <w:p w14:paraId="53B10B9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6</w:t>
            </w:r>
          </w:p>
        </w:tc>
        <w:tc>
          <w:tcPr>
            <w:tcW w:w="686" w:type="dxa"/>
            <w:vAlign w:val="top"/>
          </w:tcPr>
          <w:p w14:paraId="4A15C617" w14:textId="1005C0A8"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1</w:t>
            </w:r>
          </w:p>
        </w:tc>
      </w:tr>
      <w:tr w:rsidR="002B5794" w:rsidRPr="00931E94" w14:paraId="4EA546E6"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55D307B6" w14:textId="77777777" w:rsidR="002B5794" w:rsidRPr="009C4867" w:rsidRDefault="002B5794" w:rsidP="002B5794">
            <w:pPr>
              <w:pStyle w:val="TabelalevoUMAR"/>
            </w:pPr>
            <w:r w:rsidRPr="009C4867">
              <w:t>O</w:t>
            </w:r>
          </w:p>
        </w:tc>
        <w:tc>
          <w:tcPr>
            <w:tcW w:w="686" w:type="dxa"/>
          </w:tcPr>
          <w:p w14:paraId="56E3B78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7904E00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B14586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68FF65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BE9D3F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475E10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946C72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7B51DA9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E3B7CA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1B2A6D6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5B32A75"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0570ACE3" w14:textId="47BCA7DA"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27B405EB"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359DB581" w14:textId="77777777" w:rsidR="002B5794" w:rsidRPr="009C4867" w:rsidRDefault="002B5794" w:rsidP="002B5794">
            <w:pPr>
              <w:pStyle w:val="TabelalevoUMAR"/>
            </w:pPr>
            <w:r w:rsidRPr="009C4867">
              <w:t>P</w:t>
            </w:r>
          </w:p>
        </w:tc>
        <w:tc>
          <w:tcPr>
            <w:tcW w:w="686" w:type="dxa"/>
          </w:tcPr>
          <w:p w14:paraId="4E09CA9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68AE85E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A53065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2E263BC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BCF04E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1FFCB93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D5A208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459F126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291726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20DDA3D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71E4511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5F06ECB7" w14:textId="2B80203A"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6E0DB4CC"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4053CF41" w14:textId="77777777" w:rsidR="002B5794" w:rsidRPr="009C4867" w:rsidRDefault="002B5794" w:rsidP="002B5794">
            <w:pPr>
              <w:pStyle w:val="TabelalevoUMAR"/>
            </w:pPr>
            <w:r w:rsidRPr="009C4867">
              <w:t>Q</w:t>
            </w:r>
          </w:p>
        </w:tc>
        <w:tc>
          <w:tcPr>
            <w:tcW w:w="686" w:type="dxa"/>
          </w:tcPr>
          <w:p w14:paraId="1E6660F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8A1935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99EDE6D"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EC7E9A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065C1872"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1622804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4A07D8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BFCC4C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0B155E6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4DD489E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6DBAA0D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vAlign w:val="top"/>
          </w:tcPr>
          <w:p w14:paraId="2BB8DD47" w14:textId="6D61163A"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0</w:t>
            </w:r>
          </w:p>
        </w:tc>
      </w:tr>
      <w:tr w:rsidR="002B5794" w:rsidRPr="00931E94" w14:paraId="12BAB559"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EDDE54E" w14:textId="77777777" w:rsidR="002B5794" w:rsidRPr="009C4867" w:rsidRDefault="002B5794" w:rsidP="002B5794">
            <w:pPr>
              <w:pStyle w:val="TabelalevoUMAR"/>
            </w:pPr>
            <w:r w:rsidRPr="009C4867">
              <w:t>R</w:t>
            </w:r>
          </w:p>
        </w:tc>
        <w:tc>
          <w:tcPr>
            <w:tcW w:w="686" w:type="dxa"/>
          </w:tcPr>
          <w:p w14:paraId="7E341C8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0366D2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33059D5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7971492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0A111CE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4D8E0CB3"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5D8A1FDE"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16F5769F"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61D4659C"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2C4B0630"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1</w:t>
            </w:r>
          </w:p>
        </w:tc>
        <w:tc>
          <w:tcPr>
            <w:tcW w:w="686" w:type="dxa"/>
          </w:tcPr>
          <w:p w14:paraId="55392439"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vAlign w:val="top"/>
          </w:tcPr>
          <w:p w14:paraId="0C2F6ECF" w14:textId="409EA203"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2</w:t>
            </w:r>
          </w:p>
        </w:tc>
      </w:tr>
      <w:tr w:rsidR="002B5794" w:rsidRPr="00931E94" w14:paraId="1D446A45"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FCBC903" w14:textId="77777777" w:rsidR="002B5794" w:rsidRPr="009C4867" w:rsidRDefault="002B5794" w:rsidP="002B5794">
            <w:pPr>
              <w:pStyle w:val="TabelalevoUMAR"/>
            </w:pPr>
            <w:r w:rsidRPr="009C4867">
              <w:t>S</w:t>
            </w:r>
          </w:p>
        </w:tc>
        <w:tc>
          <w:tcPr>
            <w:tcW w:w="686" w:type="dxa"/>
          </w:tcPr>
          <w:p w14:paraId="4668AF0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6</w:t>
            </w:r>
          </w:p>
        </w:tc>
        <w:tc>
          <w:tcPr>
            <w:tcW w:w="686" w:type="dxa"/>
          </w:tcPr>
          <w:p w14:paraId="390F64C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3</w:t>
            </w:r>
          </w:p>
        </w:tc>
        <w:tc>
          <w:tcPr>
            <w:tcW w:w="686" w:type="dxa"/>
          </w:tcPr>
          <w:p w14:paraId="1E99F9D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141274E4"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2</w:t>
            </w:r>
          </w:p>
        </w:tc>
        <w:tc>
          <w:tcPr>
            <w:tcW w:w="686" w:type="dxa"/>
          </w:tcPr>
          <w:p w14:paraId="231B02C1"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0</w:t>
            </w:r>
          </w:p>
        </w:tc>
        <w:tc>
          <w:tcPr>
            <w:tcW w:w="686" w:type="dxa"/>
          </w:tcPr>
          <w:p w14:paraId="5E457B3B"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6</w:t>
            </w:r>
          </w:p>
        </w:tc>
        <w:tc>
          <w:tcPr>
            <w:tcW w:w="686" w:type="dxa"/>
          </w:tcPr>
          <w:p w14:paraId="2A956D76"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4195185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0FD39E98"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8</w:t>
            </w:r>
          </w:p>
        </w:tc>
        <w:tc>
          <w:tcPr>
            <w:tcW w:w="686" w:type="dxa"/>
          </w:tcPr>
          <w:p w14:paraId="4477F0A7"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tcPr>
          <w:p w14:paraId="485822CA" w14:textId="77777777"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931E94">
              <w:t>9</w:t>
            </w:r>
          </w:p>
        </w:tc>
        <w:tc>
          <w:tcPr>
            <w:tcW w:w="686" w:type="dxa"/>
            <w:vAlign w:val="top"/>
          </w:tcPr>
          <w:p w14:paraId="783B7D57" w14:textId="20BA1925" w:rsidR="002B5794" w:rsidRPr="00931E94" w:rsidRDefault="002B5794" w:rsidP="002B5794">
            <w:pPr>
              <w:pStyle w:val="BesediloUMAR"/>
              <w:jc w:val="right"/>
              <w:cnfStyle w:val="000000000000" w:firstRow="0" w:lastRow="0" w:firstColumn="0" w:lastColumn="0" w:oddVBand="0" w:evenVBand="0" w:oddHBand="0" w:evenHBand="0" w:firstRowFirstColumn="0" w:firstRowLastColumn="0" w:lastRowFirstColumn="0" w:lastRowLastColumn="0"/>
            </w:pPr>
            <w:r w:rsidRPr="00ED172D">
              <w:t>4</w:t>
            </w:r>
          </w:p>
        </w:tc>
      </w:tr>
      <w:tr w:rsidR="009F06DB" w:rsidRPr="00931E94" w14:paraId="2C1335CA" w14:textId="77777777" w:rsidTr="002B5794">
        <w:trPr>
          <w:trHeight w:val="227"/>
        </w:trPr>
        <w:tc>
          <w:tcPr>
            <w:cnfStyle w:val="001000000000" w:firstRow="0" w:lastRow="0" w:firstColumn="1" w:lastColumn="0" w:oddVBand="0" w:evenVBand="0" w:oddHBand="0" w:evenHBand="0" w:firstRowFirstColumn="0" w:firstRowLastColumn="0" w:lastRowFirstColumn="0" w:lastRowLastColumn="0"/>
            <w:tcW w:w="838" w:type="dxa"/>
            <w:shd w:val="clear" w:color="auto" w:fill="auto"/>
          </w:tcPr>
          <w:p w14:paraId="1BAA1BCA" w14:textId="1A132E97" w:rsidR="009F06DB" w:rsidRPr="00DC4AA4" w:rsidRDefault="009F06DB" w:rsidP="00260FD7">
            <w:pPr>
              <w:pStyle w:val="TabelalevoUMAR"/>
            </w:pPr>
            <w:r w:rsidRPr="00DC4AA4">
              <w:t>SKUPAJ</w:t>
            </w:r>
          </w:p>
        </w:tc>
        <w:tc>
          <w:tcPr>
            <w:tcW w:w="686" w:type="dxa"/>
            <w:vAlign w:val="top"/>
          </w:tcPr>
          <w:p w14:paraId="52E09D80" w14:textId="73E30774"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53</w:t>
            </w:r>
          </w:p>
        </w:tc>
        <w:tc>
          <w:tcPr>
            <w:tcW w:w="686" w:type="dxa"/>
            <w:vAlign w:val="top"/>
          </w:tcPr>
          <w:p w14:paraId="0E071A09" w14:textId="67A1D6F0"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68</w:t>
            </w:r>
          </w:p>
        </w:tc>
        <w:tc>
          <w:tcPr>
            <w:tcW w:w="686" w:type="dxa"/>
            <w:vAlign w:val="top"/>
          </w:tcPr>
          <w:p w14:paraId="417E7947" w14:textId="46BFA14F"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93</w:t>
            </w:r>
          </w:p>
        </w:tc>
        <w:tc>
          <w:tcPr>
            <w:tcW w:w="686" w:type="dxa"/>
            <w:vAlign w:val="top"/>
          </w:tcPr>
          <w:p w14:paraId="2BFF6080" w14:textId="409C31A9"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70</w:t>
            </w:r>
          </w:p>
        </w:tc>
        <w:tc>
          <w:tcPr>
            <w:tcW w:w="686" w:type="dxa"/>
            <w:vAlign w:val="top"/>
          </w:tcPr>
          <w:p w14:paraId="7F25E1D1" w14:textId="4329F1B1"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50</w:t>
            </w:r>
          </w:p>
        </w:tc>
        <w:tc>
          <w:tcPr>
            <w:tcW w:w="686" w:type="dxa"/>
            <w:vAlign w:val="top"/>
          </w:tcPr>
          <w:p w14:paraId="6B550E87" w14:textId="3B29F036"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169</w:t>
            </w:r>
          </w:p>
        </w:tc>
        <w:tc>
          <w:tcPr>
            <w:tcW w:w="686" w:type="dxa"/>
            <w:vAlign w:val="top"/>
          </w:tcPr>
          <w:p w14:paraId="391B37C5" w14:textId="52F12A72"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179</w:t>
            </w:r>
          </w:p>
        </w:tc>
        <w:tc>
          <w:tcPr>
            <w:tcW w:w="686" w:type="dxa"/>
            <w:vAlign w:val="top"/>
          </w:tcPr>
          <w:p w14:paraId="64375B9A" w14:textId="08F647A9"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173</w:t>
            </w:r>
          </w:p>
        </w:tc>
        <w:tc>
          <w:tcPr>
            <w:tcW w:w="686" w:type="dxa"/>
            <w:vAlign w:val="top"/>
          </w:tcPr>
          <w:p w14:paraId="3AC21762" w14:textId="6B27D59D"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133</w:t>
            </w:r>
          </w:p>
        </w:tc>
        <w:tc>
          <w:tcPr>
            <w:tcW w:w="686" w:type="dxa"/>
            <w:vAlign w:val="top"/>
          </w:tcPr>
          <w:p w14:paraId="4307EEC8" w14:textId="723AE337"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129</w:t>
            </w:r>
          </w:p>
        </w:tc>
        <w:tc>
          <w:tcPr>
            <w:tcW w:w="686" w:type="dxa"/>
            <w:vAlign w:val="top"/>
          </w:tcPr>
          <w:p w14:paraId="226042E1" w14:textId="582BA67F" w:rsidR="009F06DB" w:rsidRPr="00DC4AA4" w:rsidRDefault="009F06DB"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sidRPr="00DC4AA4">
              <w:rPr>
                <w:bCs/>
              </w:rPr>
              <w:t>123</w:t>
            </w:r>
          </w:p>
        </w:tc>
        <w:tc>
          <w:tcPr>
            <w:tcW w:w="686" w:type="dxa"/>
            <w:vAlign w:val="top"/>
          </w:tcPr>
          <w:p w14:paraId="61F26B82" w14:textId="4DF205D4" w:rsidR="009F06DB" w:rsidRPr="00DC4AA4" w:rsidRDefault="00104A18" w:rsidP="009C4867">
            <w:pPr>
              <w:pStyle w:val="BesediloUMAR"/>
              <w:jc w:val="right"/>
              <w:cnfStyle w:val="000000000000" w:firstRow="0" w:lastRow="0" w:firstColumn="0" w:lastColumn="0" w:oddVBand="0" w:evenVBand="0" w:oddHBand="0" w:evenHBand="0" w:firstRowFirstColumn="0" w:firstRowLastColumn="0" w:lastRowFirstColumn="0" w:lastRowLastColumn="0"/>
              <w:rPr>
                <w:bCs/>
              </w:rPr>
            </w:pPr>
            <w:r>
              <w:rPr>
                <w:bCs/>
              </w:rPr>
              <w:t>90</w:t>
            </w:r>
          </w:p>
        </w:tc>
      </w:tr>
    </w:tbl>
    <w:p w14:paraId="0937EB95" w14:textId="67AE1994" w:rsidR="00931E94" w:rsidRDefault="001D0A90" w:rsidP="000F39B7">
      <w:pPr>
        <w:pStyle w:val="VirUMAR"/>
      </w:pPr>
      <w:r w:rsidRPr="00931E94">
        <w:t xml:space="preserve">Vir: </w:t>
      </w:r>
      <w:r w:rsidR="00DB3C83">
        <w:t xml:space="preserve">AJPES, </w:t>
      </w:r>
      <w:r w:rsidRPr="00931E94">
        <w:t>Poslovni register Slovenije</w:t>
      </w:r>
      <w:r w:rsidR="00DB3C83">
        <w:t>.</w:t>
      </w:r>
    </w:p>
    <w:p w14:paraId="46A5B793" w14:textId="635F1188" w:rsidR="00F63D95" w:rsidRPr="00F63D95" w:rsidRDefault="00F63D95" w:rsidP="00F63D95">
      <w:pPr>
        <w:pStyle w:val="VirUMAR"/>
      </w:pPr>
      <w:r>
        <w:t>Opomba: A</w:t>
      </w:r>
      <w:r w:rsidR="004976AD">
        <w:t xml:space="preserve"> </w:t>
      </w:r>
      <w:r>
        <w:t>-</w:t>
      </w:r>
      <w:r w:rsidR="004976AD">
        <w:t xml:space="preserve"> </w:t>
      </w:r>
      <w:r w:rsidRPr="00F63D95">
        <w:t>Kmetijstvo in lov, gozdarstvo, ribištvo,</w:t>
      </w:r>
      <w:r>
        <w:t xml:space="preserve"> </w:t>
      </w:r>
      <w:r w:rsidRPr="00F63D95">
        <w:t>B</w:t>
      </w:r>
      <w:r w:rsidR="004976AD">
        <w:t xml:space="preserve"> </w:t>
      </w:r>
      <w:r w:rsidRPr="00F63D95">
        <w:t>-</w:t>
      </w:r>
      <w:r w:rsidR="004976AD">
        <w:t xml:space="preserve"> </w:t>
      </w:r>
      <w:r w:rsidRPr="00F63D95">
        <w:t>Rudarstvo, C</w:t>
      </w:r>
      <w:r w:rsidR="004976AD">
        <w:t xml:space="preserve"> </w:t>
      </w:r>
      <w:r w:rsidRPr="00F63D95">
        <w:t>-</w:t>
      </w:r>
      <w:r w:rsidR="004976AD">
        <w:t xml:space="preserve"> </w:t>
      </w:r>
      <w:r w:rsidRPr="00F63D95">
        <w:t>Predelovalne dejavnosti, D</w:t>
      </w:r>
      <w:r w:rsidR="004976AD">
        <w:t xml:space="preserve"> </w:t>
      </w:r>
      <w:r w:rsidRPr="00F63D95">
        <w:t>-</w:t>
      </w:r>
      <w:r w:rsidR="004976AD">
        <w:t xml:space="preserve"> </w:t>
      </w:r>
      <w:r w:rsidRPr="00F63D95">
        <w:t>Oskrba z električno energijo, plinom in paro, E</w:t>
      </w:r>
      <w:r w:rsidR="004976AD">
        <w:t xml:space="preserve"> </w:t>
      </w:r>
      <w:r w:rsidRPr="00F63D95">
        <w:t>-</w:t>
      </w:r>
      <w:r w:rsidR="004976AD">
        <w:t xml:space="preserve"> </w:t>
      </w:r>
      <w:r w:rsidRPr="00F63D95">
        <w:t>Oskrba z vodo; ravnanje z odplakami in odpadki; saniranje okolja, F</w:t>
      </w:r>
      <w:r w:rsidR="004976AD">
        <w:t xml:space="preserve"> </w:t>
      </w:r>
      <w:r w:rsidRPr="00F63D95">
        <w:t>-</w:t>
      </w:r>
      <w:r w:rsidR="004976AD">
        <w:t xml:space="preserve"> </w:t>
      </w:r>
      <w:r>
        <w:t>G</w:t>
      </w:r>
      <w:r w:rsidRPr="00F63D95">
        <w:t>radbeništvo, G</w:t>
      </w:r>
      <w:r w:rsidR="004976AD">
        <w:t xml:space="preserve"> </w:t>
      </w:r>
      <w:r w:rsidRPr="00F63D95">
        <w:t>-</w:t>
      </w:r>
      <w:r w:rsidR="004976AD">
        <w:t xml:space="preserve"> </w:t>
      </w:r>
      <w:r w:rsidRPr="00F63D95">
        <w:t>Trgovina; vzdrževanje in popravila motornih vozil, H</w:t>
      </w:r>
      <w:r w:rsidR="004976AD">
        <w:t xml:space="preserve"> </w:t>
      </w:r>
      <w:r w:rsidRPr="00F63D95">
        <w:t xml:space="preserve">- </w:t>
      </w:r>
      <w:r w:rsidR="004976AD">
        <w:t>P</w:t>
      </w:r>
      <w:r w:rsidRPr="00F63D95">
        <w:t>romet in skladiščenje, I</w:t>
      </w:r>
      <w:r w:rsidR="004976AD">
        <w:t xml:space="preserve"> </w:t>
      </w:r>
      <w:r w:rsidRPr="00F63D95">
        <w:t>-</w:t>
      </w:r>
      <w:r w:rsidR="004976AD">
        <w:t xml:space="preserve"> </w:t>
      </w:r>
      <w:r w:rsidRPr="00F63D95">
        <w:t>Gostinstvo, J</w:t>
      </w:r>
      <w:r w:rsidR="004976AD">
        <w:t xml:space="preserve"> </w:t>
      </w:r>
      <w:r w:rsidRPr="00F63D95">
        <w:t>-</w:t>
      </w:r>
      <w:r w:rsidR="004976AD">
        <w:t xml:space="preserve"> </w:t>
      </w:r>
      <w:r w:rsidRPr="00F63D95">
        <w:t>Informacijske in komunikacijske dejavnosti, K</w:t>
      </w:r>
      <w:r w:rsidR="004976AD">
        <w:t xml:space="preserve"> </w:t>
      </w:r>
      <w:r w:rsidRPr="00F63D95">
        <w:t xml:space="preserve">- </w:t>
      </w:r>
      <w:r w:rsidR="004976AD">
        <w:t>F</w:t>
      </w:r>
      <w:r w:rsidRPr="00F63D95">
        <w:t>inančne in zavarovalniške dejavnosti, L</w:t>
      </w:r>
      <w:r w:rsidR="004976AD">
        <w:t xml:space="preserve"> </w:t>
      </w:r>
      <w:r w:rsidRPr="00F63D95">
        <w:t>-</w:t>
      </w:r>
      <w:r w:rsidR="004976AD">
        <w:t xml:space="preserve"> </w:t>
      </w:r>
      <w:r w:rsidRPr="00F63D95">
        <w:t>Poslovanje z nepremičninami, M</w:t>
      </w:r>
      <w:r w:rsidR="004976AD">
        <w:t xml:space="preserve"> </w:t>
      </w:r>
      <w:r w:rsidRPr="00F63D95">
        <w:t>-</w:t>
      </w:r>
      <w:r w:rsidR="004976AD">
        <w:t xml:space="preserve"> </w:t>
      </w:r>
      <w:r w:rsidRPr="00F63D95">
        <w:t>Strokovne, znanstvene in tehnične dejavnosti, N</w:t>
      </w:r>
      <w:r w:rsidR="004976AD">
        <w:t xml:space="preserve"> </w:t>
      </w:r>
      <w:r w:rsidRPr="00F63D95">
        <w:t>-</w:t>
      </w:r>
      <w:r w:rsidR="004976AD">
        <w:t xml:space="preserve"> </w:t>
      </w:r>
      <w:r w:rsidRPr="00F63D95">
        <w:t>Druge raznovrstne poslovne dejavnosti, O</w:t>
      </w:r>
      <w:r w:rsidR="004976AD">
        <w:t xml:space="preserve"> </w:t>
      </w:r>
      <w:r w:rsidRPr="00F63D95">
        <w:t>-</w:t>
      </w:r>
      <w:r w:rsidR="004976AD">
        <w:t xml:space="preserve"> </w:t>
      </w:r>
      <w:r w:rsidRPr="00F63D95">
        <w:t>Dejavnost javne uprave in obrambe; dejavnosti obvezne socialne varnosti, P</w:t>
      </w:r>
      <w:r w:rsidR="004976AD">
        <w:t xml:space="preserve"> </w:t>
      </w:r>
      <w:r w:rsidRPr="00F63D95">
        <w:t>-</w:t>
      </w:r>
      <w:r w:rsidR="004976AD">
        <w:t xml:space="preserve"> </w:t>
      </w:r>
      <w:r w:rsidRPr="00F63D95">
        <w:t>Izobraževanje, Q</w:t>
      </w:r>
      <w:r w:rsidR="004976AD">
        <w:t xml:space="preserve"> </w:t>
      </w:r>
      <w:r w:rsidRPr="00F63D95">
        <w:t>-</w:t>
      </w:r>
      <w:r w:rsidR="004976AD">
        <w:t xml:space="preserve"> </w:t>
      </w:r>
      <w:r w:rsidRPr="00F63D95">
        <w:t>Zdravstvo in socialno varstvo, R</w:t>
      </w:r>
      <w:r w:rsidR="004976AD">
        <w:t xml:space="preserve"> </w:t>
      </w:r>
      <w:r w:rsidRPr="00F63D95">
        <w:t>-</w:t>
      </w:r>
      <w:r w:rsidR="004976AD">
        <w:t xml:space="preserve"> </w:t>
      </w:r>
      <w:r w:rsidRPr="00F63D95">
        <w:t>Kulturne, razvedrilne in rekreacijske dejavnosti, S</w:t>
      </w:r>
      <w:r w:rsidR="004976AD">
        <w:t xml:space="preserve"> </w:t>
      </w:r>
      <w:r w:rsidRPr="00F63D95">
        <w:t>-</w:t>
      </w:r>
      <w:r w:rsidR="004976AD">
        <w:t xml:space="preserve"> </w:t>
      </w:r>
      <w:r w:rsidRPr="00F63D95">
        <w:t>Druge dejavnosti.</w:t>
      </w:r>
    </w:p>
    <w:p w14:paraId="2D98C24A" w14:textId="0033E79C" w:rsidR="008A4D66" w:rsidRDefault="008A4D66">
      <w:pPr>
        <w:spacing w:after="0" w:line="240" w:lineRule="auto"/>
        <w:rPr>
          <w:b/>
          <w:sz w:val="20"/>
        </w:rPr>
      </w:pPr>
    </w:p>
    <w:p w14:paraId="03E3BEC5" w14:textId="52D9366C" w:rsidR="00931E94" w:rsidRPr="00931E94" w:rsidRDefault="00931E94" w:rsidP="00B8508B">
      <w:pPr>
        <w:pStyle w:val="Caption"/>
      </w:pPr>
      <w:r w:rsidRPr="00931E94">
        <w:t>Tabela 8: Število osebnih stečajev in zneski prijavljenih terjatev</w:t>
      </w:r>
      <w:r w:rsidR="00131BCA">
        <w:t xml:space="preserve"> v mio EUR</w:t>
      </w:r>
      <w:r w:rsidR="00077520" w:rsidRPr="00077520">
        <w:t xml:space="preserve">, </w:t>
      </w:r>
      <w:r w:rsidR="00077520">
        <w:t>2008</w:t>
      </w:r>
      <w:r w:rsidR="004867E8" w:rsidRPr="004867E8">
        <w:t>–</w:t>
      </w:r>
      <w:r w:rsidR="00077520">
        <w:t>2020</w:t>
      </w:r>
      <w:r w:rsidR="00131BCA">
        <w:t xml:space="preserve"> </w:t>
      </w:r>
    </w:p>
    <w:tbl>
      <w:tblPr>
        <w:tblStyle w:val="TableGridLight"/>
        <w:tblW w:w="9072" w:type="dxa"/>
        <w:tblLook w:val="04A0" w:firstRow="1" w:lastRow="0" w:firstColumn="1" w:lastColumn="0" w:noHBand="0" w:noVBand="1"/>
      </w:tblPr>
      <w:tblGrid>
        <w:gridCol w:w="2091"/>
        <w:gridCol w:w="2327"/>
        <w:gridCol w:w="2327"/>
        <w:gridCol w:w="2327"/>
      </w:tblGrid>
      <w:tr w:rsidR="00931E94" w:rsidRPr="00931E94" w14:paraId="790F37AA" w14:textId="77777777" w:rsidTr="005B0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531A3D9E" w14:textId="6E3C5119" w:rsidR="00931E94" w:rsidRPr="00931E94" w:rsidRDefault="00997037" w:rsidP="00260FD7">
            <w:pPr>
              <w:pStyle w:val="TabelaglavalevoUMAR"/>
            </w:pPr>
            <w:r>
              <w:t>L</w:t>
            </w:r>
            <w:r w:rsidR="00931E94" w:rsidRPr="00931E94">
              <w:t>et</w:t>
            </w:r>
            <w:r>
              <w:t>o</w:t>
            </w:r>
          </w:p>
        </w:tc>
        <w:tc>
          <w:tcPr>
            <w:tcW w:w="2327" w:type="dxa"/>
          </w:tcPr>
          <w:p w14:paraId="30BABD20" w14:textId="77777777" w:rsidR="00931E94" w:rsidRPr="00931E94" w:rsidRDefault="00931E94" w:rsidP="000D7F74">
            <w:pPr>
              <w:pStyle w:val="TabelaglavadesnoUMAR"/>
              <w:jc w:val="center"/>
              <w:cnfStyle w:val="100000000000" w:firstRow="1" w:lastRow="0" w:firstColumn="0" w:lastColumn="0" w:oddVBand="0" w:evenVBand="0" w:oddHBand="0" w:evenHBand="0" w:firstRowFirstColumn="0" w:firstRowLastColumn="0" w:lastRowFirstColumn="0" w:lastRowLastColumn="0"/>
            </w:pPr>
            <w:r w:rsidRPr="00931E94">
              <w:t>Začeti osebni stečaji</w:t>
            </w:r>
          </w:p>
        </w:tc>
        <w:tc>
          <w:tcPr>
            <w:tcW w:w="2327" w:type="dxa"/>
          </w:tcPr>
          <w:p w14:paraId="06F64F97" w14:textId="77777777" w:rsidR="00931E94" w:rsidRPr="00931E94" w:rsidRDefault="00931E94" w:rsidP="000D7F74">
            <w:pPr>
              <w:pStyle w:val="TabelaglavadesnoUMAR"/>
              <w:jc w:val="center"/>
              <w:cnfStyle w:val="100000000000" w:firstRow="1" w:lastRow="0" w:firstColumn="0" w:lastColumn="0" w:oddVBand="0" w:evenVBand="0" w:oddHBand="0" w:evenHBand="0" w:firstRowFirstColumn="0" w:firstRowLastColumn="0" w:lastRowFirstColumn="0" w:lastRowLastColumn="0"/>
            </w:pPr>
            <w:r w:rsidRPr="00931E94">
              <w:t>Končani osebni stečaji</w:t>
            </w:r>
          </w:p>
        </w:tc>
        <w:tc>
          <w:tcPr>
            <w:tcW w:w="2327" w:type="dxa"/>
          </w:tcPr>
          <w:p w14:paraId="32581AF7" w14:textId="6C1BD615" w:rsidR="00931E94" w:rsidRPr="00931E94" w:rsidRDefault="00931E94" w:rsidP="000D7F74">
            <w:pPr>
              <w:pStyle w:val="TabelaglavadesnoUMAR"/>
              <w:jc w:val="center"/>
              <w:cnfStyle w:val="100000000000" w:firstRow="1" w:lastRow="0" w:firstColumn="0" w:lastColumn="0" w:oddVBand="0" w:evenVBand="0" w:oddHBand="0" w:evenHBand="0" w:firstRowFirstColumn="0" w:firstRowLastColumn="0" w:lastRowFirstColumn="0" w:lastRowLastColumn="0"/>
            </w:pPr>
            <w:r w:rsidRPr="005B0A11">
              <w:rPr>
                <w:rStyle w:val="TabeladesnoUMARChar"/>
              </w:rPr>
              <w:t>Z</w:t>
            </w:r>
            <w:r w:rsidRPr="00931E94">
              <w:t>neski prijavljenih terjatev</w:t>
            </w:r>
            <w:r w:rsidR="00D717D2">
              <w:t xml:space="preserve"> </w:t>
            </w:r>
            <w:r w:rsidRPr="00931E94">
              <w:t xml:space="preserve"> v mio EUR</w:t>
            </w:r>
          </w:p>
        </w:tc>
      </w:tr>
      <w:tr w:rsidR="00931E94" w:rsidRPr="00931E94" w14:paraId="22188809"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57D76EF7" w14:textId="77777777" w:rsidR="00931E94" w:rsidRPr="009C4867" w:rsidRDefault="00931E94" w:rsidP="00260FD7">
            <w:pPr>
              <w:pStyle w:val="TabelalevoUMAR"/>
            </w:pPr>
            <w:r w:rsidRPr="009C4867">
              <w:t>2008</w:t>
            </w:r>
          </w:p>
        </w:tc>
        <w:tc>
          <w:tcPr>
            <w:tcW w:w="2327" w:type="dxa"/>
          </w:tcPr>
          <w:p w14:paraId="7EC8DD7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98</w:t>
            </w:r>
          </w:p>
        </w:tc>
        <w:tc>
          <w:tcPr>
            <w:tcW w:w="2327" w:type="dxa"/>
          </w:tcPr>
          <w:p w14:paraId="7AE4C8A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88</w:t>
            </w:r>
          </w:p>
        </w:tc>
        <w:tc>
          <w:tcPr>
            <w:tcW w:w="2327" w:type="dxa"/>
          </w:tcPr>
          <w:p w14:paraId="35F20E3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3,0</w:t>
            </w:r>
          </w:p>
        </w:tc>
      </w:tr>
      <w:tr w:rsidR="00931E94" w:rsidRPr="00931E94" w14:paraId="271343C6"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22278741" w14:textId="77777777" w:rsidR="00931E94" w:rsidRPr="009C4867" w:rsidRDefault="00931E94" w:rsidP="00260FD7">
            <w:pPr>
              <w:pStyle w:val="TabelalevoUMAR"/>
            </w:pPr>
            <w:r w:rsidRPr="009C4867">
              <w:t>2009</w:t>
            </w:r>
          </w:p>
        </w:tc>
        <w:tc>
          <w:tcPr>
            <w:tcW w:w="2327" w:type="dxa"/>
          </w:tcPr>
          <w:p w14:paraId="617C951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418</w:t>
            </w:r>
          </w:p>
        </w:tc>
        <w:tc>
          <w:tcPr>
            <w:tcW w:w="2327" w:type="dxa"/>
          </w:tcPr>
          <w:p w14:paraId="037164D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298</w:t>
            </w:r>
          </w:p>
        </w:tc>
        <w:tc>
          <w:tcPr>
            <w:tcW w:w="2327" w:type="dxa"/>
          </w:tcPr>
          <w:p w14:paraId="30361D6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49,7</w:t>
            </w:r>
          </w:p>
        </w:tc>
      </w:tr>
      <w:tr w:rsidR="00931E94" w:rsidRPr="00931E94" w14:paraId="7C3B075C"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291BDBB9" w14:textId="77777777" w:rsidR="00931E94" w:rsidRPr="009C4867" w:rsidRDefault="00931E94" w:rsidP="00260FD7">
            <w:pPr>
              <w:pStyle w:val="TabelalevoUMAR"/>
            </w:pPr>
            <w:r w:rsidRPr="009C4867">
              <w:t>2010</w:t>
            </w:r>
          </w:p>
        </w:tc>
        <w:tc>
          <w:tcPr>
            <w:tcW w:w="2327" w:type="dxa"/>
          </w:tcPr>
          <w:p w14:paraId="2CC9050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756</w:t>
            </w:r>
          </w:p>
        </w:tc>
        <w:tc>
          <w:tcPr>
            <w:tcW w:w="2327" w:type="dxa"/>
          </w:tcPr>
          <w:p w14:paraId="36D38A1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367</w:t>
            </w:r>
          </w:p>
        </w:tc>
        <w:tc>
          <w:tcPr>
            <w:tcW w:w="2327" w:type="dxa"/>
          </w:tcPr>
          <w:p w14:paraId="6C65109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84,2</w:t>
            </w:r>
          </w:p>
        </w:tc>
      </w:tr>
      <w:tr w:rsidR="00931E94" w:rsidRPr="00931E94" w14:paraId="3B337BAD"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7F965AC4" w14:textId="1790A800" w:rsidR="00931E94" w:rsidRPr="009C4867" w:rsidRDefault="00077520" w:rsidP="00260FD7">
            <w:pPr>
              <w:pStyle w:val="TabelalevoUMAR"/>
            </w:pPr>
            <w:r w:rsidRPr="009C4867">
              <w:t>2</w:t>
            </w:r>
            <w:r w:rsidR="00931E94" w:rsidRPr="009C4867">
              <w:t>011</w:t>
            </w:r>
          </w:p>
        </w:tc>
        <w:tc>
          <w:tcPr>
            <w:tcW w:w="2327" w:type="dxa"/>
          </w:tcPr>
          <w:p w14:paraId="4625054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1.124</w:t>
            </w:r>
          </w:p>
        </w:tc>
        <w:tc>
          <w:tcPr>
            <w:tcW w:w="2327" w:type="dxa"/>
          </w:tcPr>
          <w:p w14:paraId="1547E97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682</w:t>
            </w:r>
          </w:p>
        </w:tc>
        <w:tc>
          <w:tcPr>
            <w:tcW w:w="2327" w:type="dxa"/>
          </w:tcPr>
          <w:p w14:paraId="02D4DD1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158,3</w:t>
            </w:r>
          </w:p>
        </w:tc>
      </w:tr>
      <w:tr w:rsidR="00931E94" w:rsidRPr="00931E94" w14:paraId="4BFFC6B3"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411C6308" w14:textId="2389CB5D" w:rsidR="00931E94" w:rsidRPr="009C4867" w:rsidRDefault="00077520" w:rsidP="00260FD7">
            <w:pPr>
              <w:pStyle w:val="TabelalevoUMAR"/>
            </w:pPr>
            <w:r w:rsidRPr="009C4867">
              <w:t>2</w:t>
            </w:r>
            <w:r w:rsidR="00931E94" w:rsidRPr="009C4867">
              <w:t>012</w:t>
            </w:r>
          </w:p>
        </w:tc>
        <w:tc>
          <w:tcPr>
            <w:tcW w:w="2327" w:type="dxa"/>
          </w:tcPr>
          <w:p w14:paraId="791009D0"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1.040</w:t>
            </w:r>
          </w:p>
        </w:tc>
        <w:tc>
          <w:tcPr>
            <w:tcW w:w="2327" w:type="dxa"/>
          </w:tcPr>
          <w:p w14:paraId="77555D95"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886</w:t>
            </w:r>
          </w:p>
        </w:tc>
        <w:tc>
          <w:tcPr>
            <w:tcW w:w="2327" w:type="dxa"/>
          </w:tcPr>
          <w:p w14:paraId="20F4020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176,1</w:t>
            </w:r>
          </w:p>
        </w:tc>
      </w:tr>
      <w:tr w:rsidR="00931E94" w:rsidRPr="00931E94" w14:paraId="7B8D003A"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2E76A548" w14:textId="784B6D92" w:rsidR="00931E94" w:rsidRPr="009C4867" w:rsidRDefault="00077520" w:rsidP="00260FD7">
            <w:pPr>
              <w:pStyle w:val="TabelalevoUMAR"/>
            </w:pPr>
            <w:r w:rsidRPr="009C4867">
              <w:t>2</w:t>
            </w:r>
            <w:r w:rsidR="00931E94" w:rsidRPr="009C4867">
              <w:t>013</w:t>
            </w:r>
          </w:p>
        </w:tc>
        <w:tc>
          <w:tcPr>
            <w:tcW w:w="2327" w:type="dxa"/>
          </w:tcPr>
          <w:p w14:paraId="18AF9659"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883</w:t>
            </w:r>
          </w:p>
        </w:tc>
        <w:tc>
          <w:tcPr>
            <w:tcW w:w="2327" w:type="dxa"/>
          </w:tcPr>
          <w:p w14:paraId="232789FC"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1.173</w:t>
            </w:r>
          </w:p>
        </w:tc>
        <w:tc>
          <w:tcPr>
            <w:tcW w:w="2327" w:type="dxa"/>
          </w:tcPr>
          <w:p w14:paraId="3EE53E1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405,1</w:t>
            </w:r>
          </w:p>
        </w:tc>
      </w:tr>
      <w:tr w:rsidR="00931E94" w:rsidRPr="00931E94" w14:paraId="6FF08340"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6B4EB085" w14:textId="00B7827D" w:rsidR="00931E94" w:rsidRPr="009C4867" w:rsidRDefault="00077520" w:rsidP="00260FD7">
            <w:pPr>
              <w:pStyle w:val="TabelalevoUMAR"/>
            </w:pPr>
            <w:r w:rsidRPr="009C4867">
              <w:t>2</w:t>
            </w:r>
            <w:r w:rsidR="00931E94" w:rsidRPr="009C4867">
              <w:t>014</w:t>
            </w:r>
          </w:p>
        </w:tc>
        <w:tc>
          <w:tcPr>
            <w:tcW w:w="2327" w:type="dxa"/>
          </w:tcPr>
          <w:p w14:paraId="44D6DD7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4.040</w:t>
            </w:r>
          </w:p>
        </w:tc>
        <w:tc>
          <w:tcPr>
            <w:tcW w:w="2327" w:type="dxa"/>
          </w:tcPr>
          <w:p w14:paraId="01FB27E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1.363</w:t>
            </w:r>
          </w:p>
        </w:tc>
        <w:tc>
          <w:tcPr>
            <w:tcW w:w="2327" w:type="dxa"/>
          </w:tcPr>
          <w:p w14:paraId="1B3589B4"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769,2</w:t>
            </w:r>
          </w:p>
        </w:tc>
      </w:tr>
      <w:tr w:rsidR="00931E94" w:rsidRPr="00931E94" w14:paraId="569CEA11"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78E81C51" w14:textId="1B15A00C" w:rsidR="00931E94" w:rsidRPr="009C4867" w:rsidRDefault="00077520" w:rsidP="00260FD7">
            <w:pPr>
              <w:pStyle w:val="TabelalevoUMAR"/>
            </w:pPr>
            <w:r w:rsidRPr="009C4867">
              <w:t>2</w:t>
            </w:r>
            <w:r w:rsidR="00931E94" w:rsidRPr="009C4867">
              <w:t>015</w:t>
            </w:r>
          </w:p>
        </w:tc>
        <w:tc>
          <w:tcPr>
            <w:tcW w:w="2327" w:type="dxa"/>
          </w:tcPr>
          <w:p w14:paraId="7B93492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4.130</w:t>
            </w:r>
          </w:p>
        </w:tc>
        <w:tc>
          <w:tcPr>
            <w:tcW w:w="2327" w:type="dxa"/>
          </w:tcPr>
          <w:p w14:paraId="5C6B705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1.683</w:t>
            </w:r>
          </w:p>
        </w:tc>
        <w:tc>
          <w:tcPr>
            <w:tcW w:w="2327" w:type="dxa"/>
          </w:tcPr>
          <w:p w14:paraId="20C23CA3"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1.110,9</w:t>
            </w:r>
          </w:p>
        </w:tc>
      </w:tr>
      <w:tr w:rsidR="00931E94" w:rsidRPr="00931E94" w14:paraId="35C7EB25"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5CCC787F" w14:textId="27A9AD66" w:rsidR="00931E94" w:rsidRPr="009C4867" w:rsidRDefault="00077520" w:rsidP="00260FD7">
            <w:pPr>
              <w:pStyle w:val="TabelalevoUMAR"/>
            </w:pPr>
            <w:r w:rsidRPr="009C4867">
              <w:t>2</w:t>
            </w:r>
            <w:r w:rsidR="00931E94" w:rsidRPr="009C4867">
              <w:t>016</w:t>
            </w:r>
          </w:p>
        </w:tc>
        <w:tc>
          <w:tcPr>
            <w:tcW w:w="2327" w:type="dxa"/>
          </w:tcPr>
          <w:p w14:paraId="2B3796AD"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3.492</w:t>
            </w:r>
          </w:p>
        </w:tc>
        <w:tc>
          <w:tcPr>
            <w:tcW w:w="2327" w:type="dxa"/>
          </w:tcPr>
          <w:p w14:paraId="0E9C2BF7"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2.487</w:t>
            </w:r>
          </w:p>
        </w:tc>
        <w:tc>
          <w:tcPr>
            <w:tcW w:w="2327" w:type="dxa"/>
          </w:tcPr>
          <w:p w14:paraId="184F504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840,3</w:t>
            </w:r>
          </w:p>
        </w:tc>
      </w:tr>
      <w:tr w:rsidR="00931E94" w:rsidRPr="00931E94" w14:paraId="0BBF3739"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5194B020" w14:textId="336DFA82" w:rsidR="00931E94" w:rsidRPr="009C4867" w:rsidRDefault="00077520" w:rsidP="00260FD7">
            <w:pPr>
              <w:pStyle w:val="TabelalevoUMAR"/>
            </w:pPr>
            <w:r w:rsidRPr="009C4867">
              <w:t>2</w:t>
            </w:r>
            <w:r w:rsidR="00931E94" w:rsidRPr="009C4867">
              <w:t>017</w:t>
            </w:r>
          </w:p>
        </w:tc>
        <w:tc>
          <w:tcPr>
            <w:tcW w:w="2327" w:type="dxa"/>
          </w:tcPr>
          <w:p w14:paraId="5035929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2.446</w:t>
            </w:r>
          </w:p>
        </w:tc>
        <w:tc>
          <w:tcPr>
            <w:tcW w:w="2327" w:type="dxa"/>
          </w:tcPr>
          <w:p w14:paraId="32468CD1"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3.349</w:t>
            </w:r>
          </w:p>
        </w:tc>
        <w:tc>
          <w:tcPr>
            <w:tcW w:w="2327" w:type="dxa"/>
          </w:tcPr>
          <w:p w14:paraId="57950A76"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410,4</w:t>
            </w:r>
          </w:p>
        </w:tc>
      </w:tr>
      <w:tr w:rsidR="00931E94" w:rsidRPr="00931E94" w14:paraId="576F0FF2"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41B63DD4" w14:textId="1D302442" w:rsidR="00931E94" w:rsidRPr="009C4867" w:rsidRDefault="00077520" w:rsidP="00260FD7">
            <w:pPr>
              <w:pStyle w:val="TabelalevoUMAR"/>
            </w:pPr>
            <w:r w:rsidRPr="009C4867">
              <w:t>2</w:t>
            </w:r>
            <w:r w:rsidR="00931E94" w:rsidRPr="009C4867">
              <w:t>018</w:t>
            </w:r>
          </w:p>
        </w:tc>
        <w:tc>
          <w:tcPr>
            <w:tcW w:w="2327" w:type="dxa"/>
          </w:tcPr>
          <w:p w14:paraId="076EC9BB"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2.139</w:t>
            </w:r>
          </w:p>
        </w:tc>
        <w:tc>
          <w:tcPr>
            <w:tcW w:w="2327" w:type="dxa"/>
          </w:tcPr>
          <w:p w14:paraId="403DCAFF"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4.410</w:t>
            </w:r>
          </w:p>
        </w:tc>
        <w:tc>
          <w:tcPr>
            <w:tcW w:w="2327" w:type="dxa"/>
          </w:tcPr>
          <w:p w14:paraId="1DA17E18"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473,1</w:t>
            </w:r>
          </w:p>
        </w:tc>
      </w:tr>
      <w:tr w:rsidR="00931E94" w:rsidRPr="00931E94" w14:paraId="748CAE19"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5AC39DB7" w14:textId="5AEBBDB2" w:rsidR="00931E94" w:rsidRPr="009C4867" w:rsidRDefault="00077520" w:rsidP="00260FD7">
            <w:pPr>
              <w:pStyle w:val="TabelalevoUMAR"/>
            </w:pPr>
            <w:r w:rsidRPr="009C4867">
              <w:t>2</w:t>
            </w:r>
            <w:r w:rsidR="00931E94" w:rsidRPr="009C4867">
              <w:t>019</w:t>
            </w:r>
          </w:p>
        </w:tc>
        <w:tc>
          <w:tcPr>
            <w:tcW w:w="2327" w:type="dxa"/>
          </w:tcPr>
          <w:p w14:paraId="1D86576A"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1.901</w:t>
            </w:r>
          </w:p>
        </w:tc>
        <w:tc>
          <w:tcPr>
            <w:tcW w:w="2327" w:type="dxa"/>
          </w:tcPr>
          <w:p w14:paraId="45D4407E"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3.502</w:t>
            </w:r>
          </w:p>
        </w:tc>
        <w:tc>
          <w:tcPr>
            <w:tcW w:w="2327" w:type="dxa"/>
          </w:tcPr>
          <w:p w14:paraId="7ABB0A72" w14:textId="77777777" w:rsidR="00931E94" w:rsidRPr="00931E94" w:rsidRDefault="00931E94" w:rsidP="009C4867">
            <w:pPr>
              <w:pStyle w:val="TabeladesnoUMAR"/>
              <w:cnfStyle w:val="000000000000" w:firstRow="0" w:lastRow="0" w:firstColumn="0" w:lastColumn="0" w:oddVBand="0" w:evenVBand="0" w:oddHBand="0" w:evenHBand="0" w:firstRowFirstColumn="0" w:firstRowLastColumn="0" w:lastRowFirstColumn="0" w:lastRowLastColumn="0"/>
            </w:pPr>
            <w:r w:rsidRPr="00931E94">
              <w:t>369,9</w:t>
            </w:r>
          </w:p>
        </w:tc>
      </w:tr>
      <w:tr w:rsidR="00931E94" w:rsidRPr="00931E94" w14:paraId="1E6F195E" w14:textId="77777777" w:rsidTr="005B0A11">
        <w:trPr>
          <w:trHeight w:val="227"/>
        </w:trPr>
        <w:tc>
          <w:tcPr>
            <w:cnfStyle w:val="001000000000" w:firstRow="0" w:lastRow="0" w:firstColumn="1" w:lastColumn="0" w:oddVBand="0" w:evenVBand="0" w:oddHBand="0" w:evenHBand="0" w:firstRowFirstColumn="0" w:firstRowLastColumn="0" w:lastRowFirstColumn="0" w:lastRowLastColumn="0"/>
            <w:tcW w:w="2091" w:type="dxa"/>
          </w:tcPr>
          <w:p w14:paraId="53FFEA7E" w14:textId="08E35C28" w:rsidR="00931E94" w:rsidRPr="009C4867" w:rsidRDefault="00931E94" w:rsidP="00260FD7">
            <w:pPr>
              <w:pStyle w:val="TabelalevoUMAR"/>
            </w:pPr>
            <w:r w:rsidRPr="009C4867">
              <w:t xml:space="preserve">2020 </w:t>
            </w:r>
          </w:p>
        </w:tc>
        <w:tc>
          <w:tcPr>
            <w:tcW w:w="2327" w:type="dxa"/>
          </w:tcPr>
          <w:p w14:paraId="1BD3D5E4" w14:textId="3C8D62A9" w:rsidR="00931E94"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1.421</w:t>
            </w:r>
          </w:p>
        </w:tc>
        <w:tc>
          <w:tcPr>
            <w:tcW w:w="2327" w:type="dxa"/>
          </w:tcPr>
          <w:p w14:paraId="28C157CF" w14:textId="4993207A" w:rsidR="00931E94"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2.478</w:t>
            </w:r>
          </w:p>
        </w:tc>
        <w:tc>
          <w:tcPr>
            <w:tcW w:w="2327" w:type="dxa"/>
          </w:tcPr>
          <w:p w14:paraId="1C525AB9" w14:textId="189F518C" w:rsidR="00931E94" w:rsidRPr="00931E94" w:rsidRDefault="00104A18" w:rsidP="009C4867">
            <w:pPr>
              <w:pStyle w:val="TabeladesnoUMAR"/>
              <w:cnfStyle w:val="000000000000" w:firstRow="0" w:lastRow="0" w:firstColumn="0" w:lastColumn="0" w:oddVBand="0" w:evenVBand="0" w:oddHBand="0" w:evenHBand="0" w:firstRowFirstColumn="0" w:firstRowLastColumn="0" w:lastRowFirstColumn="0" w:lastRowLastColumn="0"/>
            </w:pPr>
            <w:r>
              <w:t>251,7</w:t>
            </w:r>
          </w:p>
        </w:tc>
      </w:tr>
    </w:tbl>
    <w:p w14:paraId="4EAB48E1" w14:textId="49F8874A" w:rsidR="00B54BE1" w:rsidRPr="00931E94" w:rsidRDefault="00931E94" w:rsidP="000F39B7">
      <w:pPr>
        <w:pStyle w:val="VirUMAR"/>
      </w:pPr>
      <w:r w:rsidRPr="00931E94">
        <w:t>Vir: Vrhovno sodišče</w:t>
      </w:r>
      <w:r w:rsidR="001D0A90">
        <w:t xml:space="preserve"> RS.</w:t>
      </w:r>
    </w:p>
    <w:p w14:paraId="58268F9D" w14:textId="5A606734" w:rsidR="004C5433" w:rsidRDefault="004C5433" w:rsidP="00B54BE1">
      <w:pPr>
        <w:pStyle w:val="Caption"/>
      </w:pPr>
    </w:p>
    <w:p w14:paraId="3F6428AE" w14:textId="77777777" w:rsidR="004C5433" w:rsidRPr="004C5433" w:rsidRDefault="004C5433" w:rsidP="004C5433">
      <w:pPr>
        <w:pStyle w:val="BesediloUMAR"/>
      </w:pPr>
    </w:p>
    <w:p w14:paraId="0DFE2938" w14:textId="77777777" w:rsidR="00CC11A7" w:rsidRDefault="00CC11A7" w:rsidP="008F1BF4">
      <w:pPr>
        <w:jc w:val="both"/>
        <w:rPr>
          <w:rFonts w:ascii="Arial" w:hAnsi="Arial" w:cs="Arial"/>
          <w:sz w:val="20"/>
          <w:szCs w:val="20"/>
        </w:rPr>
      </w:pPr>
    </w:p>
    <w:p w14:paraId="1C6D1C59" w14:textId="63F2D002" w:rsidR="008F1BF4" w:rsidRPr="00F63D95" w:rsidRDefault="008F1BF4" w:rsidP="00B8508B">
      <w:pPr>
        <w:pStyle w:val="Caption"/>
        <w:spacing w:line="240" w:lineRule="auto"/>
      </w:pPr>
      <w:r w:rsidRPr="00CC11A7">
        <w:lastRenderedPageBreak/>
        <w:t>Tabela</w:t>
      </w:r>
      <w:r w:rsidR="00CC11A7">
        <w:t xml:space="preserve"> 9</w:t>
      </w:r>
      <w:r w:rsidRPr="00CC11A7">
        <w:t>: Število</w:t>
      </w:r>
      <w:r w:rsidRPr="005B76EF">
        <w:t xml:space="preserve"> začetih stečajnih postopkov nad </w:t>
      </w:r>
      <w:r>
        <w:t>s</w:t>
      </w:r>
      <w:r w:rsidRPr="005B76EF">
        <w:t>amostojnimi podjetniki</w:t>
      </w:r>
      <w:r>
        <w:t xml:space="preserve"> p</w:t>
      </w:r>
      <w:r w:rsidRPr="005B76EF">
        <w:t>osamezniki, po posameznih obdobjih</w:t>
      </w:r>
    </w:p>
    <w:tbl>
      <w:tblPr>
        <w:tblStyle w:val="TableGridLight"/>
        <w:tblW w:w="0" w:type="auto"/>
        <w:tblLook w:val="04A0" w:firstRow="1" w:lastRow="0" w:firstColumn="1" w:lastColumn="0" w:noHBand="0" w:noVBand="1"/>
      </w:tblPr>
      <w:tblGrid>
        <w:gridCol w:w="845"/>
        <w:gridCol w:w="737"/>
        <w:gridCol w:w="738"/>
        <w:gridCol w:w="658"/>
        <w:gridCol w:w="658"/>
        <w:gridCol w:w="658"/>
        <w:gridCol w:w="658"/>
        <w:gridCol w:w="658"/>
        <w:gridCol w:w="658"/>
        <w:gridCol w:w="658"/>
        <w:gridCol w:w="658"/>
        <w:gridCol w:w="748"/>
        <w:gridCol w:w="738"/>
      </w:tblGrid>
      <w:tr w:rsidR="008F1BF4" w:rsidRPr="00CE48F8" w14:paraId="625AF95B" w14:textId="77777777" w:rsidTr="0087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Borders>
              <w:bottom w:val="single" w:sz="4" w:space="0" w:color="auto"/>
            </w:tcBorders>
          </w:tcPr>
          <w:p w14:paraId="20E54BD7" w14:textId="77777777" w:rsidR="008F1BF4" w:rsidRPr="00CE48F8" w:rsidRDefault="008F1BF4" w:rsidP="00873DAF">
            <w:pPr>
              <w:pStyle w:val="BesediloUMAR"/>
              <w:jc w:val="center"/>
              <w:rPr>
                <w:bCs/>
              </w:rPr>
            </w:pPr>
          </w:p>
        </w:tc>
        <w:tc>
          <w:tcPr>
            <w:tcW w:w="737" w:type="dxa"/>
            <w:tcBorders>
              <w:bottom w:val="single" w:sz="4" w:space="0" w:color="auto"/>
            </w:tcBorders>
            <w:shd w:val="clear" w:color="auto" w:fill="D9D9D9" w:themeFill="background1" w:themeFillShade="D9"/>
          </w:tcPr>
          <w:p w14:paraId="179B31DA"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931E94">
              <w:t>200</w:t>
            </w:r>
            <w:r>
              <w:t>8 q4</w:t>
            </w:r>
            <w:r>
              <w:rPr>
                <w:vertAlign w:val="superscript"/>
              </w:rPr>
              <w:t>1</w:t>
            </w:r>
          </w:p>
        </w:tc>
        <w:tc>
          <w:tcPr>
            <w:tcW w:w="738" w:type="dxa"/>
            <w:tcBorders>
              <w:bottom w:val="single" w:sz="4" w:space="0" w:color="auto"/>
            </w:tcBorders>
            <w:shd w:val="clear" w:color="auto" w:fill="D9D9D9" w:themeFill="background1" w:themeFillShade="D9"/>
          </w:tcPr>
          <w:p w14:paraId="37D43B42"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931E94">
              <w:t>2009</w:t>
            </w:r>
          </w:p>
        </w:tc>
        <w:tc>
          <w:tcPr>
            <w:tcW w:w="658" w:type="dxa"/>
            <w:tcBorders>
              <w:bottom w:val="single" w:sz="4" w:space="0" w:color="auto"/>
            </w:tcBorders>
          </w:tcPr>
          <w:p w14:paraId="63F21C41" w14:textId="77777777" w:rsidR="008F1BF4" w:rsidRPr="00E979D0"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sidRPr="00E979D0">
              <w:rPr>
                <w:b w:val="0"/>
                <w:bCs w:val="0"/>
              </w:rPr>
              <w:t>q1-09</w:t>
            </w:r>
          </w:p>
        </w:tc>
        <w:tc>
          <w:tcPr>
            <w:tcW w:w="658" w:type="dxa"/>
            <w:tcBorders>
              <w:bottom w:val="single" w:sz="4" w:space="0" w:color="auto"/>
            </w:tcBorders>
          </w:tcPr>
          <w:p w14:paraId="5A32DC2D" w14:textId="77777777" w:rsidR="008F1BF4" w:rsidRPr="00E979D0"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sidRPr="00E979D0">
              <w:rPr>
                <w:b w:val="0"/>
                <w:bCs w:val="0"/>
              </w:rPr>
              <w:t>q2-09</w:t>
            </w:r>
          </w:p>
        </w:tc>
        <w:tc>
          <w:tcPr>
            <w:tcW w:w="658" w:type="dxa"/>
            <w:tcBorders>
              <w:bottom w:val="single" w:sz="4" w:space="0" w:color="auto"/>
            </w:tcBorders>
          </w:tcPr>
          <w:p w14:paraId="6C35A022" w14:textId="77777777" w:rsidR="008F1BF4" w:rsidRPr="00E979D0"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sidRPr="00E979D0">
              <w:rPr>
                <w:b w:val="0"/>
                <w:bCs w:val="0"/>
              </w:rPr>
              <w:t>q3-09</w:t>
            </w:r>
          </w:p>
        </w:tc>
        <w:tc>
          <w:tcPr>
            <w:tcW w:w="658" w:type="dxa"/>
            <w:tcBorders>
              <w:bottom w:val="single" w:sz="4" w:space="0" w:color="auto"/>
            </w:tcBorders>
          </w:tcPr>
          <w:p w14:paraId="604D26DF" w14:textId="77777777" w:rsidR="008F1BF4" w:rsidRPr="00E979D0"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sidRPr="00E979D0">
              <w:rPr>
                <w:b w:val="0"/>
                <w:bCs w:val="0"/>
              </w:rPr>
              <w:t>q4-09</w:t>
            </w:r>
          </w:p>
        </w:tc>
        <w:tc>
          <w:tcPr>
            <w:tcW w:w="658" w:type="dxa"/>
            <w:tcBorders>
              <w:bottom w:val="single" w:sz="4" w:space="0" w:color="auto"/>
            </w:tcBorders>
            <w:shd w:val="clear" w:color="auto" w:fill="D9D9D9" w:themeFill="background1" w:themeFillShade="D9"/>
          </w:tcPr>
          <w:p w14:paraId="0AD90FDB"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53633B">
              <w:t>2019</w:t>
            </w:r>
          </w:p>
        </w:tc>
        <w:tc>
          <w:tcPr>
            <w:tcW w:w="658" w:type="dxa"/>
            <w:tcBorders>
              <w:bottom w:val="single" w:sz="4" w:space="0" w:color="auto"/>
            </w:tcBorders>
            <w:shd w:val="clear" w:color="auto" w:fill="D9D9D9" w:themeFill="background1" w:themeFillShade="D9"/>
          </w:tcPr>
          <w:p w14:paraId="44420C0A"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t>2020</w:t>
            </w:r>
          </w:p>
        </w:tc>
        <w:tc>
          <w:tcPr>
            <w:tcW w:w="658" w:type="dxa"/>
            <w:tcBorders>
              <w:bottom w:val="single" w:sz="4" w:space="0" w:color="auto"/>
            </w:tcBorders>
          </w:tcPr>
          <w:p w14:paraId="34D4C06A"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1</w:t>
            </w:r>
            <w:r>
              <w:rPr>
                <w:b w:val="0"/>
                <w:bCs w:val="0"/>
              </w:rPr>
              <w:t>-20</w:t>
            </w:r>
          </w:p>
        </w:tc>
        <w:tc>
          <w:tcPr>
            <w:tcW w:w="658" w:type="dxa"/>
            <w:tcBorders>
              <w:bottom w:val="single" w:sz="4" w:space="0" w:color="auto"/>
            </w:tcBorders>
          </w:tcPr>
          <w:p w14:paraId="60E661BF"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2</w:t>
            </w:r>
            <w:r>
              <w:rPr>
                <w:b w:val="0"/>
                <w:bCs w:val="0"/>
              </w:rPr>
              <w:t>-20</w:t>
            </w:r>
          </w:p>
        </w:tc>
        <w:tc>
          <w:tcPr>
            <w:tcW w:w="748" w:type="dxa"/>
            <w:tcBorders>
              <w:bottom w:val="single" w:sz="4" w:space="0" w:color="auto"/>
            </w:tcBorders>
          </w:tcPr>
          <w:p w14:paraId="0140C1EB"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3</w:t>
            </w:r>
            <w:r>
              <w:rPr>
                <w:b w:val="0"/>
                <w:bCs w:val="0"/>
              </w:rPr>
              <w:t>-20</w:t>
            </w:r>
          </w:p>
        </w:tc>
        <w:tc>
          <w:tcPr>
            <w:tcW w:w="738" w:type="dxa"/>
            <w:tcBorders>
              <w:bottom w:val="single" w:sz="4" w:space="0" w:color="auto"/>
            </w:tcBorders>
          </w:tcPr>
          <w:p w14:paraId="2C5C0C92"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4</w:t>
            </w:r>
            <w:r>
              <w:rPr>
                <w:b w:val="0"/>
                <w:bCs w:val="0"/>
              </w:rPr>
              <w:t>-20</w:t>
            </w:r>
          </w:p>
        </w:tc>
      </w:tr>
      <w:tr w:rsidR="008F1BF4" w:rsidRPr="00CA7441" w14:paraId="2C0E8106"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71D05DD" w14:textId="77777777" w:rsidR="008F1BF4" w:rsidRPr="009C4867" w:rsidRDefault="008F1BF4" w:rsidP="00873DAF">
            <w:pPr>
              <w:pStyle w:val="TabelalevoUMAR"/>
            </w:pPr>
            <w:r w:rsidRPr="009C4867">
              <w:t>A</w:t>
            </w:r>
          </w:p>
        </w:tc>
        <w:tc>
          <w:tcPr>
            <w:tcW w:w="737" w:type="dxa"/>
            <w:shd w:val="clear" w:color="auto" w:fill="D9D9D9" w:themeFill="background1" w:themeFillShade="D9"/>
            <w:vAlign w:val="top"/>
          </w:tcPr>
          <w:p w14:paraId="0F76E3B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5F0B1462"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4719EE2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8D3613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704509D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3966F6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5D3D2347"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w:t>
            </w:r>
          </w:p>
        </w:tc>
        <w:tc>
          <w:tcPr>
            <w:tcW w:w="658" w:type="dxa"/>
            <w:shd w:val="clear" w:color="auto" w:fill="D9D9D9" w:themeFill="background1" w:themeFillShade="D9"/>
            <w:vAlign w:val="top"/>
          </w:tcPr>
          <w:p w14:paraId="0D7F389B"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2</w:t>
            </w:r>
          </w:p>
        </w:tc>
        <w:tc>
          <w:tcPr>
            <w:tcW w:w="658" w:type="dxa"/>
            <w:vAlign w:val="top"/>
          </w:tcPr>
          <w:p w14:paraId="64AB55A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658" w:type="dxa"/>
            <w:vAlign w:val="top"/>
          </w:tcPr>
          <w:p w14:paraId="1C02664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48" w:type="dxa"/>
            <w:vAlign w:val="top"/>
          </w:tcPr>
          <w:p w14:paraId="231A6D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47E80B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5EDB1696"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3789441" w14:textId="77777777" w:rsidR="008F1BF4" w:rsidRPr="009C4867" w:rsidRDefault="008F1BF4" w:rsidP="00873DAF">
            <w:pPr>
              <w:pStyle w:val="TabelalevoUMAR"/>
            </w:pPr>
            <w:r w:rsidRPr="009C4867">
              <w:t>B</w:t>
            </w:r>
          </w:p>
        </w:tc>
        <w:tc>
          <w:tcPr>
            <w:tcW w:w="737" w:type="dxa"/>
            <w:shd w:val="clear" w:color="auto" w:fill="D9D9D9" w:themeFill="background1" w:themeFillShade="D9"/>
            <w:vAlign w:val="top"/>
          </w:tcPr>
          <w:p w14:paraId="03DC49A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3501219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07728CF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5097149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EFE6A9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14B9BA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1C9F91D1"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30A9B639"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79C0847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69A7C32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63F729F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1C114D9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5DB22A1D"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15FE6C2F" w14:textId="77777777" w:rsidR="008F1BF4" w:rsidRPr="009C4867" w:rsidRDefault="008F1BF4" w:rsidP="00873DAF">
            <w:pPr>
              <w:pStyle w:val="TabelalevoUMAR"/>
            </w:pPr>
            <w:r w:rsidRPr="009C4867">
              <w:t>C</w:t>
            </w:r>
          </w:p>
        </w:tc>
        <w:tc>
          <w:tcPr>
            <w:tcW w:w="737" w:type="dxa"/>
            <w:shd w:val="clear" w:color="auto" w:fill="D9D9D9" w:themeFill="background1" w:themeFillShade="D9"/>
            <w:vAlign w:val="top"/>
          </w:tcPr>
          <w:p w14:paraId="5C890BE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1</w:t>
            </w:r>
          </w:p>
        </w:tc>
        <w:tc>
          <w:tcPr>
            <w:tcW w:w="738" w:type="dxa"/>
            <w:shd w:val="clear" w:color="auto" w:fill="D9D9D9" w:themeFill="background1" w:themeFillShade="D9"/>
            <w:vAlign w:val="top"/>
          </w:tcPr>
          <w:p w14:paraId="109BA6E5"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7</w:t>
            </w:r>
          </w:p>
        </w:tc>
        <w:tc>
          <w:tcPr>
            <w:tcW w:w="658" w:type="dxa"/>
            <w:vAlign w:val="top"/>
          </w:tcPr>
          <w:p w14:paraId="3E5E553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2</w:t>
            </w:r>
          </w:p>
        </w:tc>
        <w:tc>
          <w:tcPr>
            <w:tcW w:w="658" w:type="dxa"/>
            <w:vAlign w:val="top"/>
          </w:tcPr>
          <w:p w14:paraId="43F7F76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vAlign w:val="top"/>
          </w:tcPr>
          <w:p w14:paraId="1ADAC46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vAlign w:val="top"/>
          </w:tcPr>
          <w:p w14:paraId="55AE17D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3</w:t>
            </w:r>
          </w:p>
        </w:tc>
        <w:tc>
          <w:tcPr>
            <w:tcW w:w="658" w:type="dxa"/>
            <w:shd w:val="clear" w:color="auto" w:fill="D9D9D9" w:themeFill="background1" w:themeFillShade="D9"/>
            <w:vAlign w:val="top"/>
          </w:tcPr>
          <w:p w14:paraId="12D533DA"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7</w:t>
            </w:r>
          </w:p>
        </w:tc>
        <w:tc>
          <w:tcPr>
            <w:tcW w:w="658" w:type="dxa"/>
            <w:shd w:val="clear" w:color="auto" w:fill="D9D9D9" w:themeFill="background1" w:themeFillShade="D9"/>
            <w:vAlign w:val="top"/>
          </w:tcPr>
          <w:p w14:paraId="1832F423"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10</w:t>
            </w:r>
          </w:p>
        </w:tc>
        <w:tc>
          <w:tcPr>
            <w:tcW w:w="658" w:type="dxa"/>
            <w:vAlign w:val="top"/>
          </w:tcPr>
          <w:p w14:paraId="75CC903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5</w:t>
            </w:r>
          </w:p>
        </w:tc>
        <w:tc>
          <w:tcPr>
            <w:tcW w:w="658" w:type="dxa"/>
            <w:vAlign w:val="top"/>
          </w:tcPr>
          <w:p w14:paraId="43C4B1D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48" w:type="dxa"/>
            <w:vAlign w:val="top"/>
          </w:tcPr>
          <w:p w14:paraId="6BE68F3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38" w:type="dxa"/>
            <w:vAlign w:val="top"/>
          </w:tcPr>
          <w:p w14:paraId="0712221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2</w:t>
            </w:r>
          </w:p>
        </w:tc>
      </w:tr>
      <w:tr w:rsidR="008F1BF4" w:rsidRPr="00CA7441" w14:paraId="63FCD79A"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17067401" w14:textId="77777777" w:rsidR="008F1BF4" w:rsidRPr="009C4867" w:rsidRDefault="008F1BF4" w:rsidP="00873DAF">
            <w:pPr>
              <w:pStyle w:val="TabelalevoUMAR"/>
            </w:pPr>
            <w:r w:rsidRPr="009C4867">
              <w:t>D</w:t>
            </w:r>
          </w:p>
        </w:tc>
        <w:tc>
          <w:tcPr>
            <w:tcW w:w="737" w:type="dxa"/>
            <w:shd w:val="clear" w:color="auto" w:fill="D9D9D9" w:themeFill="background1" w:themeFillShade="D9"/>
            <w:vAlign w:val="top"/>
          </w:tcPr>
          <w:p w14:paraId="6D9CF93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3A10BACC"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2EDAF07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047BC3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7B0CE35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387AA4D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5412F8AA"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76DA77CF"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3633292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63BF694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4135CE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484040A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3294300B"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75E80ABB" w14:textId="77777777" w:rsidR="008F1BF4" w:rsidRPr="009C4867" w:rsidRDefault="008F1BF4" w:rsidP="00873DAF">
            <w:pPr>
              <w:pStyle w:val="TabelalevoUMAR"/>
            </w:pPr>
            <w:r w:rsidRPr="009C4867">
              <w:t>E</w:t>
            </w:r>
          </w:p>
        </w:tc>
        <w:tc>
          <w:tcPr>
            <w:tcW w:w="737" w:type="dxa"/>
            <w:shd w:val="clear" w:color="auto" w:fill="D9D9D9" w:themeFill="background1" w:themeFillShade="D9"/>
            <w:vAlign w:val="top"/>
          </w:tcPr>
          <w:p w14:paraId="61F0955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659D98D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w:t>
            </w:r>
          </w:p>
        </w:tc>
        <w:tc>
          <w:tcPr>
            <w:tcW w:w="658" w:type="dxa"/>
            <w:vAlign w:val="top"/>
          </w:tcPr>
          <w:p w14:paraId="69FD94C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042396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vAlign w:val="top"/>
          </w:tcPr>
          <w:p w14:paraId="47A07EA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7327B7E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55C67CE5"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w:t>
            </w:r>
          </w:p>
        </w:tc>
        <w:tc>
          <w:tcPr>
            <w:tcW w:w="658" w:type="dxa"/>
            <w:shd w:val="clear" w:color="auto" w:fill="D9D9D9" w:themeFill="background1" w:themeFillShade="D9"/>
            <w:vAlign w:val="top"/>
          </w:tcPr>
          <w:p w14:paraId="3AB239BA"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625D7AE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37418E3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68F9D60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5395BD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6FC4D794"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7A03ED96" w14:textId="77777777" w:rsidR="008F1BF4" w:rsidRPr="009C4867" w:rsidRDefault="008F1BF4" w:rsidP="00873DAF">
            <w:pPr>
              <w:pStyle w:val="TabelalevoUMAR"/>
            </w:pPr>
            <w:r w:rsidRPr="009C4867">
              <w:t>F</w:t>
            </w:r>
          </w:p>
        </w:tc>
        <w:tc>
          <w:tcPr>
            <w:tcW w:w="737" w:type="dxa"/>
            <w:shd w:val="clear" w:color="auto" w:fill="D9D9D9" w:themeFill="background1" w:themeFillShade="D9"/>
            <w:vAlign w:val="top"/>
          </w:tcPr>
          <w:p w14:paraId="03BE7A4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4</w:t>
            </w:r>
          </w:p>
        </w:tc>
        <w:tc>
          <w:tcPr>
            <w:tcW w:w="738" w:type="dxa"/>
            <w:shd w:val="clear" w:color="auto" w:fill="D9D9D9" w:themeFill="background1" w:themeFillShade="D9"/>
            <w:vAlign w:val="top"/>
          </w:tcPr>
          <w:p w14:paraId="3D66712E"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13</w:t>
            </w:r>
          </w:p>
        </w:tc>
        <w:tc>
          <w:tcPr>
            <w:tcW w:w="658" w:type="dxa"/>
            <w:vAlign w:val="top"/>
          </w:tcPr>
          <w:p w14:paraId="1E10B4B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4</w:t>
            </w:r>
          </w:p>
        </w:tc>
        <w:tc>
          <w:tcPr>
            <w:tcW w:w="658" w:type="dxa"/>
            <w:vAlign w:val="top"/>
          </w:tcPr>
          <w:p w14:paraId="01F0F95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3</w:t>
            </w:r>
          </w:p>
        </w:tc>
        <w:tc>
          <w:tcPr>
            <w:tcW w:w="658" w:type="dxa"/>
            <w:vAlign w:val="top"/>
          </w:tcPr>
          <w:p w14:paraId="149A4EE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3</w:t>
            </w:r>
          </w:p>
        </w:tc>
        <w:tc>
          <w:tcPr>
            <w:tcW w:w="658" w:type="dxa"/>
            <w:vAlign w:val="top"/>
          </w:tcPr>
          <w:p w14:paraId="7ED2CF8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3</w:t>
            </w:r>
          </w:p>
        </w:tc>
        <w:tc>
          <w:tcPr>
            <w:tcW w:w="658" w:type="dxa"/>
            <w:shd w:val="clear" w:color="auto" w:fill="D9D9D9" w:themeFill="background1" w:themeFillShade="D9"/>
            <w:vAlign w:val="top"/>
          </w:tcPr>
          <w:p w14:paraId="786FB744"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25</w:t>
            </w:r>
          </w:p>
        </w:tc>
        <w:tc>
          <w:tcPr>
            <w:tcW w:w="658" w:type="dxa"/>
            <w:shd w:val="clear" w:color="auto" w:fill="D9D9D9" w:themeFill="background1" w:themeFillShade="D9"/>
            <w:vAlign w:val="top"/>
          </w:tcPr>
          <w:p w14:paraId="70D6B472"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17</w:t>
            </w:r>
          </w:p>
        </w:tc>
        <w:tc>
          <w:tcPr>
            <w:tcW w:w="658" w:type="dxa"/>
            <w:vAlign w:val="top"/>
          </w:tcPr>
          <w:p w14:paraId="77D5664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8</w:t>
            </w:r>
          </w:p>
        </w:tc>
        <w:tc>
          <w:tcPr>
            <w:tcW w:w="658" w:type="dxa"/>
            <w:vAlign w:val="top"/>
          </w:tcPr>
          <w:p w14:paraId="50C1D5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48" w:type="dxa"/>
            <w:vAlign w:val="top"/>
          </w:tcPr>
          <w:p w14:paraId="3728D81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38" w:type="dxa"/>
            <w:vAlign w:val="top"/>
          </w:tcPr>
          <w:p w14:paraId="34F6812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5</w:t>
            </w:r>
          </w:p>
        </w:tc>
      </w:tr>
      <w:tr w:rsidR="008F1BF4" w:rsidRPr="00CA7441" w14:paraId="332F650F"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6D8F4DFC" w14:textId="77777777" w:rsidR="008F1BF4" w:rsidRPr="009C4867" w:rsidRDefault="008F1BF4" w:rsidP="00873DAF">
            <w:pPr>
              <w:pStyle w:val="TabelalevoUMAR"/>
            </w:pPr>
            <w:r w:rsidRPr="009C4867">
              <w:t>G</w:t>
            </w:r>
          </w:p>
        </w:tc>
        <w:tc>
          <w:tcPr>
            <w:tcW w:w="737" w:type="dxa"/>
            <w:shd w:val="clear" w:color="auto" w:fill="D9D9D9" w:themeFill="background1" w:themeFillShade="D9"/>
            <w:vAlign w:val="top"/>
          </w:tcPr>
          <w:p w14:paraId="2DAFBB4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4</w:t>
            </w:r>
          </w:p>
        </w:tc>
        <w:tc>
          <w:tcPr>
            <w:tcW w:w="738" w:type="dxa"/>
            <w:shd w:val="clear" w:color="auto" w:fill="D9D9D9" w:themeFill="background1" w:themeFillShade="D9"/>
            <w:vAlign w:val="top"/>
          </w:tcPr>
          <w:p w14:paraId="49AF6615"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12</w:t>
            </w:r>
          </w:p>
        </w:tc>
        <w:tc>
          <w:tcPr>
            <w:tcW w:w="658" w:type="dxa"/>
            <w:vAlign w:val="top"/>
          </w:tcPr>
          <w:p w14:paraId="68EC19A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4</w:t>
            </w:r>
          </w:p>
        </w:tc>
        <w:tc>
          <w:tcPr>
            <w:tcW w:w="658" w:type="dxa"/>
            <w:vAlign w:val="top"/>
          </w:tcPr>
          <w:p w14:paraId="44A2112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2</w:t>
            </w:r>
          </w:p>
        </w:tc>
        <w:tc>
          <w:tcPr>
            <w:tcW w:w="658" w:type="dxa"/>
            <w:vAlign w:val="top"/>
          </w:tcPr>
          <w:p w14:paraId="187A244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2</w:t>
            </w:r>
          </w:p>
        </w:tc>
        <w:tc>
          <w:tcPr>
            <w:tcW w:w="658" w:type="dxa"/>
            <w:vAlign w:val="top"/>
          </w:tcPr>
          <w:p w14:paraId="20CE4FF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4</w:t>
            </w:r>
          </w:p>
        </w:tc>
        <w:tc>
          <w:tcPr>
            <w:tcW w:w="658" w:type="dxa"/>
            <w:shd w:val="clear" w:color="auto" w:fill="D9D9D9" w:themeFill="background1" w:themeFillShade="D9"/>
            <w:vAlign w:val="top"/>
          </w:tcPr>
          <w:p w14:paraId="25DFB6D1"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22</w:t>
            </w:r>
          </w:p>
        </w:tc>
        <w:tc>
          <w:tcPr>
            <w:tcW w:w="658" w:type="dxa"/>
            <w:shd w:val="clear" w:color="auto" w:fill="D9D9D9" w:themeFill="background1" w:themeFillShade="D9"/>
            <w:vAlign w:val="top"/>
          </w:tcPr>
          <w:p w14:paraId="127526DA"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24</w:t>
            </w:r>
          </w:p>
        </w:tc>
        <w:tc>
          <w:tcPr>
            <w:tcW w:w="658" w:type="dxa"/>
            <w:vAlign w:val="top"/>
          </w:tcPr>
          <w:p w14:paraId="3360322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7</w:t>
            </w:r>
          </w:p>
        </w:tc>
        <w:tc>
          <w:tcPr>
            <w:tcW w:w="658" w:type="dxa"/>
            <w:vAlign w:val="top"/>
          </w:tcPr>
          <w:p w14:paraId="0C706AB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48" w:type="dxa"/>
            <w:vAlign w:val="top"/>
          </w:tcPr>
          <w:p w14:paraId="4FBACDF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9</w:t>
            </w:r>
          </w:p>
        </w:tc>
        <w:tc>
          <w:tcPr>
            <w:tcW w:w="738" w:type="dxa"/>
            <w:vAlign w:val="top"/>
          </w:tcPr>
          <w:p w14:paraId="4C7B59C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6</w:t>
            </w:r>
          </w:p>
        </w:tc>
      </w:tr>
      <w:tr w:rsidR="008F1BF4" w:rsidRPr="00CA7441" w14:paraId="6F25E3CF"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3C44B469" w14:textId="77777777" w:rsidR="008F1BF4" w:rsidRPr="009C4867" w:rsidRDefault="008F1BF4" w:rsidP="00873DAF">
            <w:pPr>
              <w:pStyle w:val="TabelalevoUMAR"/>
            </w:pPr>
            <w:r w:rsidRPr="009C4867">
              <w:t>H</w:t>
            </w:r>
          </w:p>
        </w:tc>
        <w:tc>
          <w:tcPr>
            <w:tcW w:w="737" w:type="dxa"/>
            <w:shd w:val="clear" w:color="auto" w:fill="D9D9D9" w:themeFill="background1" w:themeFillShade="D9"/>
            <w:vAlign w:val="top"/>
          </w:tcPr>
          <w:p w14:paraId="32C9F05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2</w:t>
            </w:r>
          </w:p>
        </w:tc>
        <w:tc>
          <w:tcPr>
            <w:tcW w:w="738" w:type="dxa"/>
            <w:shd w:val="clear" w:color="auto" w:fill="D9D9D9" w:themeFill="background1" w:themeFillShade="D9"/>
            <w:vAlign w:val="top"/>
          </w:tcPr>
          <w:p w14:paraId="08153AE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w:t>
            </w:r>
          </w:p>
        </w:tc>
        <w:tc>
          <w:tcPr>
            <w:tcW w:w="658" w:type="dxa"/>
            <w:vAlign w:val="top"/>
          </w:tcPr>
          <w:p w14:paraId="318183D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2</w:t>
            </w:r>
          </w:p>
        </w:tc>
        <w:tc>
          <w:tcPr>
            <w:tcW w:w="658" w:type="dxa"/>
            <w:vAlign w:val="top"/>
          </w:tcPr>
          <w:p w14:paraId="50AB935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14142D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FADBC5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67205DEE"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15</w:t>
            </w:r>
          </w:p>
        </w:tc>
        <w:tc>
          <w:tcPr>
            <w:tcW w:w="658" w:type="dxa"/>
            <w:shd w:val="clear" w:color="auto" w:fill="D9D9D9" w:themeFill="background1" w:themeFillShade="D9"/>
            <w:vAlign w:val="top"/>
          </w:tcPr>
          <w:p w14:paraId="5FC04FFF"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5</w:t>
            </w:r>
          </w:p>
        </w:tc>
        <w:tc>
          <w:tcPr>
            <w:tcW w:w="658" w:type="dxa"/>
            <w:vAlign w:val="top"/>
          </w:tcPr>
          <w:p w14:paraId="6FC9CFF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658" w:type="dxa"/>
            <w:vAlign w:val="top"/>
          </w:tcPr>
          <w:p w14:paraId="2C3CFB6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3A852D7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38" w:type="dxa"/>
            <w:vAlign w:val="top"/>
          </w:tcPr>
          <w:p w14:paraId="222E8EB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2</w:t>
            </w:r>
          </w:p>
        </w:tc>
      </w:tr>
      <w:tr w:rsidR="008F1BF4" w:rsidRPr="00CA7441" w14:paraId="47DF419A"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1BA17A88" w14:textId="77777777" w:rsidR="008F1BF4" w:rsidRPr="009C4867" w:rsidRDefault="008F1BF4" w:rsidP="00873DAF">
            <w:pPr>
              <w:pStyle w:val="TabelalevoUMAR"/>
            </w:pPr>
            <w:r w:rsidRPr="009C4867">
              <w:t>I</w:t>
            </w:r>
          </w:p>
        </w:tc>
        <w:tc>
          <w:tcPr>
            <w:tcW w:w="737" w:type="dxa"/>
            <w:shd w:val="clear" w:color="auto" w:fill="D9D9D9" w:themeFill="background1" w:themeFillShade="D9"/>
            <w:vAlign w:val="top"/>
          </w:tcPr>
          <w:p w14:paraId="1CE6707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4</w:t>
            </w:r>
          </w:p>
        </w:tc>
        <w:tc>
          <w:tcPr>
            <w:tcW w:w="738" w:type="dxa"/>
            <w:shd w:val="clear" w:color="auto" w:fill="D9D9D9" w:themeFill="background1" w:themeFillShade="D9"/>
            <w:vAlign w:val="top"/>
          </w:tcPr>
          <w:p w14:paraId="4F75AD3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9</w:t>
            </w:r>
          </w:p>
        </w:tc>
        <w:tc>
          <w:tcPr>
            <w:tcW w:w="658" w:type="dxa"/>
            <w:vAlign w:val="top"/>
          </w:tcPr>
          <w:p w14:paraId="7083205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7</w:t>
            </w:r>
          </w:p>
        </w:tc>
        <w:tc>
          <w:tcPr>
            <w:tcW w:w="658" w:type="dxa"/>
            <w:vAlign w:val="top"/>
          </w:tcPr>
          <w:p w14:paraId="717BE7F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397EEA7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2</w:t>
            </w:r>
          </w:p>
        </w:tc>
        <w:tc>
          <w:tcPr>
            <w:tcW w:w="658" w:type="dxa"/>
            <w:vAlign w:val="top"/>
          </w:tcPr>
          <w:p w14:paraId="54F4A05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47B7A7F5"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19</w:t>
            </w:r>
          </w:p>
        </w:tc>
        <w:tc>
          <w:tcPr>
            <w:tcW w:w="658" w:type="dxa"/>
            <w:shd w:val="clear" w:color="auto" w:fill="D9D9D9" w:themeFill="background1" w:themeFillShade="D9"/>
            <w:vAlign w:val="top"/>
          </w:tcPr>
          <w:p w14:paraId="6BB33BFE"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11</w:t>
            </w:r>
          </w:p>
        </w:tc>
        <w:tc>
          <w:tcPr>
            <w:tcW w:w="658" w:type="dxa"/>
            <w:vAlign w:val="top"/>
          </w:tcPr>
          <w:p w14:paraId="56115EE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7</w:t>
            </w:r>
          </w:p>
        </w:tc>
        <w:tc>
          <w:tcPr>
            <w:tcW w:w="658" w:type="dxa"/>
            <w:vAlign w:val="top"/>
          </w:tcPr>
          <w:p w14:paraId="7371D53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48" w:type="dxa"/>
            <w:vAlign w:val="top"/>
          </w:tcPr>
          <w:p w14:paraId="710EC73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38" w:type="dxa"/>
            <w:vAlign w:val="top"/>
          </w:tcPr>
          <w:p w14:paraId="5EFDC0E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61D375BF"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AE4944D" w14:textId="77777777" w:rsidR="008F1BF4" w:rsidRPr="009C4867" w:rsidRDefault="008F1BF4" w:rsidP="00873DAF">
            <w:pPr>
              <w:pStyle w:val="TabelalevoUMAR"/>
            </w:pPr>
            <w:r w:rsidRPr="009C4867">
              <w:t>J</w:t>
            </w:r>
          </w:p>
        </w:tc>
        <w:tc>
          <w:tcPr>
            <w:tcW w:w="737" w:type="dxa"/>
            <w:shd w:val="clear" w:color="auto" w:fill="D9D9D9" w:themeFill="background1" w:themeFillShade="D9"/>
            <w:vAlign w:val="top"/>
          </w:tcPr>
          <w:p w14:paraId="0E1A224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1BA171CF"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w:t>
            </w:r>
          </w:p>
        </w:tc>
        <w:tc>
          <w:tcPr>
            <w:tcW w:w="658" w:type="dxa"/>
            <w:vAlign w:val="top"/>
          </w:tcPr>
          <w:p w14:paraId="1B97C34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82B53A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1353E3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2A0397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shd w:val="clear" w:color="auto" w:fill="D9D9D9" w:themeFill="background1" w:themeFillShade="D9"/>
            <w:vAlign w:val="top"/>
          </w:tcPr>
          <w:p w14:paraId="27CA6021"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w:t>
            </w:r>
          </w:p>
        </w:tc>
        <w:tc>
          <w:tcPr>
            <w:tcW w:w="658" w:type="dxa"/>
            <w:shd w:val="clear" w:color="auto" w:fill="D9D9D9" w:themeFill="background1" w:themeFillShade="D9"/>
            <w:vAlign w:val="top"/>
          </w:tcPr>
          <w:p w14:paraId="19D6A529"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w:t>
            </w:r>
          </w:p>
        </w:tc>
        <w:tc>
          <w:tcPr>
            <w:tcW w:w="658" w:type="dxa"/>
            <w:vAlign w:val="top"/>
          </w:tcPr>
          <w:p w14:paraId="5A8AE13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1CEE2A0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77D054B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0E4E02F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1</w:t>
            </w:r>
          </w:p>
        </w:tc>
      </w:tr>
      <w:tr w:rsidR="008F1BF4" w:rsidRPr="00CA7441" w14:paraId="5984AFB9"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085901F2" w14:textId="77777777" w:rsidR="008F1BF4" w:rsidRPr="009C4867" w:rsidRDefault="008F1BF4" w:rsidP="00873DAF">
            <w:pPr>
              <w:pStyle w:val="TabelalevoUMAR"/>
            </w:pPr>
            <w:r w:rsidRPr="009C4867">
              <w:t>K</w:t>
            </w:r>
          </w:p>
        </w:tc>
        <w:tc>
          <w:tcPr>
            <w:tcW w:w="737" w:type="dxa"/>
            <w:shd w:val="clear" w:color="auto" w:fill="D9D9D9" w:themeFill="background1" w:themeFillShade="D9"/>
            <w:vAlign w:val="top"/>
          </w:tcPr>
          <w:p w14:paraId="59AC676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46087127"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w:t>
            </w:r>
          </w:p>
        </w:tc>
        <w:tc>
          <w:tcPr>
            <w:tcW w:w="658" w:type="dxa"/>
            <w:vAlign w:val="top"/>
          </w:tcPr>
          <w:p w14:paraId="4CE9B39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3C9C950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vAlign w:val="top"/>
          </w:tcPr>
          <w:p w14:paraId="5E0F201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054DE7D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18C32D3F"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2</w:t>
            </w:r>
          </w:p>
        </w:tc>
        <w:tc>
          <w:tcPr>
            <w:tcW w:w="658" w:type="dxa"/>
            <w:shd w:val="clear" w:color="auto" w:fill="D9D9D9" w:themeFill="background1" w:themeFillShade="D9"/>
            <w:vAlign w:val="top"/>
          </w:tcPr>
          <w:p w14:paraId="12AB8815"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w:t>
            </w:r>
          </w:p>
        </w:tc>
        <w:tc>
          <w:tcPr>
            <w:tcW w:w="658" w:type="dxa"/>
            <w:vAlign w:val="top"/>
          </w:tcPr>
          <w:p w14:paraId="599037F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0CBFCA4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34BF236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38" w:type="dxa"/>
            <w:vAlign w:val="top"/>
          </w:tcPr>
          <w:p w14:paraId="23BE606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1DD6EDAE"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2562C6A" w14:textId="77777777" w:rsidR="008F1BF4" w:rsidRPr="009C4867" w:rsidRDefault="008F1BF4" w:rsidP="00873DAF">
            <w:pPr>
              <w:pStyle w:val="TabelalevoUMAR"/>
            </w:pPr>
            <w:r w:rsidRPr="009C4867">
              <w:t>L</w:t>
            </w:r>
          </w:p>
        </w:tc>
        <w:tc>
          <w:tcPr>
            <w:tcW w:w="737" w:type="dxa"/>
            <w:shd w:val="clear" w:color="auto" w:fill="D9D9D9" w:themeFill="background1" w:themeFillShade="D9"/>
            <w:vAlign w:val="top"/>
          </w:tcPr>
          <w:p w14:paraId="4EF2C10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51E47100"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43CFFB1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CDFB4D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D2A352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7464C8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0EF36ADB"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2B571ECA"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3</w:t>
            </w:r>
          </w:p>
        </w:tc>
        <w:tc>
          <w:tcPr>
            <w:tcW w:w="658" w:type="dxa"/>
            <w:vAlign w:val="top"/>
          </w:tcPr>
          <w:p w14:paraId="4844ECF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1742D74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2</w:t>
            </w:r>
          </w:p>
        </w:tc>
        <w:tc>
          <w:tcPr>
            <w:tcW w:w="748" w:type="dxa"/>
            <w:vAlign w:val="top"/>
          </w:tcPr>
          <w:p w14:paraId="7A49B70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38" w:type="dxa"/>
            <w:vAlign w:val="top"/>
          </w:tcPr>
          <w:p w14:paraId="79005C0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6DD2BDBA"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968F929" w14:textId="77777777" w:rsidR="008F1BF4" w:rsidRPr="009C4867" w:rsidRDefault="008F1BF4" w:rsidP="00873DAF">
            <w:pPr>
              <w:pStyle w:val="TabelalevoUMAR"/>
            </w:pPr>
            <w:r w:rsidRPr="009C4867">
              <w:t>M</w:t>
            </w:r>
          </w:p>
        </w:tc>
        <w:tc>
          <w:tcPr>
            <w:tcW w:w="737" w:type="dxa"/>
            <w:shd w:val="clear" w:color="auto" w:fill="D9D9D9" w:themeFill="background1" w:themeFillShade="D9"/>
            <w:vAlign w:val="top"/>
          </w:tcPr>
          <w:p w14:paraId="2B2B88A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4025C0E3"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03659EF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C90C6D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0929272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0ACF151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45694071"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10</w:t>
            </w:r>
          </w:p>
        </w:tc>
        <w:tc>
          <w:tcPr>
            <w:tcW w:w="658" w:type="dxa"/>
            <w:shd w:val="clear" w:color="auto" w:fill="D9D9D9" w:themeFill="background1" w:themeFillShade="D9"/>
            <w:vAlign w:val="top"/>
          </w:tcPr>
          <w:p w14:paraId="71D9F927"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9</w:t>
            </w:r>
          </w:p>
        </w:tc>
        <w:tc>
          <w:tcPr>
            <w:tcW w:w="658" w:type="dxa"/>
            <w:vAlign w:val="top"/>
          </w:tcPr>
          <w:p w14:paraId="52383FA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658" w:type="dxa"/>
            <w:vAlign w:val="top"/>
          </w:tcPr>
          <w:p w14:paraId="52EEFED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35B3BD7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5</w:t>
            </w:r>
          </w:p>
        </w:tc>
        <w:tc>
          <w:tcPr>
            <w:tcW w:w="738" w:type="dxa"/>
            <w:vAlign w:val="top"/>
          </w:tcPr>
          <w:p w14:paraId="4B78A15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3</w:t>
            </w:r>
          </w:p>
        </w:tc>
      </w:tr>
      <w:tr w:rsidR="008F1BF4" w:rsidRPr="00CA7441" w14:paraId="047B56FA"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8C58613" w14:textId="77777777" w:rsidR="008F1BF4" w:rsidRPr="009C4867" w:rsidRDefault="008F1BF4" w:rsidP="00873DAF">
            <w:pPr>
              <w:pStyle w:val="TabelalevoUMAR"/>
            </w:pPr>
            <w:r w:rsidRPr="009C4867">
              <w:t>N</w:t>
            </w:r>
          </w:p>
        </w:tc>
        <w:tc>
          <w:tcPr>
            <w:tcW w:w="737" w:type="dxa"/>
            <w:shd w:val="clear" w:color="auto" w:fill="D9D9D9" w:themeFill="background1" w:themeFillShade="D9"/>
            <w:vAlign w:val="top"/>
          </w:tcPr>
          <w:p w14:paraId="5CB56A5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36BD1A24"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0FA0BA1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40EA94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1806B0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69780E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4D39EE92"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6</w:t>
            </w:r>
          </w:p>
        </w:tc>
        <w:tc>
          <w:tcPr>
            <w:tcW w:w="658" w:type="dxa"/>
            <w:shd w:val="clear" w:color="auto" w:fill="D9D9D9" w:themeFill="background1" w:themeFillShade="D9"/>
            <w:vAlign w:val="top"/>
          </w:tcPr>
          <w:p w14:paraId="42823526"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1</w:t>
            </w:r>
          </w:p>
        </w:tc>
        <w:tc>
          <w:tcPr>
            <w:tcW w:w="658" w:type="dxa"/>
            <w:vAlign w:val="top"/>
          </w:tcPr>
          <w:p w14:paraId="183DD20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658" w:type="dxa"/>
            <w:vAlign w:val="top"/>
          </w:tcPr>
          <w:p w14:paraId="16AF9E4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6A58D38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6CB8B16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03BB04B7"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0AC4671A" w14:textId="77777777" w:rsidR="008F1BF4" w:rsidRPr="009C4867" w:rsidRDefault="008F1BF4" w:rsidP="00873DAF">
            <w:pPr>
              <w:pStyle w:val="TabelalevoUMAR"/>
            </w:pPr>
            <w:r w:rsidRPr="009C4867">
              <w:t>O</w:t>
            </w:r>
          </w:p>
        </w:tc>
        <w:tc>
          <w:tcPr>
            <w:tcW w:w="737" w:type="dxa"/>
            <w:shd w:val="clear" w:color="auto" w:fill="D9D9D9" w:themeFill="background1" w:themeFillShade="D9"/>
            <w:vAlign w:val="top"/>
          </w:tcPr>
          <w:p w14:paraId="2BB3FF5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3357EE4C"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4F5DA1D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561692D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3B0C24D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5BEEF53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794160DE"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5C2E1F74"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70799A4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041F85C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485C1F4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1129980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6E4B1069"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38B099BA" w14:textId="77777777" w:rsidR="008F1BF4" w:rsidRPr="009C4867" w:rsidRDefault="008F1BF4" w:rsidP="00873DAF">
            <w:pPr>
              <w:pStyle w:val="TabelalevoUMAR"/>
            </w:pPr>
            <w:r w:rsidRPr="009C4867">
              <w:t>P</w:t>
            </w:r>
          </w:p>
        </w:tc>
        <w:tc>
          <w:tcPr>
            <w:tcW w:w="737" w:type="dxa"/>
            <w:shd w:val="clear" w:color="auto" w:fill="D9D9D9" w:themeFill="background1" w:themeFillShade="D9"/>
            <w:vAlign w:val="top"/>
          </w:tcPr>
          <w:p w14:paraId="6A0645B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0DAD72D2"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w:t>
            </w:r>
          </w:p>
        </w:tc>
        <w:tc>
          <w:tcPr>
            <w:tcW w:w="658" w:type="dxa"/>
            <w:vAlign w:val="top"/>
          </w:tcPr>
          <w:p w14:paraId="521AA6F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385742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1C4FA9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CCF571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shd w:val="clear" w:color="auto" w:fill="D9D9D9" w:themeFill="background1" w:themeFillShade="D9"/>
            <w:vAlign w:val="top"/>
          </w:tcPr>
          <w:p w14:paraId="494BEE95"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010CA7F1"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5D938BE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006B4EC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2FBAD5A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2DA356F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27B2F3AB"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0C17ED2" w14:textId="77777777" w:rsidR="008F1BF4" w:rsidRPr="009C4867" w:rsidRDefault="008F1BF4" w:rsidP="00873DAF">
            <w:pPr>
              <w:pStyle w:val="TabelalevoUMAR"/>
            </w:pPr>
            <w:r w:rsidRPr="009C4867">
              <w:t>Q</w:t>
            </w:r>
          </w:p>
        </w:tc>
        <w:tc>
          <w:tcPr>
            <w:tcW w:w="737" w:type="dxa"/>
            <w:shd w:val="clear" w:color="auto" w:fill="D9D9D9" w:themeFill="background1" w:themeFillShade="D9"/>
            <w:vAlign w:val="top"/>
          </w:tcPr>
          <w:p w14:paraId="2A2B2B7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552F1A4B"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0B10939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15FA509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3EF155D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4B76F56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2DB1DB52"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shd w:val="clear" w:color="auto" w:fill="D9D9D9" w:themeFill="background1" w:themeFillShade="D9"/>
            <w:vAlign w:val="top"/>
          </w:tcPr>
          <w:p w14:paraId="1B379D47"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0</w:t>
            </w:r>
          </w:p>
        </w:tc>
        <w:tc>
          <w:tcPr>
            <w:tcW w:w="658" w:type="dxa"/>
            <w:vAlign w:val="top"/>
          </w:tcPr>
          <w:p w14:paraId="3F99610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7A2BC77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7C8F36F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vAlign w:val="top"/>
          </w:tcPr>
          <w:p w14:paraId="1D3C270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A7441" w14:paraId="1A44B0B4"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173AA7B6" w14:textId="77777777" w:rsidR="008F1BF4" w:rsidRPr="009C4867" w:rsidRDefault="008F1BF4" w:rsidP="00873DAF">
            <w:pPr>
              <w:pStyle w:val="TabelalevoUMAR"/>
            </w:pPr>
            <w:r w:rsidRPr="009C4867">
              <w:t>R</w:t>
            </w:r>
          </w:p>
        </w:tc>
        <w:tc>
          <w:tcPr>
            <w:tcW w:w="737" w:type="dxa"/>
            <w:shd w:val="clear" w:color="auto" w:fill="D9D9D9" w:themeFill="background1" w:themeFillShade="D9"/>
            <w:vAlign w:val="top"/>
          </w:tcPr>
          <w:p w14:paraId="4040BA9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shd w:val="clear" w:color="auto" w:fill="D9D9D9" w:themeFill="background1" w:themeFillShade="D9"/>
            <w:vAlign w:val="top"/>
          </w:tcPr>
          <w:p w14:paraId="0E4446DF"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0</w:t>
            </w:r>
          </w:p>
        </w:tc>
        <w:tc>
          <w:tcPr>
            <w:tcW w:w="658" w:type="dxa"/>
            <w:vAlign w:val="top"/>
          </w:tcPr>
          <w:p w14:paraId="6C5F9C1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2AF34E2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530B2D6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vAlign w:val="top"/>
          </w:tcPr>
          <w:p w14:paraId="6EDA8BF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shd w:val="clear" w:color="auto" w:fill="D9D9D9" w:themeFill="background1" w:themeFillShade="D9"/>
            <w:vAlign w:val="top"/>
          </w:tcPr>
          <w:p w14:paraId="51381C4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3</w:t>
            </w:r>
          </w:p>
        </w:tc>
        <w:tc>
          <w:tcPr>
            <w:tcW w:w="658" w:type="dxa"/>
            <w:shd w:val="clear" w:color="auto" w:fill="D9D9D9" w:themeFill="background1" w:themeFillShade="D9"/>
            <w:vAlign w:val="top"/>
          </w:tcPr>
          <w:p w14:paraId="70A1CDBF"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2</w:t>
            </w:r>
          </w:p>
        </w:tc>
        <w:tc>
          <w:tcPr>
            <w:tcW w:w="658" w:type="dxa"/>
            <w:vAlign w:val="top"/>
          </w:tcPr>
          <w:p w14:paraId="0A5EFF3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658" w:type="dxa"/>
            <w:vAlign w:val="top"/>
          </w:tcPr>
          <w:p w14:paraId="7970B65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48" w:type="dxa"/>
            <w:vAlign w:val="top"/>
          </w:tcPr>
          <w:p w14:paraId="74111D7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38" w:type="dxa"/>
            <w:vAlign w:val="top"/>
          </w:tcPr>
          <w:p w14:paraId="4FA579F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1</w:t>
            </w:r>
          </w:p>
        </w:tc>
      </w:tr>
      <w:tr w:rsidR="008F1BF4" w:rsidRPr="00CA7441" w14:paraId="1D36FA0B"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tcBorders>
              <w:bottom w:val="single" w:sz="4" w:space="0" w:color="auto"/>
            </w:tcBorders>
            <w:shd w:val="clear" w:color="auto" w:fill="auto"/>
          </w:tcPr>
          <w:p w14:paraId="583BB72A" w14:textId="77777777" w:rsidR="008F1BF4" w:rsidRPr="009C4867" w:rsidRDefault="008F1BF4" w:rsidP="00873DAF">
            <w:pPr>
              <w:pStyle w:val="TabelalevoUMAR"/>
            </w:pPr>
            <w:r w:rsidRPr="009C4867">
              <w:t>S</w:t>
            </w:r>
          </w:p>
        </w:tc>
        <w:tc>
          <w:tcPr>
            <w:tcW w:w="737" w:type="dxa"/>
            <w:tcBorders>
              <w:bottom w:val="single" w:sz="4" w:space="0" w:color="auto"/>
            </w:tcBorders>
            <w:shd w:val="clear" w:color="auto" w:fill="D9D9D9" w:themeFill="background1" w:themeFillShade="D9"/>
            <w:vAlign w:val="top"/>
          </w:tcPr>
          <w:p w14:paraId="05EEB4E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008E0">
              <w:t>0</w:t>
            </w:r>
          </w:p>
        </w:tc>
        <w:tc>
          <w:tcPr>
            <w:tcW w:w="738" w:type="dxa"/>
            <w:tcBorders>
              <w:bottom w:val="single" w:sz="4" w:space="0" w:color="auto"/>
            </w:tcBorders>
            <w:shd w:val="clear" w:color="auto" w:fill="D9D9D9" w:themeFill="background1" w:themeFillShade="D9"/>
            <w:vAlign w:val="top"/>
          </w:tcPr>
          <w:p w14:paraId="319FCCCD"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6</w:t>
            </w:r>
          </w:p>
        </w:tc>
        <w:tc>
          <w:tcPr>
            <w:tcW w:w="658" w:type="dxa"/>
            <w:tcBorders>
              <w:bottom w:val="single" w:sz="4" w:space="0" w:color="auto"/>
            </w:tcBorders>
            <w:vAlign w:val="top"/>
          </w:tcPr>
          <w:p w14:paraId="5A80B31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1</w:t>
            </w:r>
          </w:p>
        </w:tc>
        <w:tc>
          <w:tcPr>
            <w:tcW w:w="658" w:type="dxa"/>
            <w:tcBorders>
              <w:bottom w:val="single" w:sz="4" w:space="0" w:color="auto"/>
            </w:tcBorders>
            <w:vAlign w:val="top"/>
          </w:tcPr>
          <w:p w14:paraId="1663FC7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tcBorders>
              <w:bottom w:val="single" w:sz="4" w:space="0" w:color="auto"/>
            </w:tcBorders>
            <w:vAlign w:val="top"/>
          </w:tcPr>
          <w:p w14:paraId="14D8F2B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0</w:t>
            </w:r>
          </w:p>
        </w:tc>
        <w:tc>
          <w:tcPr>
            <w:tcW w:w="658" w:type="dxa"/>
            <w:tcBorders>
              <w:bottom w:val="single" w:sz="4" w:space="0" w:color="auto"/>
            </w:tcBorders>
            <w:vAlign w:val="top"/>
          </w:tcPr>
          <w:p w14:paraId="61E3302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650CF">
              <w:t>5</w:t>
            </w:r>
          </w:p>
        </w:tc>
        <w:tc>
          <w:tcPr>
            <w:tcW w:w="658" w:type="dxa"/>
            <w:tcBorders>
              <w:bottom w:val="single" w:sz="4" w:space="0" w:color="auto"/>
            </w:tcBorders>
            <w:shd w:val="clear" w:color="auto" w:fill="D9D9D9" w:themeFill="background1" w:themeFillShade="D9"/>
            <w:vAlign w:val="top"/>
          </w:tcPr>
          <w:p w14:paraId="63BAA5A0"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9</w:t>
            </w:r>
          </w:p>
        </w:tc>
        <w:tc>
          <w:tcPr>
            <w:tcW w:w="658" w:type="dxa"/>
            <w:tcBorders>
              <w:bottom w:val="single" w:sz="4" w:space="0" w:color="auto"/>
            </w:tcBorders>
            <w:shd w:val="clear" w:color="auto" w:fill="D9D9D9" w:themeFill="background1" w:themeFillShade="D9"/>
            <w:vAlign w:val="top"/>
          </w:tcPr>
          <w:p w14:paraId="0A70CF15"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4</w:t>
            </w:r>
          </w:p>
        </w:tc>
        <w:tc>
          <w:tcPr>
            <w:tcW w:w="658" w:type="dxa"/>
            <w:tcBorders>
              <w:bottom w:val="single" w:sz="4" w:space="0" w:color="auto"/>
            </w:tcBorders>
            <w:vAlign w:val="top"/>
          </w:tcPr>
          <w:p w14:paraId="24C517F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3</w:t>
            </w:r>
          </w:p>
        </w:tc>
        <w:tc>
          <w:tcPr>
            <w:tcW w:w="658" w:type="dxa"/>
            <w:tcBorders>
              <w:bottom w:val="single" w:sz="4" w:space="0" w:color="auto"/>
            </w:tcBorders>
            <w:vAlign w:val="top"/>
          </w:tcPr>
          <w:p w14:paraId="3834650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1</w:t>
            </w:r>
          </w:p>
        </w:tc>
        <w:tc>
          <w:tcPr>
            <w:tcW w:w="748" w:type="dxa"/>
            <w:tcBorders>
              <w:bottom w:val="single" w:sz="4" w:space="0" w:color="auto"/>
            </w:tcBorders>
            <w:vAlign w:val="top"/>
          </w:tcPr>
          <w:p w14:paraId="4D1557C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06D39">
              <w:t>0</w:t>
            </w:r>
          </w:p>
        </w:tc>
        <w:tc>
          <w:tcPr>
            <w:tcW w:w="738" w:type="dxa"/>
            <w:tcBorders>
              <w:bottom w:val="single" w:sz="4" w:space="0" w:color="auto"/>
            </w:tcBorders>
            <w:vAlign w:val="top"/>
          </w:tcPr>
          <w:p w14:paraId="46D6102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3C0122">
              <w:t>0</w:t>
            </w:r>
          </w:p>
        </w:tc>
      </w:tr>
      <w:tr w:rsidR="008F1BF4" w:rsidRPr="00CE48F8" w14:paraId="3BE6CC2C"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F2F2F2" w:themeFill="background1" w:themeFillShade="F2"/>
          </w:tcPr>
          <w:p w14:paraId="61234937" w14:textId="77777777" w:rsidR="008F1BF4" w:rsidRPr="00CE48F8" w:rsidRDefault="008F1BF4" w:rsidP="00873DAF">
            <w:pPr>
              <w:pStyle w:val="TabelalevoUMAR"/>
              <w:rPr>
                <w:b/>
                <w:bCs w:val="0"/>
              </w:rPr>
            </w:pPr>
            <w:r w:rsidRPr="00CE48F8">
              <w:rPr>
                <w:b/>
                <w:bCs w:val="0"/>
              </w:rPr>
              <w:t>SKUPAJ</w:t>
            </w:r>
          </w:p>
        </w:tc>
        <w:tc>
          <w:tcPr>
            <w:tcW w:w="737" w:type="dxa"/>
            <w:shd w:val="clear" w:color="auto" w:fill="D9D9D9" w:themeFill="background1" w:themeFillShade="D9"/>
            <w:vAlign w:val="top"/>
          </w:tcPr>
          <w:p w14:paraId="21BCBF4A"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Pr>
                <w:b/>
                <w:bCs w:val="0"/>
              </w:rPr>
              <w:t>15</w:t>
            </w:r>
          </w:p>
        </w:tc>
        <w:tc>
          <w:tcPr>
            <w:tcW w:w="738" w:type="dxa"/>
            <w:shd w:val="clear" w:color="auto" w:fill="D9D9D9" w:themeFill="background1" w:themeFillShade="D9"/>
            <w:vAlign w:val="top"/>
          </w:tcPr>
          <w:p w14:paraId="61033A78"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53</w:t>
            </w:r>
          </w:p>
        </w:tc>
        <w:tc>
          <w:tcPr>
            <w:tcW w:w="658" w:type="dxa"/>
            <w:shd w:val="clear" w:color="auto" w:fill="F2F2F2" w:themeFill="background1" w:themeFillShade="F2"/>
            <w:vAlign w:val="top"/>
          </w:tcPr>
          <w:p w14:paraId="53E6FD76"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5650CF">
              <w:t>20</w:t>
            </w:r>
          </w:p>
        </w:tc>
        <w:tc>
          <w:tcPr>
            <w:tcW w:w="658" w:type="dxa"/>
            <w:shd w:val="clear" w:color="auto" w:fill="F2F2F2" w:themeFill="background1" w:themeFillShade="F2"/>
            <w:vAlign w:val="top"/>
          </w:tcPr>
          <w:p w14:paraId="5F9678F9"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5650CF">
              <w:t>8</w:t>
            </w:r>
          </w:p>
        </w:tc>
        <w:tc>
          <w:tcPr>
            <w:tcW w:w="658" w:type="dxa"/>
            <w:shd w:val="clear" w:color="auto" w:fill="F2F2F2" w:themeFill="background1" w:themeFillShade="F2"/>
            <w:vAlign w:val="top"/>
          </w:tcPr>
          <w:p w14:paraId="2AABD1E2"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5650CF">
              <w:t>8</w:t>
            </w:r>
          </w:p>
        </w:tc>
        <w:tc>
          <w:tcPr>
            <w:tcW w:w="658" w:type="dxa"/>
            <w:shd w:val="clear" w:color="auto" w:fill="F2F2F2" w:themeFill="background1" w:themeFillShade="F2"/>
            <w:vAlign w:val="top"/>
          </w:tcPr>
          <w:p w14:paraId="1C9F9462"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5650CF">
              <w:t>17</w:t>
            </w:r>
          </w:p>
        </w:tc>
        <w:tc>
          <w:tcPr>
            <w:tcW w:w="658" w:type="dxa"/>
            <w:shd w:val="clear" w:color="auto" w:fill="D9D9D9" w:themeFill="background1" w:themeFillShade="D9"/>
            <w:vAlign w:val="top"/>
          </w:tcPr>
          <w:p w14:paraId="310C3FCE" w14:textId="77777777" w:rsidR="008F1BF4" w:rsidRPr="00E979D0"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E979D0">
              <w:rPr>
                <w:b/>
                <w:bCs w:val="0"/>
              </w:rPr>
              <w:t>123</w:t>
            </w:r>
          </w:p>
        </w:tc>
        <w:tc>
          <w:tcPr>
            <w:tcW w:w="658" w:type="dxa"/>
            <w:shd w:val="clear" w:color="auto" w:fill="D9D9D9" w:themeFill="background1" w:themeFillShade="D9"/>
            <w:vAlign w:val="top"/>
          </w:tcPr>
          <w:p w14:paraId="3DF89143" w14:textId="77777777" w:rsidR="008F1BF4" w:rsidRPr="000A3F0E"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0A3F0E">
              <w:rPr>
                <w:b/>
                <w:bCs w:val="0"/>
              </w:rPr>
              <w:t>90</w:t>
            </w:r>
          </w:p>
        </w:tc>
        <w:tc>
          <w:tcPr>
            <w:tcW w:w="658" w:type="dxa"/>
            <w:shd w:val="clear" w:color="auto" w:fill="F2F2F2" w:themeFill="background1" w:themeFillShade="F2"/>
            <w:vAlign w:val="top"/>
          </w:tcPr>
          <w:p w14:paraId="03E97F80"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806D39">
              <w:t>35</w:t>
            </w:r>
          </w:p>
        </w:tc>
        <w:tc>
          <w:tcPr>
            <w:tcW w:w="658" w:type="dxa"/>
            <w:shd w:val="clear" w:color="auto" w:fill="F2F2F2" w:themeFill="background1" w:themeFillShade="F2"/>
            <w:vAlign w:val="top"/>
          </w:tcPr>
          <w:p w14:paraId="2FCD01E8"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806D39">
              <w:t>11</w:t>
            </w:r>
          </w:p>
        </w:tc>
        <w:tc>
          <w:tcPr>
            <w:tcW w:w="748" w:type="dxa"/>
            <w:shd w:val="clear" w:color="auto" w:fill="F2F2F2" w:themeFill="background1" w:themeFillShade="F2"/>
            <w:vAlign w:val="top"/>
          </w:tcPr>
          <w:p w14:paraId="66CEE1CB"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806D39">
              <w:t>24</w:t>
            </w:r>
          </w:p>
        </w:tc>
        <w:tc>
          <w:tcPr>
            <w:tcW w:w="738" w:type="dxa"/>
            <w:shd w:val="clear" w:color="auto" w:fill="F2F2F2" w:themeFill="background1" w:themeFillShade="F2"/>
            <w:vAlign w:val="top"/>
          </w:tcPr>
          <w:p w14:paraId="29B911A6"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3C0122">
              <w:t>20</w:t>
            </w:r>
          </w:p>
        </w:tc>
      </w:tr>
    </w:tbl>
    <w:p w14:paraId="203376AC" w14:textId="77777777" w:rsidR="008F1BF4" w:rsidRPr="00DC4AA4" w:rsidRDefault="008F1BF4" w:rsidP="008F1BF4">
      <w:pPr>
        <w:pStyle w:val="VirUMAR"/>
        <w:rPr>
          <w:bCs/>
        </w:rPr>
      </w:pPr>
      <w:r w:rsidRPr="00DC4AA4">
        <w:rPr>
          <w:bCs/>
        </w:rPr>
        <w:t>Vir: AJPES, Poslovni register Slovenije.</w:t>
      </w:r>
    </w:p>
    <w:p w14:paraId="715C7148" w14:textId="77777777" w:rsidR="008F1BF4" w:rsidRDefault="008F1BF4" w:rsidP="008F1BF4">
      <w:pPr>
        <w:pStyle w:val="VirUMAR"/>
      </w:pPr>
      <w:r w:rsidRPr="00E979D0">
        <w:rPr>
          <w:vertAlign w:val="superscript"/>
        </w:rPr>
        <w:t>1</w:t>
      </w:r>
      <w:r w:rsidRPr="00E979D0">
        <w:t xml:space="preserve">Podatki za leto 2008 samo za zadnje četrtletje, ko je začel veljati Zakon o finančnem poslovanju, postopkih zaradi insolventnosti in prisilnem prenehanju. </w:t>
      </w:r>
      <w:r w:rsidRPr="00E979D0">
        <w:rPr>
          <w:vertAlign w:val="superscript"/>
        </w:rPr>
        <w:t>2</w:t>
      </w:r>
      <w:r w:rsidRPr="00931E94">
        <w:t>V stolpcu "Drugi" niso zajeti stečajni postopki proti fizičnim osebam, ki ne opravljajo dejavnosti (osebe niso vpisane v PRS).</w:t>
      </w:r>
    </w:p>
    <w:p w14:paraId="5D330336" w14:textId="79DE3A08" w:rsidR="008F1BF4" w:rsidRPr="00931E94" w:rsidRDefault="008F1BF4" w:rsidP="00B8508B">
      <w:pPr>
        <w:pStyle w:val="Caption"/>
      </w:pPr>
      <w:r w:rsidRPr="00931E94">
        <w:t xml:space="preserve">Tabela </w:t>
      </w:r>
      <w:r w:rsidR="00CC11A7">
        <w:t>10</w:t>
      </w:r>
      <w:r w:rsidRPr="00931E94">
        <w:t>: Število začetih stečajnih postopkov nad gospodarskimi družbami</w:t>
      </w:r>
      <w:r>
        <w:t>,</w:t>
      </w:r>
      <w:r w:rsidRPr="00931E94">
        <w:t xml:space="preserve"> po dejavnostih</w:t>
      </w:r>
      <w:r>
        <w:t xml:space="preserve"> </w:t>
      </w:r>
    </w:p>
    <w:tbl>
      <w:tblPr>
        <w:tblStyle w:val="TableGridLight"/>
        <w:tblW w:w="0" w:type="auto"/>
        <w:tblLook w:val="04A0" w:firstRow="1" w:lastRow="0" w:firstColumn="1" w:lastColumn="0" w:noHBand="0" w:noVBand="1"/>
      </w:tblPr>
      <w:tblGrid>
        <w:gridCol w:w="845"/>
        <w:gridCol w:w="737"/>
        <w:gridCol w:w="738"/>
        <w:gridCol w:w="658"/>
        <w:gridCol w:w="658"/>
        <w:gridCol w:w="658"/>
        <w:gridCol w:w="658"/>
        <w:gridCol w:w="658"/>
        <w:gridCol w:w="658"/>
        <w:gridCol w:w="658"/>
        <w:gridCol w:w="658"/>
        <w:gridCol w:w="748"/>
        <w:gridCol w:w="738"/>
      </w:tblGrid>
      <w:tr w:rsidR="008F1BF4" w:rsidRPr="00931E94" w14:paraId="441DB5CF" w14:textId="77777777" w:rsidTr="0087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Borders>
              <w:bottom w:val="single" w:sz="4" w:space="0" w:color="auto"/>
            </w:tcBorders>
          </w:tcPr>
          <w:p w14:paraId="090F224F" w14:textId="77777777" w:rsidR="008F1BF4" w:rsidRPr="00CE48F8" w:rsidRDefault="008F1BF4" w:rsidP="00873DAF">
            <w:pPr>
              <w:pStyle w:val="BesediloUMAR"/>
              <w:jc w:val="center"/>
              <w:rPr>
                <w:bCs/>
              </w:rPr>
            </w:pPr>
          </w:p>
        </w:tc>
        <w:tc>
          <w:tcPr>
            <w:tcW w:w="737" w:type="dxa"/>
            <w:tcBorders>
              <w:bottom w:val="single" w:sz="4" w:space="0" w:color="auto"/>
            </w:tcBorders>
            <w:shd w:val="clear" w:color="auto" w:fill="D9D9D9" w:themeFill="background1" w:themeFillShade="D9"/>
          </w:tcPr>
          <w:p w14:paraId="24A3F58F"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931E94">
              <w:t>200</w:t>
            </w:r>
            <w:r>
              <w:t>8 q4</w:t>
            </w:r>
            <w:r>
              <w:rPr>
                <w:vertAlign w:val="superscript"/>
              </w:rPr>
              <w:t>1</w:t>
            </w:r>
          </w:p>
        </w:tc>
        <w:tc>
          <w:tcPr>
            <w:tcW w:w="738" w:type="dxa"/>
            <w:tcBorders>
              <w:bottom w:val="single" w:sz="4" w:space="0" w:color="auto"/>
            </w:tcBorders>
            <w:shd w:val="clear" w:color="auto" w:fill="D9D9D9" w:themeFill="background1" w:themeFillShade="D9"/>
          </w:tcPr>
          <w:p w14:paraId="41104604"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931E94">
              <w:t>2009</w:t>
            </w:r>
          </w:p>
        </w:tc>
        <w:tc>
          <w:tcPr>
            <w:tcW w:w="658" w:type="dxa"/>
            <w:tcBorders>
              <w:bottom w:val="single" w:sz="4" w:space="0" w:color="auto"/>
            </w:tcBorders>
          </w:tcPr>
          <w:p w14:paraId="285AE3D7"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1</w:t>
            </w:r>
            <w:r>
              <w:rPr>
                <w:b w:val="0"/>
                <w:bCs w:val="0"/>
              </w:rPr>
              <w:t>-09</w:t>
            </w:r>
          </w:p>
        </w:tc>
        <w:tc>
          <w:tcPr>
            <w:tcW w:w="658" w:type="dxa"/>
            <w:tcBorders>
              <w:bottom w:val="single" w:sz="4" w:space="0" w:color="auto"/>
            </w:tcBorders>
          </w:tcPr>
          <w:p w14:paraId="41E38785"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2</w:t>
            </w:r>
            <w:r>
              <w:rPr>
                <w:b w:val="0"/>
                <w:bCs w:val="0"/>
              </w:rPr>
              <w:t>-09</w:t>
            </w:r>
          </w:p>
        </w:tc>
        <w:tc>
          <w:tcPr>
            <w:tcW w:w="658" w:type="dxa"/>
            <w:tcBorders>
              <w:bottom w:val="single" w:sz="4" w:space="0" w:color="auto"/>
            </w:tcBorders>
          </w:tcPr>
          <w:p w14:paraId="50D2E00B"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3</w:t>
            </w:r>
            <w:r>
              <w:rPr>
                <w:b w:val="0"/>
                <w:bCs w:val="0"/>
              </w:rPr>
              <w:t>-09</w:t>
            </w:r>
          </w:p>
        </w:tc>
        <w:tc>
          <w:tcPr>
            <w:tcW w:w="658" w:type="dxa"/>
            <w:tcBorders>
              <w:bottom w:val="single" w:sz="4" w:space="0" w:color="auto"/>
            </w:tcBorders>
          </w:tcPr>
          <w:p w14:paraId="44E9E0F6"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4</w:t>
            </w:r>
            <w:r>
              <w:rPr>
                <w:b w:val="0"/>
                <w:bCs w:val="0"/>
              </w:rPr>
              <w:t>-09</w:t>
            </w:r>
          </w:p>
        </w:tc>
        <w:tc>
          <w:tcPr>
            <w:tcW w:w="658" w:type="dxa"/>
            <w:tcBorders>
              <w:bottom w:val="single" w:sz="4" w:space="0" w:color="auto"/>
            </w:tcBorders>
            <w:shd w:val="clear" w:color="auto" w:fill="D9D9D9" w:themeFill="background1" w:themeFillShade="D9"/>
          </w:tcPr>
          <w:p w14:paraId="5B680479"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rsidRPr="0053633B">
              <w:t>2019</w:t>
            </w:r>
          </w:p>
        </w:tc>
        <w:tc>
          <w:tcPr>
            <w:tcW w:w="658" w:type="dxa"/>
            <w:tcBorders>
              <w:bottom w:val="single" w:sz="4" w:space="0" w:color="auto"/>
            </w:tcBorders>
            <w:shd w:val="clear" w:color="auto" w:fill="D9D9D9" w:themeFill="background1" w:themeFillShade="D9"/>
          </w:tcPr>
          <w:p w14:paraId="40807E42" w14:textId="77777777" w:rsidR="008F1BF4" w:rsidRPr="00931E94"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pPr>
            <w:r>
              <w:t>2020</w:t>
            </w:r>
          </w:p>
        </w:tc>
        <w:tc>
          <w:tcPr>
            <w:tcW w:w="658" w:type="dxa"/>
            <w:tcBorders>
              <w:bottom w:val="single" w:sz="4" w:space="0" w:color="auto"/>
            </w:tcBorders>
          </w:tcPr>
          <w:p w14:paraId="1C787DD3"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1</w:t>
            </w:r>
            <w:r>
              <w:rPr>
                <w:b w:val="0"/>
                <w:bCs w:val="0"/>
              </w:rPr>
              <w:t>-20</w:t>
            </w:r>
          </w:p>
        </w:tc>
        <w:tc>
          <w:tcPr>
            <w:tcW w:w="658" w:type="dxa"/>
            <w:tcBorders>
              <w:bottom w:val="single" w:sz="4" w:space="0" w:color="auto"/>
            </w:tcBorders>
          </w:tcPr>
          <w:p w14:paraId="557FC4F1"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2</w:t>
            </w:r>
            <w:r>
              <w:rPr>
                <w:b w:val="0"/>
                <w:bCs w:val="0"/>
              </w:rPr>
              <w:t>-20</w:t>
            </w:r>
          </w:p>
        </w:tc>
        <w:tc>
          <w:tcPr>
            <w:tcW w:w="748" w:type="dxa"/>
            <w:tcBorders>
              <w:bottom w:val="single" w:sz="4" w:space="0" w:color="auto"/>
            </w:tcBorders>
          </w:tcPr>
          <w:p w14:paraId="21B341B8"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3</w:t>
            </w:r>
            <w:r>
              <w:rPr>
                <w:b w:val="0"/>
                <w:bCs w:val="0"/>
              </w:rPr>
              <w:t>-20</w:t>
            </w:r>
          </w:p>
        </w:tc>
        <w:tc>
          <w:tcPr>
            <w:tcW w:w="738" w:type="dxa"/>
            <w:tcBorders>
              <w:bottom w:val="single" w:sz="4" w:space="0" w:color="auto"/>
            </w:tcBorders>
          </w:tcPr>
          <w:p w14:paraId="74ED0675" w14:textId="77777777" w:rsidR="008F1BF4" w:rsidRPr="00CE48F8" w:rsidRDefault="008F1BF4" w:rsidP="00873DAF">
            <w:pPr>
              <w:pStyle w:val="TabelaglavadesnoUMAR"/>
              <w:cnfStyle w:val="100000000000" w:firstRow="1" w:lastRow="0" w:firstColumn="0" w:lastColumn="0" w:oddVBand="0" w:evenVBand="0" w:oddHBand="0" w:evenHBand="0" w:firstRowFirstColumn="0" w:firstRowLastColumn="0" w:lastRowFirstColumn="0" w:lastRowLastColumn="0"/>
              <w:rPr>
                <w:b w:val="0"/>
                <w:bCs w:val="0"/>
              </w:rPr>
            </w:pPr>
            <w:r>
              <w:rPr>
                <w:b w:val="0"/>
                <w:bCs w:val="0"/>
              </w:rPr>
              <w:t>q</w:t>
            </w:r>
            <w:r w:rsidRPr="00CE48F8">
              <w:rPr>
                <w:b w:val="0"/>
                <w:bCs w:val="0"/>
              </w:rPr>
              <w:t>4</w:t>
            </w:r>
            <w:r>
              <w:rPr>
                <w:b w:val="0"/>
                <w:bCs w:val="0"/>
              </w:rPr>
              <w:t>-20</w:t>
            </w:r>
          </w:p>
        </w:tc>
      </w:tr>
      <w:tr w:rsidR="008F1BF4" w:rsidRPr="00931E94" w14:paraId="43DD9AAB"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2D4910E" w14:textId="77777777" w:rsidR="008F1BF4" w:rsidRPr="009C4867" w:rsidRDefault="008F1BF4" w:rsidP="00873DAF">
            <w:pPr>
              <w:pStyle w:val="TabelalevoUMAR"/>
            </w:pPr>
            <w:r w:rsidRPr="009C4867">
              <w:t>A</w:t>
            </w:r>
          </w:p>
        </w:tc>
        <w:tc>
          <w:tcPr>
            <w:tcW w:w="737" w:type="dxa"/>
            <w:shd w:val="clear" w:color="auto" w:fill="D9D9D9" w:themeFill="background1" w:themeFillShade="D9"/>
            <w:vAlign w:val="top"/>
          </w:tcPr>
          <w:p w14:paraId="6FCD8B2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3B60DC9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3</w:t>
            </w:r>
          </w:p>
        </w:tc>
        <w:tc>
          <w:tcPr>
            <w:tcW w:w="658" w:type="dxa"/>
            <w:vAlign w:val="top"/>
          </w:tcPr>
          <w:p w14:paraId="0DFB835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04E99AF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vAlign w:val="top"/>
          </w:tcPr>
          <w:p w14:paraId="10E99AD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6CE6FA8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shd w:val="clear" w:color="auto" w:fill="D9D9D9" w:themeFill="background1" w:themeFillShade="D9"/>
            <w:vAlign w:val="top"/>
          </w:tcPr>
          <w:p w14:paraId="742622F9"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w:t>
            </w:r>
          </w:p>
        </w:tc>
        <w:tc>
          <w:tcPr>
            <w:tcW w:w="658" w:type="dxa"/>
            <w:shd w:val="clear" w:color="auto" w:fill="D9D9D9" w:themeFill="background1" w:themeFillShade="D9"/>
            <w:vAlign w:val="top"/>
          </w:tcPr>
          <w:p w14:paraId="76189620"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w:t>
            </w:r>
          </w:p>
        </w:tc>
        <w:tc>
          <w:tcPr>
            <w:tcW w:w="658" w:type="dxa"/>
            <w:vAlign w:val="top"/>
          </w:tcPr>
          <w:p w14:paraId="28444A9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658" w:type="dxa"/>
            <w:vAlign w:val="top"/>
          </w:tcPr>
          <w:p w14:paraId="5EEDDA7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65E30B1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738" w:type="dxa"/>
            <w:vAlign w:val="top"/>
          </w:tcPr>
          <w:p w14:paraId="522DD8A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208F7A17"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78372B5" w14:textId="77777777" w:rsidR="008F1BF4" w:rsidRPr="009C4867" w:rsidRDefault="008F1BF4" w:rsidP="00873DAF">
            <w:pPr>
              <w:pStyle w:val="TabelalevoUMAR"/>
            </w:pPr>
            <w:r w:rsidRPr="009C4867">
              <w:t>B</w:t>
            </w:r>
          </w:p>
        </w:tc>
        <w:tc>
          <w:tcPr>
            <w:tcW w:w="737" w:type="dxa"/>
            <w:shd w:val="clear" w:color="auto" w:fill="D9D9D9" w:themeFill="background1" w:themeFillShade="D9"/>
            <w:vAlign w:val="top"/>
          </w:tcPr>
          <w:p w14:paraId="78D4426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02042930"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74ACB9B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15E039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EBD964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3A3BA98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shd w:val="clear" w:color="auto" w:fill="D9D9D9" w:themeFill="background1" w:themeFillShade="D9"/>
            <w:vAlign w:val="top"/>
          </w:tcPr>
          <w:p w14:paraId="1DE3FB5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w:t>
            </w:r>
          </w:p>
        </w:tc>
        <w:tc>
          <w:tcPr>
            <w:tcW w:w="658" w:type="dxa"/>
            <w:shd w:val="clear" w:color="auto" w:fill="D9D9D9" w:themeFill="background1" w:themeFillShade="D9"/>
            <w:vAlign w:val="top"/>
          </w:tcPr>
          <w:p w14:paraId="4E2EC54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7353DC6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658" w:type="dxa"/>
            <w:vAlign w:val="top"/>
          </w:tcPr>
          <w:p w14:paraId="733A8B6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28027BD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38" w:type="dxa"/>
            <w:vAlign w:val="top"/>
          </w:tcPr>
          <w:p w14:paraId="025561A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188E639E"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3B4B8FF6" w14:textId="77777777" w:rsidR="008F1BF4" w:rsidRPr="009C4867" w:rsidRDefault="008F1BF4" w:rsidP="00873DAF">
            <w:pPr>
              <w:pStyle w:val="TabelalevoUMAR"/>
            </w:pPr>
            <w:r w:rsidRPr="009C4867">
              <w:t>C</w:t>
            </w:r>
          </w:p>
        </w:tc>
        <w:tc>
          <w:tcPr>
            <w:tcW w:w="737" w:type="dxa"/>
            <w:shd w:val="clear" w:color="auto" w:fill="D9D9D9" w:themeFill="background1" w:themeFillShade="D9"/>
            <w:vAlign w:val="top"/>
          </w:tcPr>
          <w:p w14:paraId="5CDEA56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12</w:t>
            </w:r>
          </w:p>
        </w:tc>
        <w:tc>
          <w:tcPr>
            <w:tcW w:w="738" w:type="dxa"/>
            <w:shd w:val="clear" w:color="auto" w:fill="D9D9D9" w:themeFill="background1" w:themeFillShade="D9"/>
            <w:vAlign w:val="top"/>
          </w:tcPr>
          <w:p w14:paraId="647C8D3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62</w:t>
            </w:r>
          </w:p>
        </w:tc>
        <w:tc>
          <w:tcPr>
            <w:tcW w:w="658" w:type="dxa"/>
            <w:vAlign w:val="top"/>
          </w:tcPr>
          <w:p w14:paraId="1941D87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11</w:t>
            </w:r>
          </w:p>
        </w:tc>
        <w:tc>
          <w:tcPr>
            <w:tcW w:w="658" w:type="dxa"/>
            <w:vAlign w:val="top"/>
          </w:tcPr>
          <w:p w14:paraId="0E1AE9A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19</w:t>
            </w:r>
          </w:p>
        </w:tc>
        <w:tc>
          <w:tcPr>
            <w:tcW w:w="658" w:type="dxa"/>
            <w:vAlign w:val="top"/>
          </w:tcPr>
          <w:p w14:paraId="3982BF5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15</w:t>
            </w:r>
          </w:p>
        </w:tc>
        <w:tc>
          <w:tcPr>
            <w:tcW w:w="658" w:type="dxa"/>
            <w:vAlign w:val="top"/>
          </w:tcPr>
          <w:p w14:paraId="67F3BA0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17</w:t>
            </w:r>
          </w:p>
        </w:tc>
        <w:tc>
          <w:tcPr>
            <w:tcW w:w="658" w:type="dxa"/>
            <w:shd w:val="clear" w:color="auto" w:fill="D9D9D9" w:themeFill="background1" w:themeFillShade="D9"/>
            <w:vAlign w:val="top"/>
          </w:tcPr>
          <w:p w14:paraId="0C35AD8A"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107</w:t>
            </w:r>
          </w:p>
        </w:tc>
        <w:tc>
          <w:tcPr>
            <w:tcW w:w="658" w:type="dxa"/>
            <w:shd w:val="clear" w:color="auto" w:fill="D9D9D9" w:themeFill="background1" w:themeFillShade="D9"/>
            <w:vAlign w:val="top"/>
          </w:tcPr>
          <w:p w14:paraId="024F43AE"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89</w:t>
            </w:r>
          </w:p>
        </w:tc>
        <w:tc>
          <w:tcPr>
            <w:tcW w:w="658" w:type="dxa"/>
            <w:vAlign w:val="top"/>
          </w:tcPr>
          <w:p w14:paraId="35E414B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21</w:t>
            </w:r>
          </w:p>
        </w:tc>
        <w:tc>
          <w:tcPr>
            <w:tcW w:w="658" w:type="dxa"/>
            <w:vAlign w:val="top"/>
          </w:tcPr>
          <w:p w14:paraId="09FACA2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16</w:t>
            </w:r>
          </w:p>
        </w:tc>
        <w:tc>
          <w:tcPr>
            <w:tcW w:w="748" w:type="dxa"/>
            <w:vAlign w:val="top"/>
          </w:tcPr>
          <w:p w14:paraId="7529402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32</w:t>
            </w:r>
          </w:p>
        </w:tc>
        <w:tc>
          <w:tcPr>
            <w:tcW w:w="738" w:type="dxa"/>
            <w:vAlign w:val="top"/>
          </w:tcPr>
          <w:p w14:paraId="4A90300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20</w:t>
            </w:r>
          </w:p>
        </w:tc>
      </w:tr>
      <w:tr w:rsidR="008F1BF4" w:rsidRPr="00931E94" w14:paraId="224DC58E"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990624A" w14:textId="77777777" w:rsidR="008F1BF4" w:rsidRPr="009C4867" w:rsidRDefault="008F1BF4" w:rsidP="00873DAF">
            <w:pPr>
              <w:pStyle w:val="TabelalevoUMAR"/>
            </w:pPr>
            <w:r w:rsidRPr="009C4867">
              <w:t>D</w:t>
            </w:r>
          </w:p>
        </w:tc>
        <w:tc>
          <w:tcPr>
            <w:tcW w:w="737" w:type="dxa"/>
            <w:shd w:val="clear" w:color="auto" w:fill="D9D9D9" w:themeFill="background1" w:themeFillShade="D9"/>
            <w:vAlign w:val="top"/>
          </w:tcPr>
          <w:p w14:paraId="23178C1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59656A8D"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22B57F2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7DC1CD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424C236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7DF5F29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shd w:val="clear" w:color="auto" w:fill="D9D9D9" w:themeFill="background1" w:themeFillShade="D9"/>
            <w:vAlign w:val="top"/>
          </w:tcPr>
          <w:p w14:paraId="5F686717"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8</w:t>
            </w:r>
          </w:p>
        </w:tc>
        <w:tc>
          <w:tcPr>
            <w:tcW w:w="658" w:type="dxa"/>
            <w:shd w:val="clear" w:color="auto" w:fill="D9D9D9" w:themeFill="background1" w:themeFillShade="D9"/>
            <w:vAlign w:val="top"/>
          </w:tcPr>
          <w:p w14:paraId="4347CE46"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w:t>
            </w:r>
          </w:p>
        </w:tc>
        <w:tc>
          <w:tcPr>
            <w:tcW w:w="658" w:type="dxa"/>
            <w:vAlign w:val="top"/>
          </w:tcPr>
          <w:p w14:paraId="34C1230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658" w:type="dxa"/>
            <w:vAlign w:val="top"/>
          </w:tcPr>
          <w:p w14:paraId="7068B37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7BB95E0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738" w:type="dxa"/>
            <w:vAlign w:val="top"/>
          </w:tcPr>
          <w:p w14:paraId="11591A2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17B020D6"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1CA09B93" w14:textId="77777777" w:rsidR="008F1BF4" w:rsidRPr="009C4867" w:rsidRDefault="008F1BF4" w:rsidP="00873DAF">
            <w:pPr>
              <w:pStyle w:val="TabelalevoUMAR"/>
            </w:pPr>
            <w:r w:rsidRPr="009C4867">
              <w:t>E</w:t>
            </w:r>
          </w:p>
        </w:tc>
        <w:tc>
          <w:tcPr>
            <w:tcW w:w="737" w:type="dxa"/>
            <w:shd w:val="clear" w:color="auto" w:fill="D9D9D9" w:themeFill="background1" w:themeFillShade="D9"/>
            <w:vAlign w:val="top"/>
          </w:tcPr>
          <w:p w14:paraId="587D18B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5229F4CE"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3</w:t>
            </w:r>
          </w:p>
        </w:tc>
        <w:tc>
          <w:tcPr>
            <w:tcW w:w="658" w:type="dxa"/>
            <w:vAlign w:val="top"/>
          </w:tcPr>
          <w:p w14:paraId="2EA151E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7DCF3D2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1269797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736515D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shd w:val="clear" w:color="auto" w:fill="D9D9D9" w:themeFill="background1" w:themeFillShade="D9"/>
            <w:vAlign w:val="top"/>
          </w:tcPr>
          <w:p w14:paraId="08044DAD"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24</w:t>
            </w:r>
          </w:p>
        </w:tc>
        <w:tc>
          <w:tcPr>
            <w:tcW w:w="658" w:type="dxa"/>
            <w:shd w:val="clear" w:color="auto" w:fill="D9D9D9" w:themeFill="background1" w:themeFillShade="D9"/>
            <w:vAlign w:val="top"/>
          </w:tcPr>
          <w:p w14:paraId="2824948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7</w:t>
            </w:r>
          </w:p>
        </w:tc>
        <w:tc>
          <w:tcPr>
            <w:tcW w:w="658" w:type="dxa"/>
            <w:vAlign w:val="top"/>
          </w:tcPr>
          <w:p w14:paraId="1E62DF1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4</w:t>
            </w:r>
          </w:p>
        </w:tc>
        <w:tc>
          <w:tcPr>
            <w:tcW w:w="658" w:type="dxa"/>
            <w:vAlign w:val="top"/>
          </w:tcPr>
          <w:p w14:paraId="5215BD0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748" w:type="dxa"/>
            <w:vAlign w:val="top"/>
          </w:tcPr>
          <w:p w14:paraId="2702053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738" w:type="dxa"/>
            <w:vAlign w:val="top"/>
          </w:tcPr>
          <w:p w14:paraId="139008D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07C85C75"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AE86777" w14:textId="77777777" w:rsidR="008F1BF4" w:rsidRPr="009C4867" w:rsidRDefault="008F1BF4" w:rsidP="00873DAF">
            <w:pPr>
              <w:pStyle w:val="TabelalevoUMAR"/>
            </w:pPr>
            <w:r w:rsidRPr="009C4867">
              <w:t>F</w:t>
            </w:r>
          </w:p>
        </w:tc>
        <w:tc>
          <w:tcPr>
            <w:tcW w:w="737" w:type="dxa"/>
            <w:shd w:val="clear" w:color="auto" w:fill="D9D9D9" w:themeFill="background1" w:themeFillShade="D9"/>
            <w:vAlign w:val="top"/>
          </w:tcPr>
          <w:p w14:paraId="20D6232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8</w:t>
            </w:r>
          </w:p>
        </w:tc>
        <w:tc>
          <w:tcPr>
            <w:tcW w:w="738" w:type="dxa"/>
            <w:shd w:val="clear" w:color="auto" w:fill="D9D9D9" w:themeFill="background1" w:themeFillShade="D9"/>
            <w:vAlign w:val="top"/>
          </w:tcPr>
          <w:p w14:paraId="520EC690"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39</w:t>
            </w:r>
          </w:p>
        </w:tc>
        <w:tc>
          <w:tcPr>
            <w:tcW w:w="658" w:type="dxa"/>
            <w:vAlign w:val="top"/>
          </w:tcPr>
          <w:p w14:paraId="1BE45BC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10</w:t>
            </w:r>
          </w:p>
        </w:tc>
        <w:tc>
          <w:tcPr>
            <w:tcW w:w="658" w:type="dxa"/>
            <w:vAlign w:val="top"/>
          </w:tcPr>
          <w:p w14:paraId="22A1B67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4</w:t>
            </w:r>
          </w:p>
        </w:tc>
        <w:tc>
          <w:tcPr>
            <w:tcW w:w="658" w:type="dxa"/>
            <w:vAlign w:val="top"/>
          </w:tcPr>
          <w:p w14:paraId="30E2A10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10</w:t>
            </w:r>
          </w:p>
        </w:tc>
        <w:tc>
          <w:tcPr>
            <w:tcW w:w="658" w:type="dxa"/>
            <w:vAlign w:val="top"/>
          </w:tcPr>
          <w:p w14:paraId="0148EF5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15</w:t>
            </w:r>
          </w:p>
        </w:tc>
        <w:tc>
          <w:tcPr>
            <w:tcW w:w="658" w:type="dxa"/>
            <w:shd w:val="clear" w:color="auto" w:fill="D9D9D9" w:themeFill="background1" w:themeFillShade="D9"/>
            <w:vAlign w:val="top"/>
          </w:tcPr>
          <w:p w14:paraId="661306B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212</w:t>
            </w:r>
          </w:p>
        </w:tc>
        <w:tc>
          <w:tcPr>
            <w:tcW w:w="658" w:type="dxa"/>
            <w:shd w:val="clear" w:color="auto" w:fill="D9D9D9" w:themeFill="background1" w:themeFillShade="D9"/>
            <w:vAlign w:val="top"/>
          </w:tcPr>
          <w:p w14:paraId="02F49A95"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192</w:t>
            </w:r>
          </w:p>
        </w:tc>
        <w:tc>
          <w:tcPr>
            <w:tcW w:w="658" w:type="dxa"/>
            <w:vAlign w:val="top"/>
          </w:tcPr>
          <w:p w14:paraId="7CDB02B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57</w:t>
            </w:r>
          </w:p>
        </w:tc>
        <w:tc>
          <w:tcPr>
            <w:tcW w:w="658" w:type="dxa"/>
            <w:vAlign w:val="top"/>
          </w:tcPr>
          <w:p w14:paraId="7905313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32</w:t>
            </w:r>
          </w:p>
        </w:tc>
        <w:tc>
          <w:tcPr>
            <w:tcW w:w="748" w:type="dxa"/>
            <w:vAlign w:val="top"/>
          </w:tcPr>
          <w:p w14:paraId="573D845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58</w:t>
            </w:r>
          </w:p>
        </w:tc>
        <w:tc>
          <w:tcPr>
            <w:tcW w:w="738" w:type="dxa"/>
            <w:vAlign w:val="top"/>
          </w:tcPr>
          <w:p w14:paraId="6E09C49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44</w:t>
            </w:r>
          </w:p>
        </w:tc>
      </w:tr>
      <w:tr w:rsidR="008F1BF4" w:rsidRPr="00931E94" w14:paraId="12FE8DF4"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C8FA895" w14:textId="77777777" w:rsidR="008F1BF4" w:rsidRPr="009C4867" w:rsidRDefault="008F1BF4" w:rsidP="00873DAF">
            <w:pPr>
              <w:pStyle w:val="TabelalevoUMAR"/>
            </w:pPr>
            <w:r w:rsidRPr="009C4867">
              <w:t>G</w:t>
            </w:r>
          </w:p>
        </w:tc>
        <w:tc>
          <w:tcPr>
            <w:tcW w:w="737" w:type="dxa"/>
            <w:shd w:val="clear" w:color="auto" w:fill="D9D9D9" w:themeFill="background1" w:themeFillShade="D9"/>
            <w:vAlign w:val="top"/>
          </w:tcPr>
          <w:p w14:paraId="1E4318D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20</w:t>
            </w:r>
          </w:p>
        </w:tc>
        <w:tc>
          <w:tcPr>
            <w:tcW w:w="738" w:type="dxa"/>
            <w:shd w:val="clear" w:color="auto" w:fill="D9D9D9" w:themeFill="background1" w:themeFillShade="D9"/>
            <w:vAlign w:val="top"/>
          </w:tcPr>
          <w:p w14:paraId="0F1C0F14"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58</w:t>
            </w:r>
          </w:p>
        </w:tc>
        <w:tc>
          <w:tcPr>
            <w:tcW w:w="658" w:type="dxa"/>
            <w:vAlign w:val="top"/>
          </w:tcPr>
          <w:p w14:paraId="427B1D2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23</w:t>
            </w:r>
          </w:p>
        </w:tc>
        <w:tc>
          <w:tcPr>
            <w:tcW w:w="658" w:type="dxa"/>
            <w:vAlign w:val="top"/>
          </w:tcPr>
          <w:p w14:paraId="08192A9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10</w:t>
            </w:r>
          </w:p>
        </w:tc>
        <w:tc>
          <w:tcPr>
            <w:tcW w:w="658" w:type="dxa"/>
            <w:vAlign w:val="top"/>
          </w:tcPr>
          <w:p w14:paraId="4882E3A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9</w:t>
            </w:r>
          </w:p>
        </w:tc>
        <w:tc>
          <w:tcPr>
            <w:tcW w:w="658" w:type="dxa"/>
            <w:vAlign w:val="top"/>
          </w:tcPr>
          <w:p w14:paraId="606360F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16</w:t>
            </w:r>
          </w:p>
        </w:tc>
        <w:tc>
          <w:tcPr>
            <w:tcW w:w="658" w:type="dxa"/>
            <w:shd w:val="clear" w:color="auto" w:fill="D9D9D9" w:themeFill="background1" w:themeFillShade="D9"/>
            <w:vAlign w:val="top"/>
          </w:tcPr>
          <w:p w14:paraId="5F8CD16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238</w:t>
            </w:r>
          </w:p>
        </w:tc>
        <w:tc>
          <w:tcPr>
            <w:tcW w:w="658" w:type="dxa"/>
            <w:shd w:val="clear" w:color="auto" w:fill="D9D9D9" w:themeFill="background1" w:themeFillShade="D9"/>
            <w:vAlign w:val="top"/>
          </w:tcPr>
          <w:p w14:paraId="38495FAA"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247</w:t>
            </w:r>
          </w:p>
        </w:tc>
        <w:tc>
          <w:tcPr>
            <w:tcW w:w="658" w:type="dxa"/>
            <w:vAlign w:val="top"/>
          </w:tcPr>
          <w:p w14:paraId="71E7C60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67</w:t>
            </w:r>
          </w:p>
        </w:tc>
        <w:tc>
          <w:tcPr>
            <w:tcW w:w="658" w:type="dxa"/>
            <w:vAlign w:val="top"/>
          </w:tcPr>
          <w:p w14:paraId="63A539D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57</w:t>
            </w:r>
          </w:p>
        </w:tc>
        <w:tc>
          <w:tcPr>
            <w:tcW w:w="748" w:type="dxa"/>
            <w:vAlign w:val="top"/>
          </w:tcPr>
          <w:p w14:paraId="54A8963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54</w:t>
            </w:r>
          </w:p>
        </w:tc>
        <w:tc>
          <w:tcPr>
            <w:tcW w:w="738" w:type="dxa"/>
            <w:vAlign w:val="top"/>
          </w:tcPr>
          <w:p w14:paraId="629897A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68</w:t>
            </w:r>
          </w:p>
        </w:tc>
      </w:tr>
      <w:tr w:rsidR="008F1BF4" w:rsidRPr="00931E94" w14:paraId="2C81AC39"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A988A87" w14:textId="77777777" w:rsidR="008F1BF4" w:rsidRPr="009C4867" w:rsidRDefault="008F1BF4" w:rsidP="00873DAF">
            <w:pPr>
              <w:pStyle w:val="TabelalevoUMAR"/>
            </w:pPr>
            <w:r w:rsidRPr="009C4867">
              <w:t>H</w:t>
            </w:r>
          </w:p>
        </w:tc>
        <w:tc>
          <w:tcPr>
            <w:tcW w:w="737" w:type="dxa"/>
            <w:shd w:val="clear" w:color="auto" w:fill="D9D9D9" w:themeFill="background1" w:themeFillShade="D9"/>
            <w:vAlign w:val="top"/>
          </w:tcPr>
          <w:p w14:paraId="5907426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5</w:t>
            </w:r>
          </w:p>
        </w:tc>
        <w:tc>
          <w:tcPr>
            <w:tcW w:w="738" w:type="dxa"/>
            <w:shd w:val="clear" w:color="auto" w:fill="D9D9D9" w:themeFill="background1" w:themeFillShade="D9"/>
            <w:vAlign w:val="top"/>
          </w:tcPr>
          <w:p w14:paraId="068BF9D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17</w:t>
            </w:r>
          </w:p>
        </w:tc>
        <w:tc>
          <w:tcPr>
            <w:tcW w:w="658" w:type="dxa"/>
            <w:vAlign w:val="top"/>
          </w:tcPr>
          <w:p w14:paraId="42FD317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4</w:t>
            </w:r>
          </w:p>
        </w:tc>
        <w:tc>
          <w:tcPr>
            <w:tcW w:w="658" w:type="dxa"/>
            <w:vAlign w:val="top"/>
          </w:tcPr>
          <w:p w14:paraId="06601D3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vAlign w:val="top"/>
          </w:tcPr>
          <w:p w14:paraId="304E9A0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5277FBD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8</w:t>
            </w:r>
          </w:p>
        </w:tc>
        <w:tc>
          <w:tcPr>
            <w:tcW w:w="658" w:type="dxa"/>
            <w:shd w:val="clear" w:color="auto" w:fill="D9D9D9" w:themeFill="background1" w:themeFillShade="D9"/>
            <w:vAlign w:val="top"/>
          </w:tcPr>
          <w:p w14:paraId="60049C1A"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95</w:t>
            </w:r>
          </w:p>
        </w:tc>
        <w:tc>
          <w:tcPr>
            <w:tcW w:w="658" w:type="dxa"/>
            <w:shd w:val="clear" w:color="auto" w:fill="D9D9D9" w:themeFill="background1" w:themeFillShade="D9"/>
            <w:vAlign w:val="top"/>
          </w:tcPr>
          <w:p w14:paraId="2BE5721B"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71</w:t>
            </w:r>
          </w:p>
        </w:tc>
        <w:tc>
          <w:tcPr>
            <w:tcW w:w="658" w:type="dxa"/>
            <w:vAlign w:val="top"/>
          </w:tcPr>
          <w:p w14:paraId="1C57356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30</w:t>
            </w:r>
          </w:p>
        </w:tc>
        <w:tc>
          <w:tcPr>
            <w:tcW w:w="658" w:type="dxa"/>
            <w:vAlign w:val="top"/>
          </w:tcPr>
          <w:p w14:paraId="58A9523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13</w:t>
            </w:r>
          </w:p>
        </w:tc>
        <w:tc>
          <w:tcPr>
            <w:tcW w:w="748" w:type="dxa"/>
            <w:vAlign w:val="top"/>
          </w:tcPr>
          <w:p w14:paraId="72C4DE7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18</w:t>
            </w:r>
          </w:p>
        </w:tc>
        <w:tc>
          <w:tcPr>
            <w:tcW w:w="738" w:type="dxa"/>
            <w:vAlign w:val="top"/>
          </w:tcPr>
          <w:p w14:paraId="0597D2E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10</w:t>
            </w:r>
          </w:p>
        </w:tc>
      </w:tr>
      <w:tr w:rsidR="008F1BF4" w:rsidRPr="00931E94" w14:paraId="715343E7"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05B8E02D" w14:textId="77777777" w:rsidR="008F1BF4" w:rsidRPr="009C4867" w:rsidRDefault="008F1BF4" w:rsidP="00873DAF">
            <w:pPr>
              <w:pStyle w:val="TabelalevoUMAR"/>
            </w:pPr>
            <w:r w:rsidRPr="009C4867">
              <w:t>I</w:t>
            </w:r>
          </w:p>
        </w:tc>
        <w:tc>
          <w:tcPr>
            <w:tcW w:w="737" w:type="dxa"/>
            <w:shd w:val="clear" w:color="auto" w:fill="D9D9D9" w:themeFill="background1" w:themeFillShade="D9"/>
            <w:vAlign w:val="top"/>
          </w:tcPr>
          <w:p w14:paraId="207CCD2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3</w:t>
            </w:r>
          </w:p>
        </w:tc>
        <w:tc>
          <w:tcPr>
            <w:tcW w:w="738" w:type="dxa"/>
            <w:shd w:val="clear" w:color="auto" w:fill="D9D9D9" w:themeFill="background1" w:themeFillShade="D9"/>
            <w:vAlign w:val="top"/>
          </w:tcPr>
          <w:p w14:paraId="6ED82557"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22</w:t>
            </w:r>
          </w:p>
        </w:tc>
        <w:tc>
          <w:tcPr>
            <w:tcW w:w="658" w:type="dxa"/>
            <w:vAlign w:val="top"/>
          </w:tcPr>
          <w:p w14:paraId="751D6D5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5</w:t>
            </w:r>
          </w:p>
        </w:tc>
        <w:tc>
          <w:tcPr>
            <w:tcW w:w="658" w:type="dxa"/>
            <w:vAlign w:val="top"/>
          </w:tcPr>
          <w:p w14:paraId="04F7C03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4</w:t>
            </w:r>
          </w:p>
        </w:tc>
        <w:tc>
          <w:tcPr>
            <w:tcW w:w="658" w:type="dxa"/>
            <w:vAlign w:val="top"/>
          </w:tcPr>
          <w:p w14:paraId="2F96380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5</w:t>
            </w:r>
          </w:p>
        </w:tc>
        <w:tc>
          <w:tcPr>
            <w:tcW w:w="658" w:type="dxa"/>
            <w:vAlign w:val="top"/>
          </w:tcPr>
          <w:p w14:paraId="30F03EE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8</w:t>
            </w:r>
          </w:p>
        </w:tc>
        <w:tc>
          <w:tcPr>
            <w:tcW w:w="658" w:type="dxa"/>
            <w:shd w:val="clear" w:color="auto" w:fill="D9D9D9" w:themeFill="background1" w:themeFillShade="D9"/>
            <w:vAlign w:val="top"/>
          </w:tcPr>
          <w:p w14:paraId="0BAA265F"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108</w:t>
            </w:r>
          </w:p>
        </w:tc>
        <w:tc>
          <w:tcPr>
            <w:tcW w:w="658" w:type="dxa"/>
            <w:shd w:val="clear" w:color="auto" w:fill="D9D9D9" w:themeFill="background1" w:themeFillShade="D9"/>
            <w:vAlign w:val="top"/>
          </w:tcPr>
          <w:p w14:paraId="198EC70E"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129</w:t>
            </w:r>
          </w:p>
        </w:tc>
        <w:tc>
          <w:tcPr>
            <w:tcW w:w="658" w:type="dxa"/>
            <w:vAlign w:val="top"/>
          </w:tcPr>
          <w:p w14:paraId="157734F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30</w:t>
            </w:r>
          </w:p>
        </w:tc>
        <w:tc>
          <w:tcPr>
            <w:tcW w:w="658" w:type="dxa"/>
            <w:vAlign w:val="top"/>
          </w:tcPr>
          <w:p w14:paraId="19368E4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27</w:t>
            </w:r>
          </w:p>
        </w:tc>
        <w:tc>
          <w:tcPr>
            <w:tcW w:w="748" w:type="dxa"/>
            <w:vAlign w:val="top"/>
          </w:tcPr>
          <w:p w14:paraId="5CFD821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37</w:t>
            </w:r>
          </w:p>
        </w:tc>
        <w:tc>
          <w:tcPr>
            <w:tcW w:w="738" w:type="dxa"/>
            <w:vAlign w:val="top"/>
          </w:tcPr>
          <w:p w14:paraId="047400E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35</w:t>
            </w:r>
          </w:p>
        </w:tc>
      </w:tr>
      <w:tr w:rsidR="008F1BF4" w:rsidRPr="00931E94" w14:paraId="37C1E755"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260F8A5" w14:textId="77777777" w:rsidR="008F1BF4" w:rsidRPr="009C4867" w:rsidRDefault="008F1BF4" w:rsidP="00873DAF">
            <w:pPr>
              <w:pStyle w:val="TabelalevoUMAR"/>
            </w:pPr>
            <w:r w:rsidRPr="009C4867">
              <w:t>J</w:t>
            </w:r>
          </w:p>
        </w:tc>
        <w:tc>
          <w:tcPr>
            <w:tcW w:w="737" w:type="dxa"/>
            <w:shd w:val="clear" w:color="auto" w:fill="D9D9D9" w:themeFill="background1" w:themeFillShade="D9"/>
            <w:vAlign w:val="top"/>
          </w:tcPr>
          <w:p w14:paraId="7D2F920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250115D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11</w:t>
            </w:r>
          </w:p>
        </w:tc>
        <w:tc>
          <w:tcPr>
            <w:tcW w:w="658" w:type="dxa"/>
            <w:vAlign w:val="top"/>
          </w:tcPr>
          <w:p w14:paraId="35AECAA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0DA1D08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13C871D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0BC395C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4</w:t>
            </w:r>
          </w:p>
        </w:tc>
        <w:tc>
          <w:tcPr>
            <w:tcW w:w="658" w:type="dxa"/>
            <w:shd w:val="clear" w:color="auto" w:fill="D9D9D9" w:themeFill="background1" w:themeFillShade="D9"/>
            <w:vAlign w:val="top"/>
          </w:tcPr>
          <w:p w14:paraId="6954C86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46</w:t>
            </w:r>
          </w:p>
        </w:tc>
        <w:tc>
          <w:tcPr>
            <w:tcW w:w="658" w:type="dxa"/>
            <w:shd w:val="clear" w:color="auto" w:fill="D9D9D9" w:themeFill="background1" w:themeFillShade="D9"/>
            <w:vAlign w:val="top"/>
          </w:tcPr>
          <w:p w14:paraId="7498251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35</w:t>
            </w:r>
          </w:p>
        </w:tc>
        <w:tc>
          <w:tcPr>
            <w:tcW w:w="658" w:type="dxa"/>
            <w:vAlign w:val="top"/>
          </w:tcPr>
          <w:p w14:paraId="0BD3431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16</w:t>
            </w:r>
          </w:p>
        </w:tc>
        <w:tc>
          <w:tcPr>
            <w:tcW w:w="658" w:type="dxa"/>
            <w:vAlign w:val="top"/>
          </w:tcPr>
          <w:p w14:paraId="42C08BB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9</w:t>
            </w:r>
          </w:p>
        </w:tc>
        <w:tc>
          <w:tcPr>
            <w:tcW w:w="748" w:type="dxa"/>
            <w:vAlign w:val="top"/>
          </w:tcPr>
          <w:p w14:paraId="6FBCA93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w:t>
            </w:r>
          </w:p>
        </w:tc>
        <w:tc>
          <w:tcPr>
            <w:tcW w:w="738" w:type="dxa"/>
            <w:vAlign w:val="top"/>
          </w:tcPr>
          <w:p w14:paraId="33B4BCF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7</w:t>
            </w:r>
          </w:p>
        </w:tc>
      </w:tr>
      <w:tr w:rsidR="008F1BF4" w:rsidRPr="00931E94" w14:paraId="38E836FE"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4D48A09" w14:textId="77777777" w:rsidR="008F1BF4" w:rsidRPr="009C4867" w:rsidRDefault="008F1BF4" w:rsidP="00873DAF">
            <w:pPr>
              <w:pStyle w:val="TabelalevoUMAR"/>
            </w:pPr>
            <w:r w:rsidRPr="009C4867">
              <w:t>K</w:t>
            </w:r>
          </w:p>
        </w:tc>
        <w:tc>
          <w:tcPr>
            <w:tcW w:w="737" w:type="dxa"/>
            <w:shd w:val="clear" w:color="auto" w:fill="D9D9D9" w:themeFill="background1" w:themeFillShade="D9"/>
            <w:vAlign w:val="top"/>
          </w:tcPr>
          <w:p w14:paraId="08C0532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2</w:t>
            </w:r>
          </w:p>
        </w:tc>
        <w:tc>
          <w:tcPr>
            <w:tcW w:w="738" w:type="dxa"/>
            <w:shd w:val="clear" w:color="auto" w:fill="D9D9D9" w:themeFill="background1" w:themeFillShade="D9"/>
            <w:vAlign w:val="top"/>
          </w:tcPr>
          <w:p w14:paraId="55432835"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w:t>
            </w:r>
          </w:p>
        </w:tc>
        <w:tc>
          <w:tcPr>
            <w:tcW w:w="658" w:type="dxa"/>
            <w:vAlign w:val="top"/>
          </w:tcPr>
          <w:p w14:paraId="0C6A4AB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64C09FE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4CC22EF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5090845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shd w:val="clear" w:color="auto" w:fill="D9D9D9" w:themeFill="background1" w:themeFillShade="D9"/>
            <w:vAlign w:val="top"/>
          </w:tcPr>
          <w:p w14:paraId="533293F7"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18</w:t>
            </w:r>
          </w:p>
        </w:tc>
        <w:tc>
          <w:tcPr>
            <w:tcW w:w="658" w:type="dxa"/>
            <w:shd w:val="clear" w:color="auto" w:fill="D9D9D9" w:themeFill="background1" w:themeFillShade="D9"/>
            <w:vAlign w:val="top"/>
          </w:tcPr>
          <w:p w14:paraId="56633CB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10</w:t>
            </w:r>
          </w:p>
        </w:tc>
        <w:tc>
          <w:tcPr>
            <w:tcW w:w="658" w:type="dxa"/>
            <w:vAlign w:val="top"/>
          </w:tcPr>
          <w:p w14:paraId="381C944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658" w:type="dxa"/>
            <w:vAlign w:val="top"/>
          </w:tcPr>
          <w:p w14:paraId="3B71BEF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748" w:type="dxa"/>
            <w:vAlign w:val="top"/>
          </w:tcPr>
          <w:p w14:paraId="15B8BD2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w:t>
            </w:r>
          </w:p>
        </w:tc>
        <w:tc>
          <w:tcPr>
            <w:tcW w:w="738" w:type="dxa"/>
            <w:vAlign w:val="top"/>
          </w:tcPr>
          <w:p w14:paraId="6B3DB22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3</w:t>
            </w:r>
          </w:p>
        </w:tc>
      </w:tr>
      <w:tr w:rsidR="008F1BF4" w:rsidRPr="00931E94" w14:paraId="55B7FCB6"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3F928A5C" w14:textId="77777777" w:rsidR="008F1BF4" w:rsidRPr="009C4867" w:rsidRDefault="008F1BF4" w:rsidP="00873DAF">
            <w:pPr>
              <w:pStyle w:val="TabelalevoUMAR"/>
            </w:pPr>
            <w:r w:rsidRPr="009C4867">
              <w:t>L</w:t>
            </w:r>
          </w:p>
        </w:tc>
        <w:tc>
          <w:tcPr>
            <w:tcW w:w="737" w:type="dxa"/>
            <w:shd w:val="clear" w:color="auto" w:fill="D9D9D9" w:themeFill="background1" w:themeFillShade="D9"/>
            <w:vAlign w:val="top"/>
          </w:tcPr>
          <w:p w14:paraId="73D2CE5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79423D5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w:t>
            </w:r>
          </w:p>
        </w:tc>
        <w:tc>
          <w:tcPr>
            <w:tcW w:w="658" w:type="dxa"/>
            <w:vAlign w:val="top"/>
          </w:tcPr>
          <w:p w14:paraId="7D38F25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0CB5366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1EF464E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0CF01A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shd w:val="clear" w:color="auto" w:fill="D9D9D9" w:themeFill="background1" w:themeFillShade="D9"/>
            <w:vAlign w:val="top"/>
          </w:tcPr>
          <w:p w14:paraId="40801FF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41</w:t>
            </w:r>
          </w:p>
        </w:tc>
        <w:tc>
          <w:tcPr>
            <w:tcW w:w="658" w:type="dxa"/>
            <w:shd w:val="clear" w:color="auto" w:fill="D9D9D9" w:themeFill="background1" w:themeFillShade="D9"/>
            <w:vAlign w:val="top"/>
          </w:tcPr>
          <w:p w14:paraId="0E562F14"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20</w:t>
            </w:r>
          </w:p>
        </w:tc>
        <w:tc>
          <w:tcPr>
            <w:tcW w:w="658" w:type="dxa"/>
            <w:vAlign w:val="top"/>
          </w:tcPr>
          <w:p w14:paraId="1B58D38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7</w:t>
            </w:r>
          </w:p>
        </w:tc>
        <w:tc>
          <w:tcPr>
            <w:tcW w:w="658" w:type="dxa"/>
            <w:vAlign w:val="top"/>
          </w:tcPr>
          <w:p w14:paraId="39B7C3E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6</w:t>
            </w:r>
          </w:p>
        </w:tc>
        <w:tc>
          <w:tcPr>
            <w:tcW w:w="748" w:type="dxa"/>
            <w:vAlign w:val="top"/>
          </w:tcPr>
          <w:p w14:paraId="59E330E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738" w:type="dxa"/>
            <w:vAlign w:val="top"/>
          </w:tcPr>
          <w:p w14:paraId="7BD92D9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6</w:t>
            </w:r>
          </w:p>
        </w:tc>
      </w:tr>
      <w:tr w:rsidR="008F1BF4" w:rsidRPr="00931E94" w14:paraId="0032EBD9"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0E66A4C4" w14:textId="77777777" w:rsidR="008F1BF4" w:rsidRPr="009C4867" w:rsidRDefault="008F1BF4" w:rsidP="00873DAF">
            <w:pPr>
              <w:pStyle w:val="TabelalevoUMAR"/>
            </w:pPr>
            <w:r w:rsidRPr="009C4867">
              <w:t>M</w:t>
            </w:r>
          </w:p>
        </w:tc>
        <w:tc>
          <w:tcPr>
            <w:tcW w:w="737" w:type="dxa"/>
            <w:shd w:val="clear" w:color="auto" w:fill="D9D9D9" w:themeFill="background1" w:themeFillShade="D9"/>
            <w:vAlign w:val="top"/>
          </w:tcPr>
          <w:p w14:paraId="12CBB41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5</w:t>
            </w:r>
          </w:p>
        </w:tc>
        <w:tc>
          <w:tcPr>
            <w:tcW w:w="738" w:type="dxa"/>
            <w:shd w:val="clear" w:color="auto" w:fill="D9D9D9" w:themeFill="background1" w:themeFillShade="D9"/>
            <w:vAlign w:val="top"/>
          </w:tcPr>
          <w:p w14:paraId="2BC8BBB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25</w:t>
            </w:r>
          </w:p>
        </w:tc>
        <w:tc>
          <w:tcPr>
            <w:tcW w:w="658" w:type="dxa"/>
            <w:vAlign w:val="top"/>
          </w:tcPr>
          <w:p w14:paraId="4ED6EBE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2625814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8</w:t>
            </w:r>
          </w:p>
        </w:tc>
        <w:tc>
          <w:tcPr>
            <w:tcW w:w="658" w:type="dxa"/>
            <w:vAlign w:val="top"/>
          </w:tcPr>
          <w:p w14:paraId="07DDFBC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11</w:t>
            </w:r>
          </w:p>
        </w:tc>
        <w:tc>
          <w:tcPr>
            <w:tcW w:w="658" w:type="dxa"/>
            <w:vAlign w:val="top"/>
          </w:tcPr>
          <w:p w14:paraId="6A11D45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shd w:val="clear" w:color="auto" w:fill="D9D9D9" w:themeFill="background1" w:themeFillShade="D9"/>
            <w:vAlign w:val="top"/>
          </w:tcPr>
          <w:p w14:paraId="490C0AE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140</w:t>
            </w:r>
          </w:p>
        </w:tc>
        <w:tc>
          <w:tcPr>
            <w:tcW w:w="658" w:type="dxa"/>
            <w:shd w:val="clear" w:color="auto" w:fill="D9D9D9" w:themeFill="background1" w:themeFillShade="D9"/>
            <w:vAlign w:val="top"/>
          </w:tcPr>
          <w:p w14:paraId="6E0A74EA"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122</w:t>
            </w:r>
          </w:p>
        </w:tc>
        <w:tc>
          <w:tcPr>
            <w:tcW w:w="658" w:type="dxa"/>
            <w:vAlign w:val="top"/>
          </w:tcPr>
          <w:p w14:paraId="223415A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35</w:t>
            </w:r>
          </w:p>
        </w:tc>
        <w:tc>
          <w:tcPr>
            <w:tcW w:w="658" w:type="dxa"/>
            <w:vAlign w:val="top"/>
          </w:tcPr>
          <w:p w14:paraId="433000E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23</w:t>
            </w:r>
          </w:p>
        </w:tc>
        <w:tc>
          <w:tcPr>
            <w:tcW w:w="748" w:type="dxa"/>
            <w:vAlign w:val="top"/>
          </w:tcPr>
          <w:p w14:paraId="239ECE0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23</w:t>
            </w:r>
          </w:p>
        </w:tc>
        <w:tc>
          <w:tcPr>
            <w:tcW w:w="738" w:type="dxa"/>
            <w:vAlign w:val="top"/>
          </w:tcPr>
          <w:p w14:paraId="1E53641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39</w:t>
            </w:r>
          </w:p>
        </w:tc>
      </w:tr>
      <w:tr w:rsidR="008F1BF4" w:rsidRPr="00931E94" w14:paraId="4C35B3CC"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3C8E8720" w14:textId="77777777" w:rsidR="008F1BF4" w:rsidRPr="009C4867" w:rsidRDefault="008F1BF4" w:rsidP="00873DAF">
            <w:pPr>
              <w:pStyle w:val="TabelalevoUMAR"/>
            </w:pPr>
            <w:r w:rsidRPr="009C4867">
              <w:t>N</w:t>
            </w:r>
          </w:p>
        </w:tc>
        <w:tc>
          <w:tcPr>
            <w:tcW w:w="737" w:type="dxa"/>
            <w:shd w:val="clear" w:color="auto" w:fill="D9D9D9" w:themeFill="background1" w:themeFillShade="D9"/>
            <w:vAlign w:val="top"/>
          </w:tcPr>
          <w:p w14:paraId="42E29F4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3</w:t>
            </w:r>
          </w:p>
        </w:tc>
        <w:tc>
          <w:tcPr>
            <w:tcW w:w="738" w:type="dxa"/>
            <w:shd w:val="clear" w:color="auto" w:fill="D9D9D9" w:themeFill="background1" w:themeFillShade="D9"/>
            <w:vAlign w:val="top"/>
          </w:tcPr>
          <w:p w14:paraId="0B0662E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12</w:t>
            </w:r>
          </w:p>
        </w:tc>
        <w:tc>
          <w:tcPr>
            <w:tcW w:w="658" w:type="dxa"/>
            <w:vAlign w:val="top"/>
          </w:tcPr>
          <w:p w14:paraId="0F0D238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vAlign w:val="top"/>
          </w:tcPr>
          <w:p w14:paraId="0618528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6</w:t>
            </w:r>
          </w:p>
        </w:tc>
        <w:tc>
          <w:tcPr>
            <w:tcW w:w="658" w:type="dxa"/>
            <w:vAlign w:val="top"/>
          </w:tcPr>
          <w:p w14:paraId="6E21C04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1FDA647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shd w:val="clear" w:color="auto" w:fill="D9D9D9" w:themeFill="background1" w:themeFillShade="D9"/>
            <w:vAlign w:val="top"/>
          </w:tcPr>
          <w:p w14:paraId="184C3E9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45</w:t>
            </w:r>
          </w:p>
        </w:tc>
        <w:tc>
          <w:tcPr>
            <w:tcW w:w="658" w:type="dxa"/>
            <w:shd w:val="clear" w:color="auto" w:fill="D9D9D9" w:themeFill="background1" w:themeFillShade="D9"/>
            <w:vAlign w:val="top"/>
          </w:tcPr>
          <w:p w14:paraId="400AAE4E"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40</w:t>
            </w:r>
          </w:p>
        </w:tc>
        <w:tc>
          <w:tcPr>
            <w:tcW w:w="658" w:type="dxa"/>
            <w:vAlign w:val="top"/>
          </w:tcPr>
          <w:p w14:paraId="74CDB2A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13</w:t>
            </w:r>
          </w:p>
        </w:tc>
        <w:tc>
          <w:tcPr>
            <w:tcW w:w="658" w:type="dxa"/>
            <w:vAlign w:val="top"/>
          </w:tcPr>
          <w:p w14:paraId="124CE74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8</w:t>
            </w:r>
          </w:p>
        </w:tc>
        <w:tc>
          <w:tcPr>
            <w:tcW w:w="748" w:type="dxa"/>
            <w:vAlign w:val="top"/>
          </w:tcPr>
          <w:p w14:paraId="2B52350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6</w:t>
            </w:r>
          </w:p>
        </w:tc>
        <w:tc>
          <w:tcPr>
            <w:tcW w:w="738" w:type="dxa"/>
            <w:vAlign w:val="top"/>
          </w:tcPr>
          <w:p w14:paraId="0BC97FB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13</w:t>
            </w:r>
          </w:p>
        </w:tc>
      </w:tr>
      <w:tr w:rsidR="008F1BF4" w:rsidRPr="00931E94" w14:paraId="2D5D60EF"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33F7FE9" w14:textId="77777777" w:rsidR="008F1BF4" w:rsidRPr="009C4867" w:rsidRDefault="008F1BF4" w:rsidP="00873DAF">
            <w:pPr>
              <w:pStyle w:val="TabelalevoUMAR"/>
            </w:pPr>
            <w:r w:rsidRPr="009C4867">
              <w:t>O</w:t>
            </w:r>
          </w:p>
        </w:tc>
        <w:tc>
          <w:tcPr>
            <w:tcW w:w="737" w:type="dxa"/>
            <w:shd w:val="clear" w:color="auto" w:fill="D9D9D9" w:themeFill="background1" w:themeFillShade="D9"/>
            <w:vAlign w:val="top"/>
          </w:tcPr>
          <w:p w14:paraId="761AEF9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0265C3C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1513859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8F836A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5555F59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5DBAA56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shd w:val="clear" w:color="auto" w:fill="D9D9D9" w:themeFill="background1" w:themeFillShade="D9"/>
            <w:vAlign w:val="top"/>
          </w:tcPr>
          <w:p w14:paraId="5C681F35"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shd w:val="clear" w:color="auto" w:fill="D9D9D9" w:themeFill="background1" w:themeFillShade="D9"/>
            <w:vAlign w:val="top"/>
          </w:tcPr>
          <w:p w14:paraId="21821656"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169FB22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658" w:type="dxa"/>
            <w:vAlign w:val="top"/>
          </w:tcPr>
          <w:p w14:paraId="0782D5B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414CB86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38" w:type="dxa"/>
            <w:vAlign w:val="top"/>
          </w:tcPr>
          <w:p w14:paraId="374A02E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3EFC170E"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725C7994" w14:textId="77777777" w:rsidR="008F1BF4" w:rsidRPr="009C4867" w:rsidRDefault="008F1BF4" w:rsidP="00873DAF">
            <w:pPr>
              <w:pStyle w:val="TabelalevoUMAR"/>
            </w:pPr>
            <w:r w:rsidRPr="009C4867">
              <w:t>P</w:t>
            </w:r>
          </w:p>
        </w:tc>
        <w:tc>
          <w:tcPr>
            <w:tcW w:w="737" w:type="dxa"/>
            <w:shd w:val="clear" w:color="auto" w:fill="D9D9D9" w:themeFill="background1" w:themeFillShade="D9"/>
            <w:vAlign w:val="top"/>
          </w:tcPr>
          <w:p w14:paraId="60B10AE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02FC9F6F"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w:t>
            </w:r>
          </w:p>
        </w:tc>
        <w:tc>
          <w:tcPr>
            <w:tcW w:w="658" w:type="dxa"/>
            <w:vAlign w:val="top"/>
          </w:tcPr>
          <w:p w14:paraId="307D126F"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4938ED24"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vAlign w:val="top"/>
          </w:tcPr>
          <w:p w14:paraId="27EE4D21"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7C11B6AA"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shd w:val="clear" w:color="auto" w:fill="D9D9D9" w:themeFill="background1" w:themeFillShade="D9"/>
            <w:vAlign w:val="top"/>
          </w:tcPr>
          <w:p w14:paraId="4E99832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w:t>
            </w:r>
          </w:p>
        </w:tc>
        <w:tc>
          <w:tcPr>
            <w:tcW w:w="658" w:type="dxa"/>
            <w:shd w:val="clear" w:color="auto" w:fill="D9D9D9" w:themeFill="background1" w:themeFillShade="D9"/>
            <w:vAlign w:val="top"/>
          </w:tcPr>
          <w:p w14:paraId="72486E10"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11</w:t>
            </w:r>
          </w:p>
        </w:tc>
        <w:tc>
          <w:tcPr>
            <w:tcW w:w="658" w:type="dxa"/>
            <w:vAlign w:val="top"/>
          </w:tcPr>
          <w:p w14:paraId="5FB35D49"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658" w:type="dxa"/>
            <w:vAlign w:val="top"/>
          </w:tcPr>
          <w:p w14:paraId="7F0EB4E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5</w:t>
            </w:r>
          </w:p>
        </w:tc>
        <w:tc>
          <w:tcPr>
            <w:tcW w:w="748" w:type="dxa"/>
            <w:vAlign w:val="top"/>
          </w:tcPr>
          <w:p w14:paraId="723FC82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738" w:type="dxa"/>
            <w:vAlign w:val="top"/>
          </w:tcPr>
          <w:p w14:paraId="13EE7B47"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2</w:t>
            </w:r>
          </w:p>
        </w:tc>
      </w:tr>
      <w:tr w:rsidR="008F1BF4" w:rsidRPr="00931E94" w14:paraId="690194D3"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680D39C4" w14:textId="77777777" w:rsidR="008F1BF4" w:rsidRPr="009C4867" w:rsidRDefault="008F1BF4" w:rsidP="00873DAF">
            <w:pPr>
              <w:pStyle w:val="TabelalevoUMAR"/>
            </w:pPr>
            <w:r w:rsidRPr="009C4867">
              <w:t>Q</w:t>
            </w:r>
          </w:p>
        </w:tc>
        <w:tc>
          <w:tcPr>
            <w:tcW w:w="737" w:type="dxa"/>
            <w:shd w:val="clear" w:color="auto" w:fill="D9D9D9" w:themeFill="background1" w:themeFillShade="D9"/>
            <w:vAlign w:val="top"/>
          </w:tcPr>
          <w:p w14:paraId="5E6E118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0</w:t>
            </w:r>
          </w:p>
        </w:tc>
        <w:tc>
          <w:tcPr>
            <w:tcW w:w="738" w:type="dxa"/>
            <w:shd w:val="clear" w:color="auto" w:fill="D9D9D9" w:themeFill="background1" w:themeFillShade="D9"/>
            <w:vAlign w:val="top"/>
          </w:tcPr>
          <w:p w14:paraId="3FA4705E"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0</w:t>
            </w:r>
          </w:p>
        </w:tc>
        <w:tc>
          <w:tcPr>
            <w:tcW w:w="658" w:type="dxa"/>
            <w:vAlign w:val="top"/>
          </w:tcPr>
          <w:p w14:paraId="2277A2B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62A8F9E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0788D79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27C34AD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shd w:val="clear" w:color="auto" w:fill="D9D9D9" w:themeFill="background1" w:themeFillShade="D9"/>
            <w:vAlign w:val="top"/>
          </w:tcPr>
          <w:p w14:paraId="0A1B0089"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w:t>
            </w:r>
          </w:p>
        </w:tc>
        <w:tc>
          <w:tcPr>
            <w:tcW w:w="658" w:type="dxa"/>
            <w:shd w:val="clear" w:color="auto" w:fill="D9D9D9" w:themeFill="background1" w:themeFillShade="D9"/>
            <w:vAlign w:val="top"/>
          </w:tcPr>
          <w:p w14:paraId="48F046DC"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w:t>
            </w:r>
          </w:p>
        </w:tc>
        <w:tc>
          <w:tcPr>
            <w:tcW w:w="658" w:type="dxa"/>
            <w:vAlign w:val="top"/>
          </w:tcPr>
          <w:p w14:paraId="44DB3D8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658" w:type="dxa"/>
            <w:vAlign w:val="top"/>
          </w:tcPr>
          <w:p w14:paraId="29D3B165"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39492B4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38" w:type="dxa"/>
            <w:vAlign w:val="top"/>
          </w:tcPr>
          <w:p w14:paraId="470D6C5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0</w:t>
            </w:r>
          </w:p>
        </w:tc>
      </w:tr>
      <w:tr w:rsidR="008F1BF4" w:rsidRPr="00931E94" w14:paraId="6F048D08"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7CB75956" w14:textId="77777777" w:rsidR="008F1BF4" w:rsidRPr="009C4867" w:rsidRDefault="008F1BF4" w:rsidP="00873DAF">
            <w:pPr>
              <w:pStyle w:val="TabelalevoUMAR"/>
            </w:pPr>
            <w:r w:rsidRPr="009C4867">
              <w:t>R</w:t>
            </w:r>
          </w:p>
        </w:tc>
        <w:tc>
          <w:tcPr>
            <w:tcW w:w="737" w:type="dxa"/>
            <w:shd w:val="clear" w:color="auto" w:fill="D9D9D9" w:themeFill="background1" w:themeFillShade="D9"/>
            <w:vAlign w:val="top"/>
          </w:tcPr>
          <w:p w14:paraId="20EB2DA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1</w:t>
            </w:r>
          </w:p>
        </w:tc>
        <w:tc>
          <w:tcPr>
            <w:tcW w:w="738" w:type="dxa"/>
            <w:shd w:val="clear" w:color="auto" w:fill="D9D9D9" w:themeFill="background1" w:themeFillShade="D9"/>
            <w:vAlign w:val="top"/>
          </w:tcPr>
          <w:p w14:paraId="794351C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w:t>
            </w:r>
          </w:p>
        </w:tc>
        <w:tc>
          <w:tcPr>
            <w:tcW w:w="658" w:type="dxa"/>
            <w:vAlign w:val="top"/>
          </w:tcPr>
          <w:p w14:paraId="26A5580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vAlign w:val="top"/>
          </w:tcPr>
          <w:p w14:paraId="302DB2A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vAlign w:val="top"/>
          </w:tcPr>
          <w:p w14:paraId="642C2C9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vAlign w:val="top"/>
          </w:tcPr>
          <w:p w14:paraId="0DB6F72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2</w:t>
            </w:r>
          </w:p>
        </w:tc>
        <w:tc>
          <w:tcPr>
            <w:tcW w:w="658" w:type="dxa"/>
            <w:shd w:val="clear" w:color="auto" w:fill="D9D9D9" w:themeFill="background1" w:themeFillShade="D9"/>
            <w:vAlign w:val="top"/>
          </w:tcPr>
          <w:p w14:paraId="3F34F87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8</w:t>
            </w:r>
          </w:p>
        </w:tc>
        <w:tc>
          <w:tcPr>
            <w:tcW w:w="658" w:type="dxa"/>
            <w:shd w:val="clear" w:color="auto" w:fill="D9D9D9" w:themeFill="background1" w:themeFillShade="D9"/>
            <w:vAlign w:val="top"/>
          </w:tcPr>
          <w:p w14:paraId="6E2C26B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4</w:t>
            </w:r>
          </w:p>
        </w:tc>
        <w:tc>
          <w:tcPr>
            <w:tcW w:w="658" w:type="dxa"/>
            <w:vAlign w:val="top"/>
          </w:tcPr>
          <w:p w14:paraId="2ED663F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3</w:t>
            </w:r>
          </w:p>
        </w:tc>
        <w:tc>
          <w:tcPr>
            <w:tcW w:w="658" w:type="dxa"/>
            <w:vAlign w:val="top"/>
          </w:tcPr>
          <w:p w14:paraId="71C5F622"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48" w:type="dxa"/>
            <w:vAlign w:val="top"/>
          </w:tcPr>
          <w:p w14:paraId="52807CC6"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0</w:t>
            </w:r>
          </w:p>
        </w:tc>
        <w:tc>
          <w:tcPr>
            <w:tcW w:w="738" w:type="dxa"/>
            <w:vAlign w:val="top"/>
          </w:tcPr>
          <w:p w14:paraId="263F8CAD"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1</w:t>
            </w:r>
          </w:p>
        </w:tc>
      </w:tr>
      <w:tr w:rsidR="008F1BF4" w:rsidRPr="00931E94" w14:paraId="6343D4C4"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tcBorders>
              <w:bottom w:val="single" w:sz="4" w:space="0" w:color="auto"/>
            </w:tcBorders>
            <w:shd w:val="clear" w:color="auto" w:fill="auto"/>
          </w:tcPr>
          <w:p w14:paraId="1CA350FD" w14:textId="77777777" w:rsidR="008F1BF4" w:rsidRPr="009C4867" w:rsidRDefault="008F1BF4" w:rsidP="00873DAF">
            <w:pPr>
              <w:pStyle w:val="TabelalevoUMAR"/>
            </w:pPr>
            <w:r w:rsidRPr="009C4867">
              <w:t>S</w:t>
            </w:r>
          </w:p>
        </w:tc>
        <w:tc>
          <w:tcPr>
            <w:tcW w:w="737" w:type="dxa"/>
            <w:tcBorders>
              <w:bottom w:val="single" w:sz="4" w:space="0" w:color="auto"/>
            </w:tcBorders>
            <w:shd w:val="clear" w:color="auto" w:fill="D9D9D9" w:themeFill="background1" w:themeFillShade="D9"/>
            <w:vAlign w:val="top"/>
          </w:tcPr>
          <w:p w14:paraId="4066AEB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556021">
              <w:t>3</w:t>
            </w:r>
          </w:p>
        </w:tc>
        <w:tc>
          <w:tcPr>
            <w:tcW w:w="738" w:type="dxa"/>
            <w:tcBorders>
              <w:bottom w:val="single" w:sz="4" w:space="0" w:color="auto"/>
            </w:tcBorders>
            <w:shd w:val="clear" w:color="auto" w:fill="D9D9D9" w:themeFill="background1" w:themeFillShade="D9"/>
            <w:vAlign w:val="top"/>
          </w:tcPr>
          <w:p w14:paraId="3E4A3E4F"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5</w:t>
            </w:r>
          </w:p>
        </w:tc>
        <w:tc>
          <w:tcPr>
            <w:tcW w:w="658" w:type="dxa"/>
            <w:tcBorders>
              <w:bottom w:val="single" w:sz="4" w:space="0" w:color="auto"/>
            </w:tcBorders>
            <w:vAlign w:val="top"/>
          </w:tcPr>
          <w:p w14:paraId="414538A3"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3</w:t>
            </w:r>
          </w:p>
        </w:tc>
        <w:tc>
          <w:tcPr>
            <w:tcW w:w="658" w:type="dxa"/>
            <w:tcBorders>
              <w:bottom w:val="single" w:sz="4" w:space="0" w:color="auto"/>
            </w:tcBorders>
            <w:vAlign w:val="top"/>
          </w:tcPr>
          <w:p w14:paraId="179A9A30"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tcBorders>
              <w:bottom w:val="single" w:sz="4" w:space="0" w:color="auto"/>
            </w:tcBorders>
            <w:vAlign w:val="top"/>
          </w:tcPr>
          <w:p w14:paraId="2119D62B"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1</w:t>
            </w:r>
          </w:p>
        </w:tc>
        <w:tc>
          <w:tcPr>
            <w:tcW w:w="658" w:type="dxa"/>
            <w:tcBorders>
              <w:bottom w:val="single" w:sz="4" w:space="0" w:color="auto"/>
            </w:tcBorders>
            <w:vAlign w:val="top"/>
          </w:tcPr>
          <w:p w14:paraId="7739E1F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785F4A">
              <w:t>0</w:t>
            </w:r>
          </w:p>
        </w:tc>
        <w:tc>
          <w:tcPr>
            <w:tcW w:w="658" w:type="dxa"/>
            <w:tcBorders>
              <w:bottom w:val="single" w:sz="4" w:space="0" w:color="auto"/>
            </w:tcBorders>
            <w:shd w:val="clear" w:color="auto" w:fill="D9D9D9" w:themeFill="background1" w:themeFillShade="D9"/>
            <w:vAlign w:val="top"/>
          </w:tcPr>
          <w:p w14:paraId="029EE9B3"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18</w:t>
            </w:r>
          </w:p>
        </w:tc>
        <w:tc>
          <w:tcPr>
            <w:tcW w:w="658" w:type="dxa"/>
            <w:tcBorders>
              <w:bottom w:val="single" w:sz="4" w:space="0" w:color="auto"/>
            </w:tcBorders>
            <w:shd w:val="clear" w:color="auto" w:fill="D9D9D9" w:themeFill="background1" w:themeFillShade="D9"/>
            <w:vAlign w:val="top"/>
          </w:tcPr>
          <w:p w14:paraId="25781C38"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9</w:t>
            </w:r>
          </w:p>
        </w:tc>
        <w:tc>
          <w:tcPr>
            <w:tcW w:w="658" w:type="dxa"/>
            <w:tcBorders>
              <w:bottom w:val="single" w:sz="4" w:space="0" w:color="auto"/>
            </w:tcBorders>
            <w:vAlign w:val="top"/>
          </w:tcPr>
          <w:p w14:paraId="0BDF5FE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1</w:t>
            </w:r>
          </w:p>
        </w:tc>
        <w:tc>
          <w:tcPr>
            <w:tcW w:w="658" w:type="dxa"/>
            <w:tcBorders>
              <w:bottom w:val="single" w:sz="4" w:space="0" w:color="auto"/>
            </w:tcBorders>
            <w:vAlign w:val="top"/>
          </w:tcPr>
          <w:p w14:paraId="136FA778"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4</w:t>
            </w:r>
          </w:p>
        </w:tc>
        <w:tc>
          <w:tcPr>
            <w:tcW w:w="748" w:type="dxa"/>
            <w:tcBorders>
              <w:bottom w:val="single" w:sz="4" w:space="0" w:color="auto"/>
            </w:tcBorders>
            <w:vAlign w:val="top"/>
          </w:tcPr>
          <w:p w14:paraId="3D786C0E"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BB2758">
              <w:t>2</w:t>
            </w:r>
          </w:p>
        </w:tc>
        <w:tc>
          <w:tcPr>
            <w:tcW w:w="738" w:type="dxa"/>
            <w:tcBorders>
              <w:bottom w:val="single" w:sz="4" w:space="0" w:color="auto"/>
            </w:tcBorders>
            <w:vAlign w:val="top"/>
          </w:tcPr>
          <w:p w14:paraId="4FD6172C" w14:textId="77777777" w:rsidR="008F1BF4" w:rsidRPr="00CA7441" w:rsidRDefault="008F1BF4" w:rsidP="00873DAF">
            <w:pPr>
              <w:pStyle w:val="TabeladesnoUMAR"/>
              <w:cnfStyle w:val="000000000000" w:firstRow="0" w:lastRow="0" w:firstColumn="0" w:lastColumn="0" w:oddVBand="0" w:evenVBand="0" w:oddHBand="0" w:evenHBand="0" w:firstRowFirstColumn="0" w:firstRowLastColumn="0" w:lastRowFirstColumn="0" w:lastRowLastColumn="0"/>
            </w:pPr>
            <w:r w:rsidRPr="008665AB">
              <w:t>1</w:t>
            </w:r>
          </w:p>
        </w:tc>
      </w:tr>
      <w:tr w:rsidR="008F1BF4" w:rsidRPr="00CE48F8" w14:paraId="4A980E45" w14:textId="77777777" w:rsidTr="00873DAF">
        <w:trPr>
          <w:trHeight w:val="227"/>
        </w:trPr>
        <w:tc>
          <w:tcPr>
            <w:cnfStyle w:val="001000000000" w:firstRow="0" w:lastRow="0" w:firstColumn="1" w:lastColumn="0" w:oddVBand="0" w:evenVBand="0" w:oddHBand="0" w:evenHBand="0" w:firstRowFirstColumn="0" w:firstRowLastColumn="0" w:lastRowFirstColumn="0" w:lastRowLastColumn="0"/>
            <w:tcW w:w="845" w:type="dxa"/>
            <w:shd w:val="clear" w:color="auto" w:fill="F2F2F2" w:themeFill="background1" w:themeFillShade="F2"/>
          </w:tcPr>
          <w:p w14:paraId="3C463E9E" w14:textId="77777777" w:rsidR="008F1BF4" w:rsidRPr="00CE48F8" w:rsidRDefault="008F1BF4" w:rsidP="00873DAF">
            <w:pPr>
              <w:pStyle w:val="TabelalevoUMAR"/>
              <w:rPr>
                <w:b/>
                <w:bCs w:val="0"/>
              </w:rPr>
            </w:pPr>
            <w:r w:rsidRPr="00CE48F8">
              <w:rPr>
                <w:b/>
                <w:bCs w:val="0"/>
              </w:rPr>
              <w:t>SKUPAJ</w:t>
            </w:r>
          </w:p>
        </w:tc>
        <w:tc>
          <w:tcPr>
            <w:tcW w:w="737" w:type="dxa"/>
            <w:shd w:val="clear" w:color="auto" w:fill="D9D9D9" w:themeFill="background1" w:themeFillShade="D9"/>
            <w:vAlign w:val="top"/>
          </w:tcPr>
          <w:p w14:paraId="6DDCFDF3"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62</w:t>
            </w:r>
          </w:p>
        </w:tc>
        <w:tc>
          <w:tcPr>
            <w:tcW w:w="738" w:type="dxa"/>
            <w:shd w:val="clear" w:color="auto" w:fill="D9D9D9" w:themeFill="background1" w:themeFillShade="D9"/>
            <w:vAlign w:val="top"/>
          </w:tcPr>
          <w:p w14:paraId="52074937"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276</w:t>
            </w:r>
          </w:p>
        </w:tc>
        <w:tc>
          <w:tcPr>
            <w:tcW w:w="658" w:type="dxa"/>
            <w:shd w:val="clear" w:color="auto" w:fill="F2F2F2" w:themeFill="background1" w:themeFillShade="F2"/>
            <w:vAlign w:val="top"/>
          </w:tcPr>
          <w:p w14:paraId="7C909938"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66</w:t>
            </w:r>
          </w:p>
        </w:tc>
        <w:tc>
          <w:tcPr>
            <w:tcW w:w="658" w:type="dxa"/>
            <w:shd w:val="clear" w:color="auto" w:fill="F2F2F2" w:themeFill="background1" w:themeFillShade="F2"/>
            <w:vAlign w:val="top"/>
          </w:tcPr>
          <w:p w14:paraId="5252FC2B"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65</w:t>
            </w:r>
          </w:p>
        </w:tc>
        <w:tc>
          <w:tcPr>
            <w:tcW w:w="658" w:type="dxa"/>
            <w:shd w:val="clear" w:color="auto" w:fill="F2F2F2" w:themeFill="background1" w:themeFillShade="F2"/>
            <w:vAlign w:val="top"/>
          </w:tcPr>
          <w:p w14:paraId="54A0DD27"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60</w:t>
            </w:r>
          </w:p>
        </w:tc>
        <w:tc>
          <w:tcPr>
            <w:tcW w:w="658" w:type="dxa"/>
            <w:shd w:val="clear" w:color="auto" w:fill="F2F2F2" w:themeFill="background1" w:themeFillShade="F2"/>
            <w:vAlign w:val="top"/>
          </w:tcPr>
          <w:p w14:paraId="3A5111B6"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85</w:t>
            </w:r>
          </w:p>
        </w:tc>
        <w:tc>
          <w:tcPr>
            <w:tcW w:w="658" w:type="dxa"/>
            <w:shd w:val="clear" w:color="auto" w:fill="D9D9D9" w:themeFill="background1" w:themeFillShade="D9"/>
            <w:vAlign w:val="top"/>
          </w:tcPr>
          <w:p w14:paraId="53214636"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1.116</w:t>
            </w:r>
          </w:p>
        </w:tc>
        <w:tc>
          <w:tcPr>
            <w:tcW w:w="658" w:type="dxa"/>
            <w:shd w:val="clear" w:color="auto" w:fill="D9D9D9" w:themeFill="background1" w:themeFillShade="D9"/>
            <w:vAlign w:val="top"/>
          </w:tcPr>
          <w:p w14:paraId="3E8F7051" w14:textId="77777777" w:rsidR="008F1BF4" w:rsidRPr="00CA6C22"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CA6C22">
              <w:rPr>
                <w:b/>
                <w:bCs w:val="0"/>
              </w:rPr>
              <w:t>993</w:t>
            </w:r>
          </w:p>
        </w:tc>
        <w:tc>
          <w:tcPr>
            <w:tcW w:w="658" w:type="dxa"/>
            <w:shd w:val="clear" w:color="auto" w:fill="F2F2F2" w:themeFill="background1" w:themeFillShade="F2"/>
            <w:vAlign w:val="top"/>
          </w:tcPr>
          <w:p w14:paraId="1FD4A014"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292</w:t>
            </w:r>
          </w:p>
        </w:tc>
        <w:tc>
          <w:tcPr>
            <w:tcW w:w="658" w:type="dxa"/>
            <w:shd w:val="clear" w:color="auto" w:fill="F2F2F2" w:themeFill="background1" w:themeFillShade="F2"/>
            <w:vAlign w:val="top"/>
          </w:tcPr>
          <w:p w14:paraId="3B0DF223"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203</w:t>
            </w:r>
          </w:p>
        </w:tc>
        <w:tc>
          <w:tcPr>
            <w:tcW w:w="748" w:type="dxa"/>
            <w:shd w:val="clear" w:color="auto" w:fill="F2F2F2" w:themeFill="background1" w:themeFillShade="F2"/>
            <w:vAlign w:val="top"/>
          </w:tcPr>
          <w:p w14:paraId="210EFE83"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BE70B9">
              <w:t>244</w:t>
            </w:r>
          </w:p>
        </w:tc>
        <w:tc>
          <w:tcPr>
            <w:tcW w:w="738" w:type="dxa"/>
            <w:shd w:val="clear" w:color="auto" w:fill="F2F2F2" w:themeFill="background1" w:themeFillShade="F2"/>
            <w:vAlign w:val="top"/>
          </w:tcPr>
          <w:p w14:paraId="57469A3E" w14:textId="77777777" w:rsidR="008F1BF4" w:rsidRPr="00CE48F8" w:rsidRDefault="008F1BF4" w:rsidP="00873DAF">
            <w:pPr>
              <w:pStyle w:val="TabeladesnoUMAR"/>
              <w:cnfStyle w:val="000000000000" w:firstRow="0" w:lastRow="0" w:firstColumn="0" w:lastColumn="0" w:oddVBand="0" w:evenVBand="0" w:oddHBand="0" w:evenHBand="0" w:firstRowFirstColumn="0" w:firstRowLastColumn="0" w:lastRowFirstColumn="0" w:lastRowLastColumn="0"/>
              <w:rPr>
                <w:b/>
                <w:bCs w:val="0"/>
              </w:rPr>
            </w:pPr>
            <w:r w:rsidRPr="008665AB">
              <w:t>249</w:t>
            </w:r>
          </w:p>
        </w:tc>
      </w:tr>
    </w:tbl>
    <w:p w14:paraId="46684D6D" w14:textId="77777777" w:rsidR="008F1BF4" w:rsidRPr="00DC4AA4" w:rsidRDefault="008F1BF4" w:rsidP="008F1BF4">
      <w:pPr>
        <w:pStyle w:val="VirUMAR"/>
        <w:rPr>
          <w:bCs/>
        </w:rPr>
      </w:pPr>
      <w:r w:rsidRPr="00DC4AA4">
        <w:rPr>
          <w:bCs/>
        </w:rPr>
        <w:t>Vir: AJPES, Poslovni register Slovenije.</w:t>
      </w:r>
    </w:p>
    <w:p w14:paraId="53A63AA3" w14:textId="4291E6E8" w:rsidR="008F1BF4" w:rsidRDefault="008F1BF4" w:rsidP="008F1BF4">
      <w:pPr>
        <w:pStyle w:val="VirUMAR"/>
      </w:pPr>
      <w:r>
        <w:t xml:space="preserve">Opomba: </w:t>
      </w:r>
      <w:r w:rsidRPr="00E979D0">
        <w:rPr>
          <w:vertAlign w:val="superscript"/>
        </w:rPr>
        <w:t>1</w:t>
      </w:r>
      <w:r w:rsidRPr="00E979D0">
        <w:t xml:space="preserve">Podatki za leto 2008 samo za zadnje četrtletje, ko je začel veljati Zakon o finančnem poslovanju, postopkih zaradi insolventnosti in prisilnem prenehanju. </w:t>
      </w:r>
      <w:r w:rsidRPr="00E979D0">
        <w:rPr>
          <w:vertAlign w:val="superscript"/>
        </w:rPr>
        <w:t>2</w:t>
      </w:r>
      <w:r w:rsidRPr="00931E94">
        <w:t>V stolpcu "Drugi" niso zajeti stečajni postopki proti fizičnim osebam, ki ne opravljajo dejavnosti (osebe niso vpisane v PRS).</w:t>
      </w:r>
    </w:p>
    <w:p w14:paraId="6D3E7E1A" w14:textId="20C61C35" w:rsidR="00131BCA" w:rsidRPr="00747FC8" w:rsidRDefault="00131BCA" w:rsidP="00131BCA">
      <w:pPr>
        <w:pStyle w:val="Heading3"/>
        <w:numPr>
          <w:ilvl w:val="0"/>
          <w:numId w:val="0"/>
        </w:numPr>
      </w:pPr>
      <w:r w:rsidRPr="00747FC8">
        <w:lastRenderedPageBreak/>
        <w:t>Literatura in viri</w:t>
      </w:r>
      <w:r w:rsidR="00B41E8A">
        <w:t xml:space="preserve"> </w:t>
      </w:r>
    </w:p>
    <w:p w14:paraId="4F76B8C7" w14:textId="77777777" w:rsidR="00D217F0" w:rsidRDefault="00D217F0" w:rsidP="00A54D3B">
      <w:pPr>
        <w:pStyle w:val="LiteraturaUMAR"/>
        <w:numPr>
          <w:ilvl w:val="0"/>
          <w:numId w:val="0"/>
        </w:numPr>
        <w:spacing w:line="276" w:lineRule="auto"/>
      </w:pPr>
    </w:p>
    <w:p w14:paraId="189B784C" w14:textId="76E4E0AE" w:rsidR="00D217F0" w:rsidRPr="004E45DD" w:rsidRDefault="00D217F0" w:rsidP="004D44B7">
      <w:pPr>
        <w:pStyle w:val="LiteraturaUMAR"/>
      </w:pPr>
      <w:r w:rsidRPr="004D44B7">
        <w:rPr>
          <w:b/>
          <w:bCs/>
        </w:rPr>
        <w:t>AJPES</w:t>
      </w:r>
      <w:r w:rsidRPr="004E45DD">
        <w:t>, evidenca o dospelih neporavnanih obveznostih poslovnih subjektov pri ponudnikih plačilnih storitev.</w:t>
      </w:r>
      <w:r>
        <w:t xml:space="preserve"> </w:t>
      </w:r>
      <w:r w:rsidRPr="00D217F0">
        <w:t>https://www.ajpes.si/Statistike/Statistike_placilnega_prometa/Neporavnane_obveznosti/Porocila</w:t>
      </w:r>
    </w:p>
    <w:p w14:paraId="1F62B276" w14:textId="0871FA9D" w:rsidR="00D217F0" w:rsidRPr="004D44B7" w:rsidRDefault="00D217F0" w:rsidP="004D44B7">
      <w:pPr>
        <w:pStyle w:val="LiteraturaUMAR"/>
      </w:pPr>
      <w:r w:rsidRPr="004D44B7">
        <w:rPr>
          <w:b/>
          <w:bCs/>
        </w:rPr>
        <w:t>AJPES</w:t>
      </w:r>
      <w:r w:rsidRPr="004D44B7">
        <w:t>, Poslovni register Slovenije, Informacija o poslovanju gospodarskih družb v Republiki Sloveniji</w:t>
      </w:r>
      <w:r w:rsidR="000730D5">
        <w:t>.</w:t>
      </w:r>
      <w:r w:rsidRPr="004D44B7">
        <w:t xml:space="preserve"> </w:t>
      </w:r>
    </w:p>
    <w:p w14:paraId="28650AD9" w14:textId="17A7FF7A" w:rsidR="00D217F0" w:rsidRPr="004D44B7" w:rsidRDefault="00D217F0" w:rsidP="004D44B7">
      <w:pPr>
        <w:pStyle w:val="LiteraturaUMAR"/>
      </w:pPr>
      <w:r w:rsidRPr="004D44B7">
        <w:rPr>
          <w:b/>
          <w:bCs/>
        </w:rPr>
        <w:t>AJPES</w:t>
      </w:r>
      <w:r w:rsidRPr="004D44B7">
        <w:t>, Poslovni register Slovenije, Informacija o poslovanju samostojnih podjetnikov posameznikov v Republiki Sloveniji</w:t>
      </w:r>
      <w:r w:rsidR="000730D5">
        <w:t>.</w:t>
      </w:r>
      <w:r w:rsidRPr="004D44B7">
        <w:t xml:space="preserve"> </w:t>
      </w:r>
    </w:p>
    <w:p w14:paraId="475DE03A" w14:textId="5D653E83" w:rsidR="00D217F0" w:rsidRPr="006D4736" w:rsidRDefault="00D217F0" w:rsidP="00747FC8">
      <w:pPr>
        <w:pStyle w:val="LiteraturaUMAR"/>
      </w:pPr>
      <w:r w:rsidRPr="007D0B86">
        <w:rPr>
          <w:b/>
          <w:bCs/>
        </w:rPr>
        <w:t>AJPES</w:t>
      </w:r>
      <w:r w:rsidRPr="00747FC8">
        <w:t>. (</w:t>
      </w:r>
      <w:r w:rsidR="000730D5" w:rsidRPr="00747FC8">
        <w:t>202</w:t>
      </w:r>
      <w:r w:rsidR="000730D5">
        <w:t>1</w:t>
      </w:r>
      <w:r w:rsidRPr="00747FC8">
        <w:t xml:space="preserve">). Interni podatki o </w:t>
      </w:r>
      <w:proofErr w:type="spellStart"/>
      <w:r w:rsidRPr="00747FC8">
        <w:t>insolvenčnih</w:t>
      </w:r>
      <w:proofErr w:type="spellEnd"/>
      <w:r w:rsidRPr="00747FC8">
        <w:t xml:space="preserve"> </w:t>
      </w:r>
      <w:r w:rsidRPr="006D4736">
        <w:t>postopkih po dejavnostih. Ljubljana: AJPES.</w:t>
      </w:r>
    </w:p>
    <w:p w14:paraId="776FF027" w14:textId="6AE41DC0" w:rsidR="00D217F0" w:rsidRPr="006D4736" w:rsidRDefault="00D217F0" w:rsidP="009278D9">
      <w:pPr>
        <w:pStyle w:val="LiteraturaUMAR"/>
        <w:rPr>
          <w:rStyle w:val="VodilnistavekUMAR"/>
          <w:b w:val="0"/>
          <w:bCs/>
        </w:rPr>
      </w:pPr>
      <w:r w:rsidRPr="006D4736">
        <w:rPr>
          <w:b/>
          <w:bCs/>
        </w:rPr>
        <w:t>AJPES</w:t>
      </w:r>
      <w:r w:rsidRPr="006D4736">
        <w:t>. (202</w:t>
      </w:r>
      <w:r w:rsidR="00FB4C5F">
        <w:t>1</w:t>
      </w:r>
      <w:r w:rsidRPr="006D4736">
        <w:t xml:space="preserve">). Poslovni register Slovenije. Pridobljeno na: </w:t>
      </w:r>
      <w:hyperlink r:id="rId25" w:history="1">
        <w:r w:rsidRPr="006D4736">
          <w:rPr>
            <w:rStyle w:val="VodilnistavekUMAR"/>
            <w:b w:val="0"/>
            <w:bCs/>
          </w:rPr>
          <w:t>https://www.ajpes.si/Registri/Poslovni_register/Splosno</w:t>
        </w:r>
      </w:hyperlink>
    </w:p>
    <w:p w14:paraId="32616A75" w14:textId="53DE1D25" w:rsidR="0037696C" w:rsidRPr="000730D5" w:rsidRDefault="00D217F0" w:rsidP="0004441A">
      <w:pPr>
        <w:pStyle w:val="LiteraturaUMAR"/>
        <w:rPr>
          <w:rStyle w:val="VodilnistavekUMAR"/>
          <w:b w:val="0"/>
        </w:rPr>
      </w:pPr>
      <w:r w:rsidRPr="000730D5">
        <w:rPr>
          <w:rStyle w:val="VodilnistavekUMAR"/>
          <w:bCs/>
        </w:rPr>
        <w:t>AJPES</w:t>
      </w:r>
      <w:r w:rsidRPr="000730D5">
        <w:rPr>
          <w:rStyle w:val="VodilnistavekUMAR"/>
          <w:b w:val="0"/>
        </w:rPr>
        <w:t>. (202</w:t>
      </w:r>
      <w:r w:rsidR="000730D5">
        <w:rPr>
          <w:rStyle w:val="VodilnistavekUMAR"/>
          <w:b w:val="0"/>
        </w:rPr>
        <w:t>1</w:t>
      </w:r>
      <w:r w:rsidRPr="000730D5">
        <w:rPr>
          <w:rStyle w:val="VodilnistavekUMAR"/>
          <w:b w:val="0"/>
        </w:rPr>
        <w:t>). Statistike plačilnega prometa. Dosegljivo na spletni strani:</w:t>
      </w:r>
      <w:r w:rsidR="000730D5" w:rsidRPr="000730D5">
        <w:rPr>
          <w:rStyle w:val="VodilnistavekUMAR"/>
          <w:b w:val="0"/>
        </w:rPr>
        <w:t xml:space="preserve"> https://www.ajpes.si/Statistike/Statistike_placilnega_prometa/Prejemki_in_izdatki/Splosno</w:t>
      </w:r>
      <w:r w:rsidR="0037696C" w:rsidRPr="000730D5">
        <w:rPr>
          <w:rStyle w:val="VodilnistavekUMAR"/>
          <w:b w:val="0"/>
        </w:rPr>
        <w:t>.</w:t>
      </w:r>
    </w:p>
    <w:p w14:paraId="0BCBC859" w14:textId="1853B685" w:rsidR="00D217F0" w:rsidRPr="006D4736" w:rsidRDefault="00D217F0" w:rsidP="00747FC8">
      <w:pPr>
        <w:pStyle w:val="LiteraturaUMAR"/>
      </w:pPr>
      <w:r w:rsidRPr="006D4736">
        <w:rPr>
          <w:b/>
          <w:bCs/>
        </w:rPr>
        <w:t>Eurostat</w:t>
      </w:r>
      <w:r w:rsidRPr="006D4736">
        <w:t>. (</w:t>
      </w:r>
      <w:r w:rsidR="00FB4C5F" w:rsidRPr="006D4736">
        <w:t>202</w:t>
      </w:r>
      <w:r w:rsidR="00FB4C5F">
        <w:t>1</w:t>
      </w:r>
      <w:r w:rsidRPr="006D4736">
        <w:t>).</w:t>
      </w:r>
      <w:r w:rsidRPr="006D4736">
        <w:rPr>
          <w:b/>
          <w:bCs/>
        </w:rPr>
        <w:t xml:space="preserve"> </w:t>
      </w:r>
      <w:proofErr w:type="spellStart"/>
      <w:r w:rsidRPr="006D4736">
        <w:t>National</w:t>
      </w:r>
      <w:proofErr w:type="spellEnd"/>
      <w:r w:rsidRPr="006D4736">
        <w:t xml:space="preserve"> </w:t>
      </w:r>
      <w:proofErr w:type="spellStart"/>
      <w:r w:rsidRPr="006D4736">
        <w:t>accounts</w:t>
      </w:r>
      <w:proofErr w:type="spellEnd"/>
      <w:r w:rsidRPr="006D4736">
        <w:t>. Pridobljeno na:</w:t>
      </w:r>
      <w:r w:rsidR="00FB4C5F">
        <w:t xml:space="preserve"> </w:t>
      </w:r>
      <w:r w:rsidR="00FB4C5F" w:rsidRPr="00FB4C5F">
        <w:t>https://ec.europa.eu/eurostat/data/database</w:t>
      </w:r>
      <w:r w:rsidR="000730D5">
        <w:t>.</w:t>
      </w:r>
    </w:p>
    <w:p w14:paraId="7B65A222" w14:textId="4BCE52D1" w:rsidR="00D217F0" w:rsidRDefault="00D217F0" w:rsidP="004D44B7">
      <w:pPr>
        <w:pStyle w:val="LiteraturaUMAR"/>
      </w:pPr>
      <w:r w:rsidRPr="006D4736">
        <w:rPr>
          <w:b/>
        </w:rPr>
        <w:t xml:space="preserve">OECD </w:t>
      </w:r>
      <w:proofErr w:type="spellStart"/>
      <w:r w:rsidRPr="006D4736">
        <w:t>Economic</w:t>
      </w:r>
      <w:proofErr w:type="spellEnd"/>
      <w:r w:rsidRPr="006D4736">
        <w:t xml:space="preserve"> Outlook December 2020 </w:t>
      </w:r>
      <w:proofErr w:type="spellStart"/>
      <w:r w:rsidRPr="006D4736">
        <w:t>Issue</w:t>
      </w:r>
      <w:proofErr w:type="spellEnd"/>
      <w:r w:rsidRPr="006D4736">
        <w:t xml:space="preserve"> Note 2: </w:t>
      </w:r>
      <w:proofErr w:type="spellStart"/>
      <w:r w:rsidRPr="006D4736">
        <w:t>Insolvency</w:t>
      </w:r>
      <w:proofErr w:type="spellEnd"/>
      <w:r w:rsidRPr="006D4736">
        <w:t xml:space="preserve"> </w:t>
      </w:r>
      <w:proofErr w:type="spellStart"/>
      <w:r w:rsidRPr="006D4736">
        <w:t>and</w:t>
      </w:r>
      <w:proofErr w:type="spellEnd"/>
      <w:r w:rsidRPr="006D4736">
        <w:t xml:space="preserve"> </w:t>
      </w:r>
      <w:proofErr w:type="spellStart"/>
      <w:r w:rsidRPr="006D4736">
        <w:t>debt</w:t>
      </w:r>
      <w:proofErr w:type="spellEnd"/>
      <w:r w:rsidRPr="006D4736">
        <w:t xml:space="preserve"> </w:t>
      </w:r>
      <w:proofErr w:type="spellStart"/>
      <w:r w:rsidRPr="006D4736">
        <w:t>overhang</w:t>
      </w:r>
      <w:proofErr w:type="spellEnd"/>
      <w:r w:rsidRPr="006D4736">
        <w:t xml:space="preserve"> </w:t>
      </w:r>
      <w:proofErr w:type="spellStart"/>
      <w:r w:rsidRPr="006D4736">
        <w:t>following</w:t>
      </w:r>
      <w:proofErr w:type="spellEnd"/>
      <w:r w:rsidRPr="006D4736">
        <w:t xml:space="preserve"> </w:t>
      </w:r>
      <w:proofErr w:type="spellStart"/>
      <w:r w:rsidRPr="006D4736">
        <w:t>the</w:t>
      </w:r>
      <w:proofErr w:type="spellEnd"/>
      <w:r w:rsidRPr="006D4736">
        <w:t xml:space="preserve"> COVID-19 </w:t>
      </w:r>
      <w:proofErr w:type="spellStart"/>
      <w:r w:rsidRPr="006D4736">
        <w:t>outbreak</w:t>
      </w:r>
      <w:proofErr w:type="spellEnd"/>
      <w:r w:rsidRPr="006D4736">
        <w:t xml:space="preserve">: </w:t>
      </w:r>
      <w:proofErr w:type="spellStart"/>
      <w:r w:rsidRPr="006D4736">
        <w:t>assessment</w:t>
      </w:r>
      <w:proofErr w:type="spellEnd"/>
      <w:r w:rsidRPr="006D4736">
        <w:t xml:space="preserve"> </w:t>
      </w:r>
      <w:proofErr w:type="spellStart"/>
      <w:r w:rsidRPr="006D4736">
        <w:t>of</w:t>
      </w:r>
      <w:proofErr w:type="spellEnd"/>
      <w:r w:rsidRPr="006D4736">
        <w:t xml:space="preserve"> </w:t>
      </w:r>
      <w:proofErr w:type="spellStart"/>
      <w:r w:rsidRPr="006D4736">
        <w:t>risks</w:t>
      </w:r>
      <w:proofErr w:type="spellEnd"/>
      <w:r w:rsidRPr="006D4736">
        <w:t xml:space="preserve"> </w:t>
      </w:r>
      <w:proofErr w:type="spellStart"/>
      <w:r w:rsidRPr="006D4736">
        <w:t>and</w:t>
      </w:r>
      <w:proofErr w:type="spellEnd"/>
      <w:r w:rsidRPr="006D4736">
        <w:t xml:space="preserve"> </w:t>
      </w:r>
      <w:proofErr w:type="spellStart"/>
      <w:r w:rsidRPr="006D4736">
        <w:t>policy</w:t>
      </w:r>
      <w:proofErr w:type="spellEnd"/>
      <w:r w:rsidRPr="006D4736">
        <w:t xml:space="preserve"> </w:t>
      </w:r>
      <w:proofErr w:type="spellStart"/>
      <w:r w:rsidRPr="006D4736">
        <w:t>responses</w:t>
      </w:r>
      <w:proofErr w:type="spellEnd"/>
      <w:r w:rsidRPr="006D4736">
        <w:t xml:space="preserve">, </w:t>
      </w:r>
      <w:proofErr w:type="spellStart"/>
      <w:r w:rsidRPr="006D4736">
        <w:t>using</w:t>
      </w:r>
      <w:proofErr w:type="spellEnd"/>
      <w:r w:rsidRPr="006D4736">
        <w:t xml:space="preserve"> Orbis® data.</w:t>
      </w:r>
    </w:p>
    <w:p w14:paraId="454BF611" w14:textId="0E2BB15C" w:rsidR="0004441A" w:rsidRPr="0004441A" w:rsidRDefault="0004441A" w:rsidP="004D44B7">
      <w:pPr>
        <w:pStyle w:val="LiteraturaUMAR"/>
      </w:pPr>
      <w:r w:rsidRPr="0004441A">
        <w:rPr>
          <w:b/>
          <w:bCs/>
        </w:rPr>
        <w:t>OECD</w:t>
      </w:r>
      <w:r w:rsidRPr="0004441A">
        <w:t xml:space="preserve"> </w:t>
      </w:r>
      <w:hyperlink r:id="rId26" w:history="1">
        <w:r w:rsidRPr="0004441A">
          <w:t>https://www.oecd.org/economy/slovenia-keep-supporting-the-economy-until-growth-is-fully-restored-says-oecd.htm</w:t>
        </w:r>
      </w:hyperlink>
    </w:p>
    <w:p w14:paraId="1C901060" w14:textId="7CEA0649" w:rsidR="008059DF" w:rsidRPr="006D4736" w:rsidRDefault="008059DF" w:rsidP="004D44B7">
      <w:pPr>
        <w:pStyle w:val="LiteraturaUMAR"/>
      </w:pPr>
      <w:r w:rsidRPr="006D4736">
        <w:rPr>
          <w:b/>
        </w:rPr>
        <w:t xml:space="preserve">OECD. </w:t>
      </w:r>
      <w:r w:rsidRPr="006D4736">
        <w:rPr>
          <w:bCs/>
        </w:rPr>
        <w:t>Neformalno zasedanje Sveta OECD na temo zelenih načrtov za okrevanje, 26. januarja 2021.</w:t>
      </w:r>
      <w:r w:rsidRPr="006D4736">
        <w:rPr>
          <w:b/>
        </w:rPr>
        <w:t xml:space="preserve">   </w:t>
      </w:r>
    </w:p>
    <w:p w14:paraId="0509EED0" w14:textId="4D3A049A" w:rsidR="00D217F0" w:rsidRPr="006D4736" w:rsidRDefault="00D217F0" w:rsidP="00747FC8">
      <w:pPr>
        <w:pStyle w:val="LiteraturaUMAR"/>
      </w:pPr>
      <w:r w:rsidRPr="006D4736">
        <w:rPr>
          <w:b/>
          <w:bCs/>
        </w:rPr>
        <w:t>SURS</w:t>
      </w:r>
      <w:r w:rsidRPr="006D4736">
        <w:t>. (</w:t>
      </w:r>
      <w:r w:rsidR="00FB4C5F" w:rsidRPr="006D4736">
        <w:t>202</w:t>
      </w:r>
      <w:r w:rsidR="00FB4C5F">
        <w:t>1</w:t>
      </w:r>
      <w:r w:rsidRPr="006D4736">
        <w:t>). Nacionalni računi. Dosegljivo na spletni strani</w:t>
      </w:r>
      <w:r w:rsidR="000730D5">
        <w:t xml:space="preserve"> </w:t>
      </w:r>
      <w:r w:rsidRPr="006D4736">
        <w:t>na:</w:t>
      </w:r>
      <w:r w:rsidR="00FB4C5F" w:rsidRPr="00FB4C5F">
        <w:t xml:space="preserve"> https://pxweb.stat.si/SiStat/sl/Podrocja/Index/56/bdp-in-nacionalni-racuni</w:t>
      </w:r>
    </w:p>
    <w:p w14:paraId="691B49CC" w14:textId="0D70678A" w:rsidR="00D217F0" w:rsidRPr="006D4736" w:rsidRDefault="00D217F0" w:rsidP="004D44B7">
      <w:pPr>
        <w:pStyle w:val="LiteraturaUMAR"/>
      </w:pPr>
      <w:r w:rsidRPr="006D4736">
        <w:rPr>
          <w:b/>
          <w:bCs/>
        </w:rPr>
        <w:t>SURS</w:t>
      </w:r>
      <w:r w:rsidRPr="006D4736">
        <w:t>:</w:t>
      </w:r>
      <w:r w:rsidR="00FB4C5F">
        <w:t xml:space="preserve"> (2021).</w:t>
      </w:r>
      <w:r w:rsidRPr="006D4736">
        <w:t xml:space="preserve"> </w:t>
      </w:r>
      <w:hyperlink r:id="rId27" w:history="1">
        <w:r w:rsidRPr="006D4736">
          <w:t>https://www.gov.si/teme/mala-in-srednje-velika-podjetja/</w:t>
        </w:r>
      </w:hyperlink>
    </w:p>
    <w:p w14:paraId="56EB05B4" w14:textId="1F44BAF7" w:rsidR="00D217F0" w:rsidRPr="006D4736" w:rsidRDefault="00D217F0" w:rsidP="007D0B86">
      <w:pPr>
        <w:pStyle w:val="LiteraturaUMAR"/>
      </w:pPr>
      <w:r w:rsidRPr="006D4736">
        <w:rPr>
          <w:b/>
          <w:bCs/>
        </w:rPr>
        <w:t xml:space="preserve">Tavčar, B. </w:t>
      </w:r>
      <w:r w:rsidRPr="006D4736">
        <w:t xml:space="preserve">(2020). Plačilna sposobnost poslovnih subjektov v Sloveniji. Ljubljana. Pridobljeno na: https://www.umar.gov.si/fileadmin/user_upload/publikacije/kratke_analize/Placilna_sposobnost_poslovnih_subjektov_v_Sloveniji/Placilna_sposobnost_poslovnih_subjektov_v_Sloveniji_P.pdf. </w:t>
      </w:r>
    </w:p>
    <w:p w14:paraId="5EACB661" w14:textId="392B84DE" w:rsidR="00D217F0" w:rsidRPr="006D4736" w:rsidRDefault="00D217F0" w:rsidP="004D44B7">
      <w:pPr>
        <w:pStyle w:val="LiteraturaUMAR"/>
      </w:pPr>
      <w:r w:rsidRPr="006D4736">
        <w:rPr>
          <w:b/>
          <w:bCs/>
        </w:rPr>
        <w:t>UMAR</w:t>
      </w:r>
      <w:r w:rsidR="00687952" w:rsidRPr="006D4736">
        <w:t xml:space="preserve"> interne ocene, </w:t>
      </w:r>
      <w:r w:rsidR="00FB4C5F">
        <w:t>marec</w:t>
      </w:r>
      <w:r w:rsidR="00FB4C5F" w:rsidRPr="006D4736">
        <w:t xml:space="preserve"> </w:t>
      </w:r>
      <w:r w:rsidR="00687952" w:rsidRPr="006D4736">
        <w:t>2021</w:t>
      </w:r>
      <w:r w:rsidRPr="006D4736">
        <w:t>.</w:t>
      </w:r>
    </w:p>
    <w:p w14:paraId="22DD9084" w14:textId="5595084C" w:rsidR="00D217F0" w:rsidRPr="006D4736" w:rsidRDefault="00D217F0" w:rsidP="00747FC8">
      <w:pPr>
        <w:pStyle w:val="LiteraturaUMAR"/>
      </w:pPr>
      <w:r w:rsidRPr="006D4736">
        <w:rPr>
          <w:b/>
          <w:bCs/>
        </w:rPr>
        <w:t>Vrhovno sodišče RS</w:t>
      </w:r>
      <w:r w:rsidRPr="006D4736">
        <w:t>. (</w:t>
      </w:r>
      <w:r w:rsidR="00FB4C5F" w:rsidRPr="006D4736">
        <w:t>202</w:t>
      </w:r>
      <w:r w:rsidR="00FB4C5F">
        <w:t>1</w:t>
      </w:r>
      <w:r w:rsidRPr="006D4736">
        <w:t>). Interni podatki o osebnih stečajih. Ljubljana: Vrhovno sodišče RS.</w:t>
      </w:r>
    </w:p>
    <w:p w14:paraId="4E79CC26" w14:textId="2C7218B7" w:rsidR="008059DF" w:rsidRPr="006D4736" w:rsidRDefault="008059DF" w:rsidP="008059DF">
      <w:pPr>
        <w:pStyle w:val="LiteraturaUMAR"/>
      </w:pPr>
      <w:r w:rsidRPr="006D4736">
        <w:t>Zakon o spremembah in dopolnitvah Zakona o finančnem poslovanju, postopkih zaradi insolventnosti in prisilnem prenehanju (ZFPPIPP-F), 2013.</w:t>
      </w:r>
    </w:p>
    <w:p w14:paraId="61BA3759" w14:textId="12BC9737" w:rsidR="00C80950" w:rsidRPr="006D4736" w:rsidRDefault="00C80950" w:rsidP="00C80950">
      <w:pPr>
        <w:pStyle w:val="LiteraturaUMAR"/>
      </w:pPr>
      <w:r w:rsidRPr="006D4736">
        <w:t>Zakon o interventnem ukrepu odloga plačila obveznosti kreditojemalcev – ZIUOPOK (Uradni list RS, št. 36/20 z dne 28. 3. 2020).</w:t>
      </w:r>
    </w:p>
    <w:p w14:paraId="32E1D4EE" w14:textId="2A87ED76" w:rsidR="00C80950" w:rsidRPr="006D4736" w:rsidRDefault="00C80950" w:rsidP="00C80950">
      <w:pPr>
        <w:pStyle w:val="LiteraturaUMAR"/>
      </w:pPr>
      <w:r w:rsidRPr="006D4736">
        <w:t>Zakon o interventnih ukrepih za zajezitev epidemije COVID-19 in omilitev njenih posledic za državljane in gospodarstvo – ZIUZEOP (Uradni list RS, št. 49/20 z dne 10. 4. 2020).</w:t>
      </w:r>
    </w:p>
    <w:p w14:paraId="3BAD9DCF" w14:textId="2C09E844" w:rsidR="00C80950" w:rsidRPr="006D4736" w:rsidRDefault="00C80950" w:rsidP="00C80950">
      <w:pPr>
        <w:pStyle w:val="LiteraturaUMAR"/>
      </w:pPr>
      <w:r w:rsidRPr="006D4736">
        <w:t>Zakon o zagotovitvi dodatne likvidnosti gospodarstvu za omilitev posledic epidemije COVID-19 (ZDLGPE) (Uradni list RS, št. 61/20 in 152/20 – ZZUOOP).</w:t>
      </w:r>
    </w:p>
    <w:p w14:paraId="13204CED" w14:textId="0D4FFD23" w:rsidR="00C80950" w:rsidRPr="006D4736" w:rsidRDefault="00C80950" w:rsidP="00C80950">
      <w:pPr>
        <w:pStyle w:val="LiteraturaUMAR"/>
      </w:pPr>
      <w:r w:rsidRPr="006D4736">
        <w:t>Zakon o interventnih ukrepih za omilitev in odpravo posledic epidemije COVID-19 (Uradni list RS, št. 80/20 in 152/20 – ZZUOOP),</w:t>
      </w:r>
    </w:p>
    <w:p w14:paraId="49DDBDF4" w14:textId="72D2BA21" w:rsidR="00C80950" w:rsidRPr="006D4736" w:rsidRDefault="00C80950" w:rsidP="00C80950">
      <w:pPr>
        <w:pStyle w:val="LiteraturaUMAR"/>
      </w:pPr>
      <w:r w:rsidRPr="006D4736">
        <w:t>Zakon o začasnih ukrepih za omilitev in odpravo posledic COVID-19 (ZZUOOP) (Uradni list RS, št. 152/20).</w:t>
      </w:r>
    </w:p>
    <w:p w14:paraId="193B6EFD" w14:textId="24EDA588" w:rsidR="00C80950" w:rsidRPr="006D4736" w:rsidRDefault="00C80950" w:rsidP="00C80950">
      <w:pPr>
        <w:pStyle w:val="LiteraturaUMAR"/>
      </w:pPr>
      <w:r w:rsidRPr="006D4736">
        <w:t>Zakon o interventnih ukrepih za omilitev posledic drugega vala epidemije COVID-19 (ZIUOPDVE) (Uradni list RS, št. 175/2020 z dne 27. 11. 2020).</w:t>
      </w:r>
    </w:p>
    <w:p w14:paraId="4BF41E29" w14:textId="25A51855" w:rsidR="00C80950" w:rsidRDefault="00C80950" w:rsidP="00C80950">
      <w:pPr>
        <w:pStyle w:val="LiteraturaUMAR"/>
      </w:pPr>
      <w:r w:rsidRPr="00C80950">
        <w:t>Zakon o interventnih ukrepih za pomoč pri omilitvi posledic drugega vala epidemije COVID-19 – ZIUPOPDVE (Uradni list RS, št. 203/20 z dne 30. 12. 2020).</w:t>
      </w:r>
    </w:p>
    <w:p w14:paraId="0619B8BB" w14:textId="77777777" w:rsidR="00FB4C5F" w:rsidRDefault="00FB4C5F" w:rsidP="00B8508B">
      <w:pPr>
        <w:pStyle w:val="BesediloNAPOVED"/>
        <w:rPr>
          <w:noProof/>
        </w:rPr>
      </w:pPr>
    </w:p>
    <w:p w14:paraId="10E25465" w14:textId="77777777" w:rsidR="00810491" w:rsidRDefault="00810491" w:rsidP="00B8508B">
      <w:pPr>
        <w:pStyle w:val="BesediloNAPOVED"/>
        <w:rPr>
          <w:noProof/>
        </w:rPr>
        <w:sectPr w:rsidR="00810491" w:rsidSect="00DA3486">
          <w:headerReference w:type="default" r:id="rId28"/>
          <w:pgSz w:w="11906" w:h="16838"/>
          <w:pgMar w:top="1701" w:right="1418" w:bottom="1418" w:left="1418" w:header="567" w:footer="1134" w:gutter="0"/>
          <w:pgNumType w:start="1"/>
          <w:cols w:space="708"/>
          <w:docGrid w:linePitch="360"/>
        </w:sectPr>
      </w:pPr>
    </w:p>
    <w:p w14:paraId="32D66548" w14:textId="20C06B77" w:rsidR="00152083" w:rsidRPr="008059DF" w:rsidRDefault="00810491" w:rsidP="00B8508B">
      <w:pPr>
        <w:pStyle w:val="BesediloNAPOVED"/>
        <w:rPr>
          <w:highlight w:val="yellow"/>
        </w:rPr>
      </w:pPr>
      <w:r>
        <w:rPr>
          <w:noProof/>
          <w:lang w:eastAsia="sl-SI"/>
        </w:rPr>
        <w:lastRenderedPageBreak/>
        <w:drawing>
          <wp:anchor distT="0" distB="0" distL="114300" distR="114300" simplePos="0" relativeHeight="251664384" behindDoc="0" locked="0" layoutInCell="1" allowOverlap="1" wp14:anchorId="10E767EF" wp14:editId="469597A9">
            <wp:simplePos x="0" y="0"/>
            <wp:positionH relativeFrom="column">
              <wp:posOffset>-681355</wp:posOffset>
            </wp:positionH>
            <wp:positionV relativeFrom="paragraph">
              <wp:posOffset>-784860</wp:posOffset>
            </wp:positionV>
            <wp:extent cx="7138145" cy="10096500"/>
            <wp:effectExtent l="0" t="0" r="5715" b="0"/>
            <wp:wrapNone/>
            <wp:docPr id="42" name="Picture 42" descr="Infografika s priporočili za ravnanje gled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38145" cy="10096500"/>
                    </a:xfrm>
                    <a:prstGeom prst="rect">
                      <a:avLst/>
                    </a:prstGeom>
                  </pic:spPr>
                </pic:pic>
              </a:graphicData>
            </a:graphic>
            <wp14:sizeRelH relativeFrom="margin">
              <wp14:pctWidth>0</wp14:pctWidth>
            </wp14:sizeRelH>
            <wp14:sizeRelV relativeFrom="margin">
              <wp14:pctHeight>0</wp14:pctHeight>
            </wp14:sizeRelV>
          </wp:anchor>
        </w:drawing>
      </w:r>
    </w:p>
    <w:sectPr w:rsidR="00152083" w:rsidRPr="008059DF" w:rsidSect="00DA3486">
      <w:headerReference w:type="default" r:id="rId30"/>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E4C5" w14:textId="77777777" w:rsidR="0039093F" w:rsidRDefault="0039093F" w:rsidP="009E1648">
      <w:r>
        <w:separator/>
      </w:r>
    </w:p>
    <w:p w14:paraId="7F57544C" w14:textId="77777777" w:rsidR="0039093F" w:rsidRDefault="0039093F" w:rsidP="009E1648"/>
    <w:p w14:paraId="5449D5AE" w14:textId="77777777" w:rsidR="0039093F" w:rsidRDefault="0039093F" w:rsidP="009E1648"/>
    <w:p w14:paraId="2F97479C" w14:textId="77777777" w:rsidR="0039093F" w:rsidRDefault="0039093F" w:rsidP="009E1648"/>
    <w:p w14:paraId="59A2E584" w14:textId="77777777" w:rsidR="0039093F" w:rsidRDefault="0039093F" w:rsidP="009E1648"/>
    <w:p w14:paraId="594BDB7C" w14:textId="77777777" w:rsidR="0039093F" w:rsidRDefault="0039093F" w:rsidP="009E1648"/>
    <w:p w14:paraId="4E2FF86A" w14:textId="77777777" w:rsidR="0039093F" w:rsidRDefault="0039093F" w:rsidP="009E1648"/>
    <w:p w14:paraId="2159E894" w14:textId="77777777" w:rsidR="0039093F" w:rsidRDefault="0039093F" w:rsidP="009E1648"/>
    <w:p w14:paraId="113C4917" w14:textId="77777777" w:rsidR="0039093F" w:rsidRDefault="0039093F"/>
    <w:p w14:paraId="50CCAA3B" w14:textId="77777777" w:rsidR="0039093F" w:rsidRDefault="0039093F"/>
    <w:p w14:paraId="56AB8016" w14:textId="77777777" w:rsidR="0039093F" w:rsidRDefault="0039093F" w:rsidP="00A540FA"/>
    <w:p w14:paraId="0C5D9FFE" w14:textId="77777777" w:rsidR="0039093F" w:rsidRDefault="0039093F" w:rsidP="00A540FA"/>
    <w:p w14:paraId="7ECF7822" w14:textId="77777777" w:rsidR="0039093F" w:rsidRDefault="0039093F" w:rsidP="00A540FA"/>
    <w:p w14:paraId="7840BEA3" w14:textId="77777777" w:rsidR="0039093F" w:rsidRDefault="0039093F" w:rsidP="00A540FA"/>
    <w:p w14:paraId="66DE7104" w14:textId="77777777" w:rsidR="0039093F" w:rsidRDefault="0039093F" w:rsidP="00A540FA"/>
    <w:p w14:paraId="7EA2A5C1" w14:textId="77777777" w:rsidR="0039093F" w:rsidRDefault="0039093F"/>
  </w:endnote>
  <w:endnote w:type="continuationSeparator" w:id="0">
    <w:p w14:paraId="4C9E783E" w14:textId="77777777" w:rsidR="0039093F" w:rsidRDefault="0039093F" w:rsidP="009E1648">
      <w:r>
        <w:continuationSeparator/>
      </w:r>
    </w:p>
    <w:p w14:paraId="7677BA30" w14:textId="77777777" w:rsidR="0039093F" w:rsidRDefault="0039093F" w:rsidP="009E1648"/>
    <w:p w14:paraId="6A2EB135" w14:textId="77777777" w:rsidR="0039093F" w:rsidRDefault="0039093F" w:rsidP="009E1648"/>
    <w:p w14:paraId="1C511C24" w14:textId="77777777" w:rsidR="0039093F" w:rsidRDefault="0039093F" w:rsidP="009E1648"/>
    <w:p w14:paraId="6EB15B68" w14:textId="77777777" w:rsidR="0039093F" w:rsidRDefault="0039093F" w:rsidP="009E1648"/>
    <w:p w14:paraId="250C85D1" w14:textId="77777777" w:rsidR="0039093F" w:rsidRDefault="0039093F" w:rsidP="009E1648"/>
    <w:p w14:paraId="6C765F17" w14:textId="77777777" w:rsidR="0039093F" w:rsidRDefault="0039093F" w:rsidP="009E1648"/>
    <w:p w14:paraId="142AF017" w14:textId="77777777" w:rsidR="0039093F" w:rsidRDefault="0039093F" w:rsidP="009E1648"/>
    <w:p w14:paraId="4E496A36" w14:textId="77777777" w:rsidR="0039093F" w:rsidRDefault="0039093F"/>
    <w:p w14:paraId="717C7ADF" w14:textId="77777777" w:rsidR="0039093F" w:rsidRDefault="0039093F"/>
    <w:p w14:paraId="4F82B45F" w14:textId="77777777" w:rsidR="0039093F" w:rsidRDefault="0039093F" w:rsidP="00A540FA"/>
    <w:p w14:paraId="644E87FC" w14:textId="77777777" w:rsidR="0039093F" w:rsidRDefault="0039093F" w:rsidP="00A540FA"/>
    <w:p w14:paraId="33C3C8D5" w14:textId="77777777" w:rsidR="0039093F" w:rsidRDefault="0039093F" w:rsidP="00A540FA"/>
    <w:p w14:paraId="78FC57A3" w14:textId="77777777" w:rsidR="0039093F" w:rsidRDefault="0039093F" w:rsidP="00A540FA"/>
    <w:p w14:paraId="03BAF444" w14:textId="77777777" w:rsidR="0039093F" w:rsidRDefault="0039093F" w:rsidP="00A540FA"/>
    <w:p w14:paraId="3639857B" w14:textId="77777777" w:rsidR="0039093F" w:rsidRDefault="0039093F"/>
  </w:endnote>
  <w:endnote w:type="continuationNotice" w:id="1">
    <w:p w14:paraId="60F58AED" w14:textId="77777777" w:rsidR="0039093F" w:rsidRDefault="003909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3596" w14:textId="6EA4E642" w:rsidR="005F69E0" w:rsidRDefault="005F69E0"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C112" w14:textId="77777777" w:rsidR="0039093F" w:rsidRPr="009B56EE" w:rsidRDefault="0039093F" w:rsidP="009B56EE">
      <w:pPr>
        <w:pStyle w:val="BesediloUMAR"/>
      </w:pPr>
      <w:r w:rsidRPr="009B56EE">
        <w:separator/>
      </w:r>
    </w:p>
  </w:footnote>
  <w:footnote w:type="continuationSeparator" w:id="0">
    <w:p w14:paraId="44C07666" w14:textId="77777777" w:rsidR="0039093F" w:rsidRDefault="0039093F">
      <w:r>
        <w:separator/>
      </w:r>
    </w:p>
  </w:footnote>
  <w:footnote w:type="continuationNotice" w:id="1">
    <w:p w14:paraId="3AD6E395" w14:textId="77777777" w:rsidR="0039093F" w:rsidRDefault="0039093F">
      <w:pPr>
        <w:spacing w:line="240" w:lineRule="auto"/>
      </w:pPr>
    </w:p>
  </w:footnote>
  <w:footnote w:id="2">
    <w:p w14:paraId="41ACCB4D" w14:textId="77777777" w:rsidR="005F69E0" w:rsidRDefault="005F69E0" w:rsidP="00CC472B">
      <w:pPr>
        <w:pStyle w:val="FootnoteText"/>
      </w:pPr>
      <w:r>
        <w:rPr>
          <w:rStyle w:val="FootnoteReference"/>
        </w:rPr>
        <w:footnoteRef/>
      </w:r>
      <w:r>
        <w:t xml:space="preserve"> Ugotovitve tudi na neformalnem zasedanju Sveta OECD na temo zelenih načrtov za okrevanje, 26. januarja 2021, da pride do vrhunca stečajev štiri do šest četrtletij po začetku krize, torej </w:t>
      </w:r>
      <w:r w:rsidRPr="00B6725C">
        <w:t>leto do leto in pol po začetku krize.</w:t>
      </w:r>
    </w:p>
  </w:footnote>
  <w:footnote w:id="3">
    <w:p w14:paraId="1D003386" w14:textId="101C204D" w:rsidR="005F69E0" w:rsidRDefault="005F69E0" w:rsidP="00CC472B">
      <w:pPr>
        <w:pStyle w:val="FootnoteText"/>
      </w:pPr>
      <w:r>
        <w:rPr>
          <w:rStyle w:val="FootnoteReference"/>
        </w:rPr>
        <w:footnoteRef/>
      </w:r>
      <w:r>
        <w:t xml:space="preserve"> </w:t>
      </w:r>
      <w:r w:rsidRPr="003E2EC8">
        <w:t xml:space="preserve">Stečajni postopek je oblika prenehanja prezadolženega dolžnika na način, da se v okviru postopka, ki ga operativno vodi stečajni upravitelj ob nadzoru s strani sodišča, </w:t>
      </w:r>
      <w:r>
        <w:t>u</w:t>
      </w:r>
      <w:r w:rsidRPr="003E2EC8">
        <w:t>novči celotno premoženje stečajnega dolžnika ter iz nje izoblikuje stečajna masa za plačilo terjatev upnikov. Po koncu stečajnega postopka se pravna oseba izbriše iz sodnega registra.</w:t>
      </w:r>
    </w:p>
  </w:footnote>
  <w:footnote w:id="4">
    <w:p w14:paraId="55F1D0C6" w14:textId="774971E0" w:rsidR="005F69E0" w:rsidRDefault="005F69E0" w:rsidP="00DC7A0C">
      <w:pPr>
        <w:pStyle w:val="FootnoteText"/>
      </w:pPr>
      <w:r>
        <w:rPr>
          <w:rStyle w:val="FootnoteReference"/>
        </w:rPr>
        <w:footnoteRef/>
      </w:r>
      <w:r>
        <w:t xml:space="preserve"> </w:t>
      </w:r>
      <w:r w:rsidRPr="00045A48">
        <w:t>Zakon o interventnem ukrepu odloga plačila obveznosti kreditojemalcev – ZIUOPOK (Ul RS, št. 36/20 z dne 28. 3. 2020), Zakon o interventnih ukrepih za zajezitev epidemije COVID-19 in omilitev njenih posledic za državljane in gospodarstvo – ZIUZEOP (Ul RS, št. 49/20 z dne 10. 4. 2020), Zakon o zagotovitvi dodatne likvidnosti gospodarstvu za omilitev posledic epidemije COVID-19 (ZDLGPE) (Ul RS, št. 61/20 in 152/20 – ZZUOOP)</w:t>
      </w:r>
      <w:r>
        <w:t>,</w:t>
      </w:r>
      <w:r w:rsidRPr="00045A48">
        <w:t xml:space="preserve"> Zakon o začasnih ukrepih za omilitev in odpravo posledic COVID-19 (ZZUOOP) (Ul RS, št. 152/20), Zakon o interventnih ukrepih za omilitev posledic drugega vala epidemije COVID-19 (ZIUOPDVE) (Ul RS, št. 175/2020 z dne 27. 11. 2020).</w:t>
      </w:r>
    </w:p>
  </w:footnote>
  <w:footnote w:id="5">
    <w:p w14:paraId="0FA38508" w14:textId="3340735F" w:rsidR="005F69E0" w:rsidRDefault="005F69E0" w:rsidP="00950A57">
      <w:pPr>
        <w:pStyle w:val="FootnoteText"/>
      </w:pPr>
      <w:r>
        <w:rPr>
          <w:rStyle w:val="FootnoteReference"/>
        </w:rPr>
        <w:footnoteRef/>
      </w:r>
      <w:r>
        <w:t xml:space="preserve"> </w:t>
      </w:r>
      <w:r w:rsidRPr="00866884">
        <w:t>OECD Economic Outlook December 2020 Issue Note 2: Insolvency and debt overhang following the COVID-19 outbreak: assessment of risks and policy responses, using Orbis® data</w:t>
      </w:r>
      <w:r>
        <w:t>.</w:t>
      </w:r>
    </w:p>
  </w:footnote>
  <w:footnote w:id="6">
    <w:p w14:paraId="33969D7A" w14:textId="25886CB5" w:rsidR="005F69E0" w:rsidRDefault="005F69E0" w:rsidP="00950A57">
      <w:pPr>
        <w:pStyle w:val="FootnoteText"/>
      </w:pPr>
      <w:r>
        <w:rPr>
          <w:rStyle w:val="FootnoteReference"/>
        </w:rPr>
        <w:footnoteRef/>
      </w:r>
      <w:r>
        <w:t xml:space="preserve"> Razmerje izposojenega in lastnega kapitala.</w:t>
      </w:r>
    </w:p>
  </w:footnote>
  <w:footnote w:id="7">
    <w:p w14:paraId="4A819A0F" w14:textId="34017733" w:rsidR="005F69E0" w:rsidRPr="00C868E1" w:rsidRDefault="005F69E0" w:rsidP="000550C6">
      <w:pPr>
        <w:spacing w:after="0" w:line="240" w:lineRule="auto"/>
      </w:pPr>
      <w:r w:rsidRPr="00CF4501">
        <w:rPr>
          <w:rStyle w:val="FootnoteReference"/>
        </w:rPr>
        <w:footnoteRef/>
      </w:r>
      <w:r>
        <w:rPr>
          <w:noProof/>
          <w:sz w:val="16"/>
          <w:szCs w:val="16"/>
        </w:rPr>
        <w:t xml:space="preserve"> </w:t>
      </w:r>
      <w:r w:rsidRPr="000550C6">
        <w:rPr>
          <w:noProof/>
          <w:sz w:val="16"/>
          <w:szCs w:val="16"/>
        </w:rPr>
        <w:t>OECD</w:t>
      </w:r>
      <w:r w:rsidRPr="000550C6">
        <w:t xml:space="preserve"> </w:t>
      </w:r>
      <w:hyperlink r:id="rId1" w:history="1">
        <w:r w:rsidRPr="00B8508B">
          <w:rPr>
            <w:rStyle w:val="Hyperlink"/>
            <w:noProof/>
            <w:color w:val="auto"/>
            <w:sz w:val="16"/>
            <w:szCs w:val="16"/>
            <w:u w:val="none"/>
          </w:rPr>
          <w:t>https://www.oecd.org/economy/slovenia-keep-supporting-the-economy-until-growth-is-fully-restored-says-oecd.htm</w:t>
        </w:r>
      </w:hyperlink>
      <w:r w:rsidRPr="00C868E1">
        <w:rPr>
          <w:noProof/>
          <w:sz w:val="16"/>
          <w:szCs w:val="16"/>
        </w:rPr>
        <w:t xml:space="preserve">   </w:t>
      </w:r>
    </w:p>
    <w:p w14:paraId="3F8A1C2A" w14:textId="1DAAFEE7" w:rsidR="005F69E0" w:rsidRPr="00C868E1" w:rsidRDefault="005F69E0" w:rsidP="00950A57">
      <w:pPr>
        <w:pStyle w:val="FootnoteText"/>
      </w:pPr>
    </w:p>
  </w:footnote>
  <w:footnote w:id="8">
    <w:p w14:paraId="3C99B1CA" w14:textId="057EDF2F" w:rsidR="005F69E0" w:rsidRDefault="005F69E0" w:rsidP="00950A57">
      <w:pPr>
        <w:pStyle w:val="FootnoteText"/>
      </w:pPr>
      <w:r>
        <w:rPr>
          <w:rStyle w:val="FootnoteReference"/>
        </w:rPr>
        <w:footnoteRef/>
      </w:r>
      <w:r>
        <w:t xml:space="preserve"> Poslovni rezultati gospodarskih družb, ki so oddale letno poročilo. Gospodarskih družb, ki letnega poročila niso oddale</w:t>
      </w:r>
      <w:r w:rsidR="00BF6229">
        <w:t>,</w:t>
      </w:r>
      <w:r>
        <w:t xml:space="preserve"> je bilo v letih 2009-2011 9 %, leta 2019 pa 8 %.</w:t>
      </w:r>
    </w:p>
  </w:footnote>
  <w:footnote w:id="9">
    <w:p w14:paraId="350799B4" w14:textId="220FF55A" w:rsidR="005F69E0" w:rsidRPr="00B17270" w:rsidRDefault="005F69E0" w:rsidP="00B17270">
      <w:pPr>
        <w:autoSpaceDE w:val="0"/>
        <w:autoSpaceDN w:val="0"/>
        <w:adjustRightInd w:val="0"/>
        <w:spacing w:after="0" w:line="240" w:lineRule="auto"/>
        <w:jc w:val="both"/>
        <w:rPr>
          <w:noProof/>
          <w:sz w:val="16"/>
          <w:szCs w:val="16"/>
        </w:rPr>
      </w:pPr>
      <w:r w:rsidRPr="00472B30">
        <w:rPr>
          <w:rStyle w:val="FootnoteReference"/>
        </w:rPr>
        <w:footnoteRef/>
      </w:r>
      <w:r w:rsidRPr="00472B30">
        <w:t xml:space="preserve"> </w:t>
      </w:r>
      <w:r w:rsidRPr="004D03A0">
        <w:rPr>
          <w:noProof/>
          <w:sz w:val="16"/>
          <w:szCs w:val="16"/>
        </w:rPr>
        <w:t>Evidenca vsebuje le neporavnane obveznosti iz naslova sodnih sklepov o izvršbi, iz naslova davčnega dolga in stroškov davčne izvršbe ter iz naslova zakonite preživnine, odškodnine za škodo, nastal</w:t>
      </w:r>
      <w:r w:rsidR="00BF6229">
        <w:rPr>
          <w:noProof/>
          <w:sz w:val="16"/>
          <w:szCs w:val="16"/>
        </w:rPr>
        <w:t>e</w:t>
      </w:r>
      <w:r w:rsidRPr="004D03A0">
        <w:rPr>
          <w:noProof/>
          <w:sz w:val="16"/>
          <w:szCs w:val="16"/>
        </w:rPr>
        <w:t xml:space="preserve"> zaradi prizadetega zdravja, odškodnine zaradi izgube delovne zmožnosti ali odškodnine zaradi smrti preživljavca, od 29.</w:t>
      </w:r>
      <w:r w:rsidR="00BF6229">
        <w:rPr>
          <w:noProof/>
          <w:sz w:val="16"/>
          <w:szCs w:val="16"/>
        </w:rPr>
        <w:t xml:space="preserve"> </w:t>
      </w:r>
      <w:r w:rsidRPr="004D03A0">
        <w:rPr>
          <w:noProof/>
          <w:sz w:val="16"/>
          <w:szCs w:val="16"/>
        </w:rPr>
        <w:t>12.</w:t>
      </w:r>
      <w:r w:rsidR="00BF6229">
        <w:rPr>
          <w:noProof/>
          <w:sz w:val="16"/>
          <w:szCs w:val="16"/>
        </w:rPr>
        <w:t xml:space="preserve"> </w:t>
      </w:r>
      <w:r w:rsidRPr="004D03A0">
        <w:rPr>
          <w:noProof/>
          <w:sz w:val="16"/>
          <w:szCs w:val="16"/>
        </w:rPr>
        <w:t xml:space="preserve">2012 dalje pa tudi dospele neporavnane obveznosti iz naslova izvršnice do uvedbe postopkov zaradi insolventnosti, ne pa tudi ostalih neporavnanih obveznosti iz naslova neplačanih računov med upniki in dolžniki. </w:t>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rPr>
          <w:noProof/>
          <w:sz w:val="16"/>
          <w:szCs w:val="16"/>
        </w:rPr>
        <w:tab/>
      </w:r>
      <w:r w:rsidRPr="004D03A0">
        <w:tab/>
      </w:r>
      <w:r w:rsidRPr="00472B30">
        <w:rPr>
          <w:noProof/>
          <w:sz w:val="16"/>
          <w:szCs w:val="16"/>
        </w:rPr>
        <w:t>.</w:t>
      </w:r>
    </w:p>
  </w:footnote>
  <w:footnote w:id="10">
    <w:p w14:paraId="4C5386AC" w14:textId="77777777" w:rsidR="005F69E0" w:rsidRPr="00B9618C" w:rsidRDefault="005F69E0" w:rsidP="00950A57">
      <w:pPr>
        <w:pStyle w:val="FootnoteText"/>
      </w:pPr>
      <w:r>
        <w:rPr>
          <w:rStyle w:val="FootnoteReference"/>
        </w:rPr>
        <w:footnoteRef/>
      </w:r>
      <w:r>
        <w:t xml:space="preserve"> </w:t>
      </w:r>
      <w:r w:rsidRPr="00B9618C">
        <w:t>Insolventnost je položaj, ki nastane, če dolžnik v daljšem obdobju ni sposoben poravnati vseh svojih obveznosti, ki so zapadle v tem obdobju (trajnejša nelikvidnost) ali postane dolgoročno plačilno nesposoben.</w:t>
      </w:r>
    </w:p>
    <w:p w14:paraId="3B625A16" w14:textId="77777777" w:rsidR="005F69E0" w:rsidRDefault="005F69E0" w:rsidP="00950A57">
      <w:pPr>
        <w:pStyle w:val="FootnoteText"/>
      </w:pPr>
    </w:p>
  </w:footnote>
  <w:footnote w:id="11">
    <w:p w14:paraId="3DE37E3F" w14:textId="1EA1339E" w:rsidR="005F69E0" w:rsidRDefault="005F69E0" w:rsidP="00950A57">
      <w:pPr>
        <w:pStyle w:val="FootnoteText"/>
      </w:pPr>
      <w:r>
        <w:rPr>
          <w:rStyle w:val="FootnoteReference"/>
        </w:rPr>
        <w:footnoteRef/>
      </w:r>
      <w:r>
        <w:t xml:space="preserve"> Samostojni podjetniki in druge fizične osebe, ki opr</w:t>
      </w:r>
      <w:r w:rsidR="00FE4176">
        <w:t>a</w:t>
      </w:r>
      <w:r>
        <w:t>vljajo registrirane dejavnosti, vpisani v poslovni register Slovenije.</w:t>
      </w:r>
    </w:p>
  </w:footnote>
  <w:footnote w:id="12">
    <w:p w14:paraId="7E2F0975" w14:textId="40416703" w:rsidR="005F69E0" w:rsidRDefault="005F69E0">
      <w:pPr>
        <w:pStyle w:val="FootnoteText"/>
      </w:pPr>
      <w:r>
        <w:rPr>
          <w:rStyle w:val="FootnoteReference"/>
        </w:rPr>
        <w:footnoteRef/>
      </w:r>
      <w:r>
        <w:t xml:space="preserve"> SURS 2021.</w:t>
      </w:r>
    </w:p>
  </w:footnote>
  <w:footnote w:id="13">
    <w:p w14:paraId="548EDA0F" w14:textId="23B8E2D8" w:rsidR="005F69E0" w:rsidRDefault="005F69E0" w:rsidP="00950A57">
      <w:pPr>
        <w:pStyle w:val="FootnoteText"/>
      </w:pPr>
      <w:r>
        <w:rPr>
          <w:rStyle w:val="FootnoteReference"/>
        </w:rPr>
        <w:footnoteRef/>
      </w:r>
      <w:r>
        <w:t xml:space="preserve"> </w:t>
      </w:r>
      <w:r w:rsidRPr="0011365A">
        <w:t>Zakon o spremembah in dopolnitvah Zakona o finančnem poslovanju, postopkih zaradi insolventnosti in prisilnem prenehanju (ZFPPIPP-F</w:t>
      </w:r>
      <w:r>
        <w:t>), 2013.</w:t>
      </w:r>
    </w:p>
  </w:footnote>
  <w:footnote w:id="14">
    <w:p w14:paraId="218DA4E9" w14:textId="35F99F33" w:rsidR="005F69E0" w:rsidRDefault="005F69E0" w:rsidP="00950A57">
      <w:pPr>
        <w:pStyle w:val="FootnoteText"/>
      </w:pPr>
      <w:r>
        <w:rPr>
          <w:rStyle w:val="FootnoteReference"/>
        </w:rPr>
        <w:footnoteRef/>
      </w:r>
      <w:r>
        <w:t xml:space="preserve"> </w:t>
      </w:r>
      <w:r w:rsidRPr="00760098">
        <w:t xml:space="preserve">Po podatkih Vrhovnega sodišča RS. Z uvedbo postopka osebnega stečaja se prepreči rubež oz. se ustavijo sodne dražbe dolžnikovega premoženja. </w:t>
      </w:r>
    </w:p>
  </w:footnote>
  <w:footnote w:id="15">
    <w:p w14:paraId="3B1577C8" w14:textId="59444D31" w:rsidR="005F69E0" w:rsidRDefault="005F69E0" w:rsidP="004E665C">
      <w:pPr>
        <w:pStyle w:val="FootnoteText"/>
      </w:pPr>
      <w:r>
        <w:rPr>
          <w:rStyle w:val="FootnoteReference"/>
        </w:rPr>
        <w:footnoteRef/>
      </w:r>
      <w:r>
        <w:t xml:space="preserve"> Sodišča v času razglasitve izrednih razmer zaradi </w:t>
      </w:r>
      <w:r w:rsidR="004976AD">
        <w:t>c</w:t>
      </w:r>
      <w:r>
        <w:t xml:space="preserve">ovid-19 niso delovala, uvedba sistemskih ukrepov države, izdatna finančna pomoč države gospodarstvu, začasna sprememba insolvenčne zakonodaje, ki je dajala podjetjem moratorij na stečaje in čas, da se prestrukturirajo. </w:t>
      </w:r>
    </w:p>
  </w:footnote>
  <w:footnote w:id="16">
    <w:p w14:paraId="2E1DD3D5" w14:textId="77777777" w:rsidR="005F69E0" w:rsidRDefault="005F69E0" w:rsidP="0060077B">
      <w:pPr>
        <w:pStyle w:val="FootnoteText"/>
      </w:pPr>
      <w:r>
        <w:rPr>
          <w:rStyle w:val="FootnoteReference"/>
        </w:rPr>
        <w:footnoteRef/>
      </w:r>
      <w:r>
        <w:t xml:space="preserve"> </w:t>
      </w:r>
      <w:r w:rsidRPr="00866884">
        <w:t>OECD Economic Outlook December 2020 Issue Note 2: Insolvency and debt overhang following the COVID-19 outbreak: assessment of risks and policy responses, using Orbis® data</w:t>
      </w:r>
      <w:r>
        <w:t>.</w:t>
      </w:r>
    </w:p>
    <w:p w14:paraId="495458BD" w14:textId="77777777" w:rsidR="005F69E0" w:rsidRDefault="005F69E0" w:rsidP="006007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8276"/>
      <w:gridCol w:w="796"/>
    </w:tblGrid>
    <w:tr w:rsidR="005F69E0" w:rsidRPr="00A540FA" w14:paraId="7ACD612F" w14:textId="77777777" w:rsidTr="00817F76">
      <w:trPr>
        <w:trHeight w:val="552"/>
      </w:trPr>
      <w:tc>
        <w:tcPr>
          <w:tcW w:w="8276" w:type="dxa"/>
        </w:tcPr>
        <w:p w14:paraId="0D9FD988" w14:textId="77C93A41" w:rsidR="005F69E0" w:rsidRPr="00F43CB0" w:rsidRDefault="005F69E0" w:rsidP="00817F76">
          <w:pPr>
            <w:pStyle w:val="Header"/>
            <w:tabs>
              <w:tab w:val="right" w:pos="8276"/>
            </w:tabs>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341653D1" wp14:editId="579A499F">
                <wp:extent cx="58825" cy="763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w:t>
          </w:r>
          <w:r w:rsidRPr="00817F76">
            <w:rPr>
              <w:rFonts w:cstheme="minorHAnsi"/>
              <w:b/>
              <w:sz w:val="16"/>
            </w:rPr>
            <w:t>Kriza in insolventnost poslovnih subjektov v Sloveniji</w:t>
          </w:r>
          <w:r>
            <w:rPr>
              <w:rFonts w:cstheme="minorHAnsi"/>
              <w:b/>
              <w:sz w:val="16"/>
            </w:rPr>
            <w:tab/>
          </w:r>
        </w:p>
      </w:tc>
      <w:tc>
        <w:tcPr>
          <w:tcW w:w="796" w:type="dxa"/>
          <w:vAlign w:val="center"/>
        </w:tcPr>
        <w:p w14:paraId="4868E2B0" w14:textId="77777777" w:rsidR="005F69E0" w:rsidRPr="00B607E3" w:rsidRDefault="005F69E0" w:rsidP="00817F76">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CE02CA">
            <w:rPr>
              <w:rFonts w:cstheme="minorHAnsi"/>
              <w:b/>
              <w:noProof/>
              <w:sz w:val="16"/>
              <w:szCs w:val="16"/>
            </w:rPr>
            <w:t>21</w:t>
          </w:r>
          <w:r w:rsidRPr="00B607E3">
            <w:rPr>
              <w:rFonts w:cstheme="minorHAnsi"/>
              <w:b/>
              <w:sz w:val="16"/>
              <w:szCs w:val="16"/>
            </w:rPr>
            <w:fldChar w:fldCharType="end"/>
          </w:r>
        </w:p>
      </w:tc>
    </w:tr>
  </w:tbl>
  <w:p w14:paraId="465925EF" w14:textId="77777777" w:rsidR="005F69E0" w:rsidRDefault="005F69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B1C3" w14:textId="77777777" w:rsidR="005F69E0" w:rsidRPr="00810491" w:rsidRDefault="005F69E0" w:rsidP="00810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BA3"/>
    <w:multiLevelType w:val="hybridMultilevel"/>
    <w:tmpl w:val="2230E662"/>
    <w:lvl w:ilvl="0" w:tplc="04240001">
      <w:start w:val="1"/>
      <w:numFmt w:val="bullet"/>
      <w:lvlText w:val=""/>
      <w:lvlJc w:val="left"/>
      <w:pPr>
        <w:ind w:left="585" w:hanging="360"/>
      </w:pPr>
      <w:rPr>
        <w:rFonts w:ascii="Symbol" w:hAnsi="Symbol"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AA4678"/>
    <w:multiLevelType w:val="hybridMultilevel"/>
    <w:tmpl w:val="3398C9A2"/>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BC4480"/>
    <w:multiLevelType w:val="hybridMultilevel"/>
    <w:tmpl w:val="6E288B4A"/>
    <w:lvl w:ilvl="0" w:tplc="05028E56">
      <w:start w:val="1"/>
      <w:numFmt w:val="decimal"/>
      <w:pStyle w:val="natevanjesplono"/>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0E5956"/>
    <w:multiLevelType w:val="hybridMultilevel"/>
    <w:tmpl w:val="F008F28C"/>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440E5C"/>
    <w:multiLevelType w:val="hybridMultilevel"/>
    <w:tmpl w:val="23D8804E"/>
    <w:lvl w:ilvl="0" w:tplc="15C80850">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191E3B0F"/>
    <w:multiLevelType w:val="hybridMultilevel"/>
    <w:tmpl w:val="CA62A06A"/>
    <w:lvl w:ilvl="0" w:tplc="CB4CA9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5077CB"/>
    <w:multiLevelType w:val="hybridMultilevel"/>
    <w:tmpl w:val="56324B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1B7366"/>
    <w:multiLevelType w:val="hybridMultilevel"/>
    <w:tmpl w:val="D7E8811C"/>
    <w:lvl w:ilvl="0" w:tplc="CB4CA9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EE5DD7"/>
    <w:multiLevelType w:val="hybridMultilevel"/>
    <w:tmpl w:val="A5E23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546DCC"/>
    <w:multiLevelType w:val="hybridMultilevel"/>
    <w:tmpl w:val="5364880A"/>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7656CE"/>
    <w:multiLevelType w:val="multilevel"/>
    <w:tmpl w:val="03F05868"/>
    <w:lvl w:ilvl="0">
      <w:start w:val="1"/>
      <w:numFmt w:val="bullet"/>
      <w:pStyle w:val="Nastevanje"/>
      <w:lvlText w:val="–"/>
      <w:lvlJc w:val="left"/>
      <w:pPr>
        <w:tabs>
          <w:tab w:val="num" w:pos="624"/>
        </w:tabs>
        <w:ind w:left="624" w:hanging="34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14B3D24"/>
    <w:multiLevelType w:val="hybridMultilevel"/>
    <w:tmpl w:val="DA58DAD0"/>
    <w:lvl w:ilvl="0" w:tplc="382650E2">
      <w:start w:val="1"/>
      <w:numFmt w:val="bullet"/>
      <w:pStyle w:val="Nastevanje2"/>
      <w:lvlText w:val="–"/>
      <w:lvlJc w:val="left"/>
      <w:pPr>
        <w:tabs>
          <w:tab w:val="num" w:pos="1191"/>
        </w:tabs>
        <w:ind w:left="1211" w:hanging="360"/>
      </w:pPr>
      <w:rPr>
        <w:rFonts w:ascii="Arial" w:hAnsi="Aria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29A0B9F"/>
    <w:multiLevelType w:val="hybridMultilevel"/>
    <w:tmpl w:val="BDAAC000"/>
    <w:lvl w:ilvl="0" w:tplc="6570F19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D245FD"/>
    <w:multiLevelType w:val="hybridMultilevel"/>
    <w:tmpl w:val="940E6962"/>
    <w:lvl w:ilvl="0" w:tplc="0424000D">
      <w:start w:val="1"/>
      <w:numFmt w:val="bullet"/>
      <w:lvlText w:val=""/>
      <w:lvlJc w:val="left"/>
      <w:pPr>
        <w:ind w:left="776" w:hanging="360"/>
      </w:pPr>
      <w:rPr>
        <w:rFonts w:ascii="Wingdings" w:hAnsi="Wingdings"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15" w15:restartNumberingAfterBreak="0">
    <w:nsid w:val="34641412"/>
    <w:multiLevelType w:val="hybridMultilevel"/>
    <w:tmpl w:val="4F92EE68"/>
    <w:lvl w:ilvl="0" w:tplc="CB4CA9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6AD57AC"/>
    <w:multiLevelType w:val="hybridMultilevel"/>
    <w:tmpl w:val="57060362"/>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060CD8"/>
    <w:multiLevelType w:val="multilevel"/>
    <w:tmpl w:val="994A3B26"/>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1275"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CAE0F37"/>
    <w:multiLevelType w:val="hybridMultilevel"/>
    <w:tmpl w:val="C7E635DC"/>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CE79E2"/>
    <w:multiLevelType w:val="hybridMultilevel"/>
    <w:tmpl w:val="56022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285FA4"/>
    <w:multiLevelType w:val="hybridMultilevel"/>
    <w:tmpl w:val="95322098"/>
    <w:lvl w:ilvl="0" w:tplc="181A1200">
      <w:start w:val="1"/>
      <w:numFmt w:val="upperRoman"/>
      <w:pStyle w:val="Naslov-DEL"/>
      <w:lvlText w:val="%1."/>
      <w:lvlJc w:val="right"/>
      <w:pPr>
        <w:tabs>
          <w:tab w:val="num" w:pos="57"/>
        </w:tabs>
        <w:ind w:left="57" w:firstLine="0"/>
      </w:pPr>
      <w:rPr>
        <w:rFonts w:ascii="Arial Narrow" w:hAnsi="Arial Narrow" w:hint="default"/>
        <w:b/>
        <w:i w:val="0"/>
        <w:sz w:val="2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24F219D"/>
    <w:multiLevelType w:val="hybridMultilevel"/>
    <w:tmpl w:val="802EC17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00574C"/>
    <w:multiLevelType w:val="hybridMultilevel"/>
    <w:tmpl w:val="91027D6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4" w15:restartNumberingAfterBreak="0">
    <w:nsid w:val="483F6737"/>
    <w:multiLevelType w:val="hybridMultilevel"/>
    <w:tmpl w:val="CF9ABF40"/>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2F4ADF"/>
    <w:multiLevelType w:val="hybridMultilevel"/>
    <w:tmpl w:val="38021232"/>
    <w:lvl w:ilvl="0" w:tplc="CB4CA9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5625659"/>
    <w:multiLevelType w:val="hybridMultilevel"/>
    <w:tmpl w:val="BC662B42"/>
    <w:lvl w:ilvl="0" w:tplc="CB4CA94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28" w15:restartNumberingAfterBreak="0">
    <w:nsid w:val="5D060B35"/>
    <w:multiLevelType w:val="hybridMultilevel"/>
    <w:tmpl w:val="212E2CF8"/>
    <w:lvl w:ilvl="0" w:tplc="2BC6C2DC">
      <w:start w:val="21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A251A3"/>
    <w:multiLevelType w:val="hybridMultilevel"/>
    <w:tmpl w:val="36EA2C12"/>
    <w:lvl w:ilvl="0" w:tplc="6570F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F303A6"/>
    <w:multiLevelType w:val="hybridMultilevel"/>
    <w:tmpl w:val="4D2E3486"/>
    <w:lvl w:ilvl="0" w:tplc="04240013">
      <w:start w:val="1"/>
      <w:numFmt w:val="upperRoman"/>
      <w:lvlText w:val="%1."/>
      <w:lvlJc w:val="right"/>
      <w:pPr>
        <w:ind w:left="720" w:hanging="360"/>
      </w:pPr>
      <w:rPr>
        <w:rFonts w:hint="default"/>
      </w:rPr>
    </w:lvl>
    <w:lvl w:ilvl="1" w:tplc="8708AE5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7D351F"/>
    <w:multiLevelType w:val="hybridMultilevel"/>
    <w:tmpl w:val="38547BC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5D1182"/>
    <w:multiLevelType w:val="hybridMultilevel"/>
    <w:tmpl w:val="DA207F98"/>
    <w:lvl w:ilvl="0" w:tplc="CB4CA9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BB25628"/>
    <w:multiLevelType w:val="hybridMultilevel"/>
    <w:tmpl w:val="B4ACC506"/>
    <w:lvl w:ilvl="0" w:tplc="5E44C50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124FDB"/>
    <w:multiLevelType w:val="hybridMultilevel"/>
    <w:tmpl w:val="B8E6C2D4"/>
    <w:lvl w:ilvl="0" w:tplc="6570F19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5A76444"/>
    <w:multiLevelType w:val="hybridMultilevel"/>
    <w:tmpl w:val="868870C6"/>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6" w15:restartNumberingAfterBreak="0">
    <w:nsid w:val="7C7B5A17"/>
    <w:multiLevelType w:val="hybridMultilevel"/>
    <w:tmpl w:val="4E185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6304E1"/>
    <w:multiLevelType w:val="hybridMultilevel"/>
    <w:tmpl w:val="90B049D6"/>
    <w:lvl w:ilvl="0" w:tplc="61AC610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18"/>
  </w:num>
  <w:num w:numId="3">
    <w:abstractNumId w:val="1"/>
  </w:num>
  <w:num w:numId="4">
    <w:abstractNumId w:val="17"/>
  </w:num>
  <w:num w:numId="5">
    <w:abstractNumId w:val="11"/>
  </w:num>
  <w:num w:numId="6">
    <w:abstractNumId w:val="12"/>
  </w:num>
  <w:num w:numId="7">
    <w:abstractNumId w:val="3"/>
  </w:num>
  <w:num w:numId="8">
    <w:abstractNumId w:val="21"/>
  </w:num>
  <w:num w:numId="9">
    <w:abstractNumId w:val="27"/>
    <w:lvlOverride w:ilvl="0">
      <w:startOverride w:val="1"/>
    </w:lvlOverride>
  </w:num>
  <w:num w:numId="10">
    <w:abstractNumId w:val="0"/>
  </w:num>
  <w:num w:numId="11">
    <w:abstractNumId w:val="10"/>
  </w:num>
  <w:num w:numId="12">
    <w:abstractNumId w:val="31"/>
  </w:num>
  <w:num w:numId="13">
    <w:abstractNumId w:val="34"/>
  </w:num>
  <w:num w:numId="14">
    <w:abstractNumId w:val="13"/>
  </w:num>
  <w:num w:numId="15">
    <w:abstractNumId w:val="30"/>
  </w:num>
  <w:num w:numId="16">
    <w:abstractNumId w:val="9"/>
  </w:num>
  <w:num w:numId="17">
    <w:abstractNumId w:val="36"/>
  </w:num>
  <w:num w:numId="18">
    <w:abstractNumId w:val="22"/>
  </w:num>
  <w:num w:numId="19">
    <w:abstractNumId w:val="7"/>
  </w:num>
  <w:num w:numId="20">
    <w:abstractNumId w:val="23"/>
  </w:num>
  <w:num w:numId="21">
    <w:abstractNumId w:val="8"/>
  </w:num>
  <w:num w:numId="22">
    <w:abstractNumId w:val="6"/>
  </w:num>
  <w:num w:numId="23">
    <w:abstractNumId w:val="15"/>
  </w:num>
  <w:num w:numId="24">
    <w:abstractNumId w:val="26"/>
  </w:num>
  <w:num w:numId="25">
    <w:abstractNumId w:val="25"/>
  </w:num>
  <w:num w:numId="26">
    <w:abstractNumId w:val="32"/>
  </w:num>
  <w:num w:numId="27">
    <w:abstractNumId w:val="2"/>
  </w:num>
  <w:num w:numId="28">
    <w:abstractNumId w:val="29"/>
  </w:num>
  <w:num w:numId="29">
    <w:abstractNumId w:val="16"/>
  </w:num>
  <w:num w:numId="30">
    <w:abstractNumId w:val="4"/>
  </w:num>
  <w:num w:numId="31">
    <w:abstractNumId w:val="24"/>
  </w:num>
  <w:num w:numId="32">
    <w:abstractNumId w:val="19"/>
  </w:num>
  <w:num w:numId="33">
    <w:abstractNumId w:val="37"/>
  </w:num>
  <w:num w:numId="34">
    <w:abstractNumId w:val="33"/>
  </w:num>
  <w:num w:numId="35">
    <w:abstractNumId w:val="28"/>
  </w:num>
  <w:num w:numId="36">
    <w:abstractNumId w:val="20"/>
  </w:num>
  <w:num w:numId="37">
    <w:abstractNumId w:val="18"/>
  </w:num>
  <w:num w:numId="38">
    <w:abstractNumId w:val="27"/>
  </w:num>
  <w:num w:numId="39">
    <w:abstractNumId w:val="27"/>
  </w:num>
  <w:num w:numId="40">
    <w:abstractNumId w:val="5"/>
  </w:num>
  <w:num w:numId="41">
    <w:abstractNumId w:val="35"/>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eGridLight"/>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91"/>
    <w:rsid w:val="000026EC"/>
    <w:rsid w:val="000029EC"/>
    <w:rsid w:val="00002CAF"/>
    <w:rsid w:val="00002DF2"/>
    <w:rsid w:val="000032F1"/>
    <w:rsid w:val="00003D76"/>
    <w:rsid w:val="00003E9D"/>
    <w:rsid w:val="00004D1E"/>
    <w:rsid w:val="00004DAC"/>
    <w:rsid w:val="00005A0D"/>
    <w:rsid w:val="00006657"/>
    <w:rsid w:val="00006975"/>
    <w:rsid w:val="00006AA9"/>
    <w:rsid w:val="00006BC6"/>
    <w:rsid w:val="000071B5"/>
    <w:rsid w:val="00007719"/>
    <w:rsid w:val="00010501"/>
    <w:rsid w:val="00013848"/>
    <w:rsid w:val="000141E1"/>
    <w:rsid w:val="00014DA7"/>
    <w:rsid w:val="00014F33"/>
    <w:rsid w:val="00021509"/>
    <w:rsid w:val="00023A5C"/>
    <w:rsid w:val="00023FFD"/>
    <w:rsid w:val="0002452C"/>
    <w:rsid w:val="00024FA0"/>
    <w:rsid w:val="000252AC"/>
    <w:rsid w:val="000267E2"/>
    <w:rsid w:val="00026ACB"/>
    <w:rsid w:val="00027726"/>
    <w:rsid w:val="000277E1"/>
    <w:rsid w:val="00027B60"/>
    <w:rsid w:val="00027D1F"/>
    <w:rsid w:val="000300EB"/>
    <w:rsid w:val="0003011B"/>
    <w:rsid w:val="0003151A"/>
    <w:rsid w:val="00033FF7"/>
    <w:rsid w:val="00035FAB"/>
    <w:rsid w:val="00035FBD"/>
    <w:rsid w:val="000365D0"/>
    <w:rsid w:val="0003751E"/>
    <w:rsid w:val="00037DDD"/>
    <w:rsid w:val="0004003C"/>
    <w:rsid w:val="0004147D"/>
    <w:rsid w:val="00041BCA"/>
    <w:rsid w:val="000423D9"/>
    <w:rsid w:val="00042B8F"/>
    <w:rsid w:val="000438D4"/>
    <w:rsid w:val="0004394F"/>
    <w:rsid w:val="00043EC8"/>
    <w:rsid w:val="0004433E"/>
    <w:rsid w:val="0004441A"/>
    <w:rsid w:val="00044992"/>
    <w:rsid w:val="00044C49"/>
    <w:rsid w:val="00045A48"/>
    <w:rsid w:val="00046370"/>
    <w:rsid w:val="000466D2"/>
    <w:rsid w:val="00046D58"/>
    <w:rsid w:val="00046FE9"/>
    <w:rsid w:val="00053040"/>
    <w:rsid w:val="000531AE"/>
    <w:rsid w:val="00054645"/>
    <w:rsid w:val="0005475A"/>
    <w:rsid w:val="000547F0"/>
    <w:rsid w:val="000550C6"/>
    <w:rsid w:val="000572B9"/>
    <w:rsid w:val="00057C74"/>
    <w:rsid w:val="00060302"/>
    <w:rsid w:val="00063A85"/>
    <w:rsid w:val="00066A45"/>
    <w:rsid w:val="0007025B"/>
    <w:rsid w:val="00070B55"/>
    <w:rsid w:val="000725AE"/>
    <w:rsid w:val="00072E0A"/>
    <w:rsid w:val="00072EE0"/>
    <w:rsid w:val="000730D5"/>
    <w:rsid w:val="0007354C"/>
    <w:rsid w:val="00074284"/>
    <w:rsid w:val="00074C0E"/>
    <w:rsid w:val="00075D73"/>
    <w:rsid w:val="00076D9B"/>
    <w:rsid w:val="00077520"/>
    <w:rsid w:val="00077993"/>
    <w:rsid w:val="00077C63"/>
    <w:rsid w:val="00077D72"/>
    <w:rsid w:val="00077E9C"/>
    <w:rsid w:val="0008109A"/>
    <w:rsid w:val="0008223C"/>
    <w:rsid w:val="00082293"/>
    <w:rsid w:val="00083E22"/>
    <w:rsid w:val="00084484"/>
    <w:rsid w:val="00085463"/>
    <w:rsid w:val="000876E7"/>
    <w:rsid w:val="00087945"/>
    <w:rsid w:val="0009148E"/>
    <w:rsid w:val="000918F3"/>
    <w:rsid w:val="0009247A"/>
    <w:rsid w:val="000929C6"/>
    <w:rsid w:val="00092DA8"/>
    <w:rsid w:val="0009331E"/>
    <w:rsid w:val="000936DA"/>
    <w:rsid w:val="00096776"/>
    <w:rsid w:val="000968B4"/>
    <w:rsid w:val="000969D0"/>
    <w:rsid w:val="00096DB6"/>
    <w:rsid w:val="000A1F78"/>
    <w:rsid w:val="000A3F0E"/>
    <w:rsid w:val="000A528A"/>
    <w:rsid w:val="000A52CE"/>
    <w:rsid w:val="000A5ADD"/>
    <w:rsid w:val="000A6B68"/>
    <w:rsid w:val="000A6E55"/>
    <w:rsid w:val="000A77BD"/>
    <w:rsid w:val="000A78C0"/>
    <w:rsid w:val="000B0C7C"/>
    <w:rsid w:val="000B177F"/>
    <w:rsid w:val="000B1E80"/>
    <w:rsid w:val="000B2CC4"/>
    <w:rsid w:val="000B3619"/>
    <w:rsid w:val="000B48FF"/>
    <w:rsid w:val="000B75F3"/>
    <w:rsid w:val="000B7D14"/>
    <w:rsid w:val="000C15E6"/>
    <w:rsid w:val="000C19F1"/>
    <w:rsid w:val="000C1C5A"/>
    <w:rsid w:val="000C29F7"/>
    <w:rsid w:val="000C2CAF"/>
    <w:rsid w:val="000C43BF"/>
    <w:rsid w:val="000C4E62"/>
    <w:rsid w:val="000C5063"/>
    <w:rsid w:val="000C62FB"/>
    <w:rsid w:val="000C66F6"/>
    <w:rsid w:val="000D0254"/>
    <w:rsid w:val="000D0C8F"/>
    <w:rsid w:val="000D1E72"/>
    <w:rsid w:val="000D4237"/>
    <w:rsid w:val="000D4557"/>
    <w:rsid w:val="000D4CA8"/>
    <w:rsid w:val="000D4D14"/>
    <w:rsid w:val="000D545D"/>
    <w:rsid w:val="000D7F74"/>
    <w:rsid w:val="000E04E8"/>
    <w:rsid w:val="000E0B25"/>
    <w:rsid w:val="000E10BE"/>
    <w:rsid w:val="000E1358"/>
    <w:rsid w:val="000E2E1E"/>
    <w:rsid w:val="000E3BEC"/>
    <w:rsid w:val="000E5B8A"/>
    <w:rsid w:val="000E70CE"/>
    <w:rsid w:val="000E7877"/>
    <w:rsid w:val="000E7B27"/>
    <w:rsid w:val="000E7BCB"/>
    <w:rsid w:val="000F0152"/>
    <w:rsid w:val="000F08ED"/>
    <w:rsid w:val="000F0B06"/>
    <w:rsid w:val="000F23D6"/>
    <w:rsid w:val="000F2B1C"/>
    <w:rsid w:val="000F37C8"/>
    <w:rsid w:val="000F39B7"/>
    <w:rsid w:val="000F44C2"/>
    <w:rsid w:val="000F4A9F"/>
    <w:rsid w:val="000F5000"/>
    <w:rsid w:val="000F519A"/>
    <w:rsid w:val="000F5E02"/>
    <w:rsid w:val="000F5EA8"/>
    <w:rsid w:val="000F65F1"/>
    <w:rsid w:val="000F6F5D"/>
    <w:rsid w:val="000F6FF3"/>
    <w:rsid w:val="000F77C7"/>
    <w:rsid w:val="00100DB9"/>
    <w:rsid w:val="00100DBD"/>
    <w:rsid w:val="00102756"/>
    <w:rsid w:val="0010366B"/>
    <w:rsid w:val="00104A18"/>
    <w:rsid w:val="0010507E"/>
    <w:rsid w:val="00105A87"/>
    <w:rsid w:val="00105D95"/>
    <w:rsid w:val="00106B4D"/>
    <w:rsid w:val="00106BE5"/>
    <w:rsid w:val="00106DE5"/>
    <w:rsid w:val="00107A6B"/>
    <w:rsid w:val="00107A7C"/>
    <w:rsid w:val="0011018D"/>
    <w:rsid w:val="00110C49"/>
    <w:rsid w:val="00110FEB"/>
    <w:rsid w:val="001115CF"/>
    <w:rsid w:val="0011365A"/>
    <w:rsid w:val="00115051"/>
    <w:rsid w:val="001153EC"/>
    <w:rsid w:val="0011551D"/>
    <w:rsid w:val="00116E68"/>
    <w:rsid w:val="001170C5"/>
    <w:rsid w:val="00117115"/>
    <w:rsid w:val="00117342"/>
    <w:rsid w:val="0011783D"/>
    <w:rsid w:val="00117F28"/>
    <w:rsid w:val="00121772"/>
    <w:rsid w:val="00121F6F"/>
    <w:rsid w:val="00124C9D"/>
    <w:rsid w:val="001278FD"/>
    <w:rsid w:val="00127B1E"/>
    <w:rsid w:val="00130591"/>
    <w:rsid w:val="00130A1A"/>
    <w:rsid w:val="001310D2"/>
    <w:rsid w:val="00131BCA"/>
    <w:rsid w:val="0013283F"/>
    <w:rsid w:val="0013312D"/>
    <w:rsid w:val="001336C7"/>
    <w:rsid w:val="001348E1"/>
    <w:rsid w:val="0013548A"/>
    <w:rsid w:val="00135CF8"/>
    <w:rsid w:val="00136C40"/>
    <w:rsid w:val="00137AB5"/>
    <w:rsid w:val="001400E4"/>
    <w:rsid w:val="001406F5"/>
    <w:rsid w:val="00140706"/>
    <w:rsid w:val="00141E1A"/>
    <w:rsid w:val="00141E91"/>
    <w:rsid w:val="001429D5"/>
    <w:rsid w:val="00142B9B"/>
    <w:rsid w:val="001432F4"/>
    <w:rsid w:val="00143E7F"/>
    <w:rsid w:val="0014481D"/>
    <w:rsid w:val="001455D8"/>
    <w:rsid w:val="00146969"/>
    <w:rsid w:val="00150E9F"/>
    <w:rsid w:val="001519EE"/>
    <w:rsid w:val="00151F24"/>
    <w:rsid w:val="00152083"/>
    <w:rsid w:val="0015528E"/>
    <w:rsid w:val="00155394"/>
    <w:rsid w:val="00155A6A"/>
    <w:rsid w:val="00156041"/>
    <w:rsid w:val="00157058"/>
    <w:rsid w:val="00157377"/>
    <w:rsid w:val="00161445"/>
    <w:rsid w:val="00161611"/>
    <w:rsid w:val="0016173F"/>
    <w:rsid w:val="00161A45"/>
    <w:rsid w:val="00162561"/>
    <w:rsid w:val="00165810"/>
    <w:rsid w:val="001673B5"/>
    <w:rsid w:val="001673FC"/>
    <w:rsid w:val="001709CB"/>
    <w:rsid w:val="00170CF3"/>
    <w:rsid w:val="00173BF8"/>
    <w:rsid w:val="00175219"/>
    <w:rsid w:val="00175D93"/>
    <w:rsid w:val="001764AB"/>
    <w:rsid w:val="001770F0"/>
    <w:rsid w:val="001800CD"/>
    <w:rsid w:val="00180207"/>
    <w:rsid w:val="00181502"/>
    <w:rsid w:val="00181CCA"/>
    <w:rsid w:val="001820B5"/>
    <w:rsid w:val="00182D0E"/>
    <w:rsid w:val="001844FD"/>
    <w:rsid w:val="00184AF4"/>
    <w:rsid w:val="00184C6B"/>
    <w:rsid w:val="0018519C"/>
    <w:rsid w:val="001908FD"/>
    <w:rsid w:val="00190AD5"/>
    <w:rsid w:val="001910C2"/>
    <w:rsid w:val="001917B6"/>
    <w:rsid w:val="00193E7F"/>
    <w:rsid w:val="00194E4A"/>
    <w:rsid w:val="001951AA"/>
    <w:rsid w:val="00195F97"/>
    <w:rsid w:val="0019720D"/>
    <w:rsid w:val="001A0885"/>
    <w:rsid w:val="001A1629"/>
    <w:rsid w:val="001A5287"/>
    <w:rsid w:val="001A554F"/>
    <w:rsid w:val="001B00AE"/>
    <w:rsid w:val="001B2284"/>
    <w:rsid w:val="001B2F40"/>
    <w:rsid w:val="001B3B6C"/>
    <w:rsid w:val="001B3FF0"/>
    <w:rsid w:val="001B60BD"/>
    <w:rsid w:val="001B615B"/>
    <w:rsid w:val="001B6398"/>
    <w:rsid w:val="001B64FF"/>
    <w:rsid w:val="001B778E"/>
    <w:rsid w:val="001C20B3"/>
    <w:rsid w:val="001C2A2D"/>
    <w:rsid w:val="001C3A0A"/>
    <w:rsid w:val="001C487D"/>
    <w:rsid w:val="001C4D46"/>
    <w:rsid w:val="001C5AF2"/>
    <w:rsid w:val="001C652E"/>
    <w:rsid w:val="001D0A6E"/>
    <w:rsid w:val="001D0A90"/>
    <w:rsid w:val="001D0B2F"/>
    <w:rsid w:val="001D1834"/>
    <w:rsid w:val="001D2564"/>
    <w:rsid w:val="001D2ABA"/>
    <w:rsid w:val="001D3A3F"/>
    <w:rsid w:val="001D4495"/>
    <w:rsid w:val="001D4B9B"/>
    <w:rsid w:val="001D65E7"/>
    <w:rsid w:val="001D663D"/>
    <w:rsid w:val="001D7AA2"/>
    <w:rsid w:val="001E07FD"/>
    <w:rsid w:val="001E0960"/>
    <w:rsid w:val="001E0A83"/>
    <w:rsid w:val="001E7BEE"/>
    <w:rsid w:val="001F0482"/>
    <w:rsid w:val="001F1537"/>
    <w:rsid w:val="001F166C"/>
    <w:rsid w:val="001F1F26"/>
    <w:rsid w:val="001F379C"/>
    <w:rsid w:val="001F46F8"/>
    <w:rsid w:val="001F5502"/>
    <w:rsid w:val="001F5BED"/>
    <w:rsid w:val="001F5FF2"/>
    <w:rsid w:val="001F60CF"/>
    <w:rsid w:val="001F62CF"/>
    <w:rsid w:val="0020029E"/>
    <w:rsid w:val="00201884"/>
    <w:rsid w:val="00201BD0"/>
    <w:rsid w:val="00203C04"/>
    <w:rsid w:val="00203C21"/>
    <w:rsid w:val="00204C92"/>
    <w:rsid w:val="00205616"/>
    <w:rsid w:val="0020575B"/>
    <w:rsid w:val="00205BFA"/>
    <w:rsid w:val="00206830"/>
    <w:rsid w:val="00207A8F"/>
    <w:rsid w:val="002111FC"/>
    <w:rsid w:val="0021190C"/>
    <w:rsid w:val="00212697"/>
    <w:rsid w:val="00212D33"/>
    <w:rsid w:val="002130FD"/>
    <w:rsid w:val="00213984"/>
    <w:rsid w:val="00214084"/>
    <w:rsid w:val="00214A8B"/>
    <w:rsid w:val="00217E32"/>
    <w:rsid w:val="002201F3"/>
    <w:rsid w:val="00220A86"/>
    <w:rsid w:val="00220E84"/>
    <w:rsid w:val="002225D3"/>
    <w:rsid w:val="00225170"/>
    <w:rsid w:val="0022533F"/>
    <w:rsid w:val="002257A9"/>
    <w:rsid w:val="00230DE5"/>
    <w:rsid w:val="0023165C"/>
    <w:rsid w:val="002319D0"/>
    <w:rsid w:val="00232BBE"/>
    <w:rsid w:val="00233450"/>
    <w:rsid w:val="00233532"/>
    <w:rsid w:val="00234DFD"/>
    <w:rsid w:val="00235E12"/>
    <w:rsid w:val="00240E44"/>
    <w:rsid w:val="002427A8"/>
    <w:rsid w:val="002435C6"/>
    <w:rsid w:val="00243D25"/>
    <w:rsid w:val="00244B2B"/>
    <w:rsid w:val="00244E0B"/>
    <w:rsid w:val="00250B99"/>
    <w:rsid w:val="002514BD"/>
    <w:rsid w:val="00252294"/>
    <w:rsid w:val="00252660"/>
    <w:rsid w:val="00252F81"/>
    <w:rsid w:val="002531D4"/>
    <w:rsid w:val="00253567"/>
    <w:rsid w:val="0025401A"/>
    <w:rsid w:val="00254D3B"/>
    <w:rsid w:val="0025582E"/>
    <w:rsid w:val="00255B15"/>
    <w:rsid w:val="002572F0"/>
    <w:rsid w:val="002577FF"/>
    <w:rsid w:val="00260FD7"/>
    <w:rsid w:val="0026243B"/>
    <w:rsid w:val="002628DA"/>
    <w:rsid w:val="00262F60"/>
    <w:rsid w:val="00263B2B"/>
    <w:rsid w:val="00263E3D"/>
    <w:rsid w:val="00264017"/>
    <w:rsid w:val="00264A07"/>
    <w:rsid w:val="00265B02"/>
    <w:rsid w:val="00265E7B"/>
    <w:rsid w:val="00266AC6"/>
    <w:rsid w:val="00266B89"/>
    <w:rsid w:val="00272C68"/>
    <w:rsid w:val="002733B9"/>
    <w:rsid w:val="002744C1"/>
    <w:rsid w:val="00274A6B"/>
    <w:rsid w:val="002750B5"/>
    <w:rsid w:val="00275AFF"/>
    <w:rsid w:val="00275CAC"/>
    <w:rsid w:val="00277466"/>
    <w:rsid w:val="002800D2"/>
    <w:rsid w:val="00280DCE"/>
    <w:rsid w:val="00281355"/>
    <w:rsid w:val="00281B46"/>
    <w:rsid w:val="00281F1F"/>
    <w:rsid w:val="002825E1"/>
    <w:rsid w:val="00282A01"/>
    <w:rsid w:val="00282FCC"/>
    <w:rsid w:val="0028394D"/>
    <w:rsid w:val="002875F4"/>
    <w:rsid w:val="00287C4E"/>
    <w:rsid w:val="002901C9"/>
    <w:rsid w:val="00291052"/>
    <w:rsid w:val="00291B55"/>
    <w:rsid w:val="0029204B"/>
    <w:rsid w:val="0029286F"/>
    <w:rsid w:val="00294CE2"/>
    <w:rsid w:val="00295489"/>
    <w:rsid w:val="00296447"/>
    <w:rsid w:val="00296655"/>
    <w:rsid w:val="00296ADF"/>
    <w:rsid w:val="00296B59"/>
    <w:rsid w:val="00297FB0"/>
    <w:rsid w:val="002A0E59"/>
    <w:rsid w:val="002A1940"/>
    <w:rsid w:val="002A368E"/>
    <w:rsid w:val="002A6C97"/>
    <w:rsid w:val="002B06FB"/>
    <w:rsid w:val="002B3773"/>
    <w:rsid w:val="002B3890"/>
    <w:rsid w:val="002B3FA8"/>
    <w:rsid w:val="002B4547"/>
    <w:rsid w:val="002B5794"/>
    <w:rsid w:val="002B5937"/>
    <w:rsid w:val="002B5D48"/>
    <w:rsid w:val="002B631F"/>
    <w:rsid w:val="002C0C81"/>
    <w:rsid w:val="002C0D76"/>
    <w:rsid w:val="002C1ECA"/>
    <w:rsid w:val="002C2DAD"/>
    <w:rsid w:val="002C2F48"/>
    <w:rsid w:val="002C42D3"/>
    <w:rsid w:val="002C4E88"/>
    <w:rsid w:val="002C513A"/>
    <w:rsid w:val="002D01B4"/>
    <w:rsid w:val="002D0D1B"/>
    <w:rsid w:val="002D1D30"/>
    <w:rsid w:val="002D4281"/>
    <w:rsid w:val="002D460E"/>
    <w:rsid w:val="002D5102"/>
    <w:rsid w:val="002D6396"/>
    <w:rsid w:val="002E032A"/>
    <w:rsid w:val="002E37AA"/>
    <w:rsid w:val="002E45C6"/>
    <w:rsid w:val="002E45D9"/>
    <w:rsid w:val="002E4D3F"/>
    <w:rsid w:val="002E578E"/>
    <w:rsid w:val="002F3009"/>
    <w:rsid w:val="002F36AC"/>
    <w:rsid w:val="002F5D0F"/>
    <w:rsid w:val="002F62CB"/>
    <w:rsid w:val="002F66DE"/>
    <w:rsid w:val="0030011D"/>
    <w:rsid w:val="003014DC"/>
    <w:rsid w:val="00302799"/>
    <w:rsid w:val="003058AB"/>
    <w:rsid w:val="00305924"/>
    <w:rsid w:val="00306706"/>
    <w:rsid w:val="003108EF"/>
    <w:rsid w:val="003119D2"/>
    <w:rsid w:val="00313C46"/>
    <w:rsid w:val="00315009"/>
    <w:rsid w:val="00315406"/>
    <w:rsid w:val="0031550F"/>
    <w:rsid w:val="00316651"/>
    <w:rsid w:val="0031766C"/>
    <w:rsid w:val="00317AB5"/>
    <w:rsid w:val="0032114C"/>
    <w:rsid w:val="003233E7"/>
    <w:rsid w:val="00326C19"/>
    <w:rsid w:val="00327247"/>
    <w:rsid w:val="00327494"/>
    <w:rsid w:val="00327646"/>
    <w:rsid w:val="00330829"/>
    <w:rsid w:val="0033107B"/>
    <w:rsid w:val="003312A2"/>
    <w:rsid w:val="00334607"/>
    <w:rsid w:val="003362F5"/>
    <w:rsid w:val="00336899"/>
    <w:rsid w:val="00340546"/>
    <w:rsid w:val="0034152B"/>
    <w:rsid w:val="00341E37"/>
    <w:rsid w:val="00341EEF"/>
    <w:rsid w:val="00343039"/>
    <w:rsid w:val="00344791"/>
    <w:rsid w:val="00344940"/>
    <w:rsid w:val="00344FE4"/>
    <w:rsid w:val="00345EF5"/>
    <w:rsid w:val="00347515"/>
    <w:rsid w:val="003506A5"/>
    <w:rsid w:val="0035126D"/>
    <w:rsid w:val="00351BD0"/>
    <w:rsid w:val="00351EB5"/>
    <w:rsid w:val="003529F5"/>
    <w:rsid w:val="00353175"/>
    <w:rsid w:val="003531D1"/>
    <w:rsid w:val="00353D73"/>
    <w:rsid w:val="003540A2"/>
    <w:rsid w:val="00354A68"/>
    <w:rsid w:val="00354FA3"/>
    <w:rsid w:val="003553D1"/>
    <w:rsid w:val="00355D20"/>
    <w:rsid w:val="00356280"/>
    <w:rsid w:val="00357DDF"/>
    <w:rsid w:val="00360FB2"/>
    <w:rsid w:val="00363A1A"/>
    <w:rsid w:val="003649A7"/>
    <w:rsid w:val="00364CEA"/>
    <w:rsid w:val="003656BC"/>
    <w:rsid w:val="00365B36"/>
    <w:rsid w:val="00365CA9"/>
    <w:rsid w:val="003663C9"/>
    <w:rsid w:val="00367549"/>
    <w:rsid w:val="00372E38"/>
    <w:rsid w:val="003732CB"/>
    <w:rsid w:val="00373951"/>
    <w:rsid w:val="00373E63"/>
    <w:rsid w:val="00374268"/>
    <w:rsid w:val="003743DD"/>
    <w:rsid w:val="00374A64"/>
    <w:rsid w:val="00375903"/>
    <w:rsid w:val="00375C3D"/>
    <w:rsid w:val="00376234"/>
    <w:rsid w:val="003763ED"/>
    <w:rsid w:val="0037696C"/>
    <w:rsid w:val="003779E9"/>
    <w:rsid w:val="0038002A"/>
    <w:rsid w:val="003806E7"/>
    <w:rsid w:val="00380DEB"/>
    <w:rsid w:val="00383F11"/>
    <w:rsid w:val="003844E5"/>
    <w:rsid w:val="00385490"/>
    <w:rsid w:val="00386ACD"/>
    <w:rsid w:val="003876AB"/>
    <w:rsid w:val="0038783C"/>
    <w:rsid w:val="0039093F"/>
    <w:rsid w:val="00391645"/>
    <w:rsid w:val="003926AD"/>
    <w:rsid w:val="00392A5C"/>
    <w:rsid w:val="003936E4"/>
    <w:rsid w:val="00394200"/>
    <w:rsid w:val="003943E3"/>
    <w:rsid w:val="003944B6"/>
    <w:rsid w:val="00394B17"/>
    <w:rsid w:val="00395593"/>
    <w:rsid w:val="00396660"/>
    <w:rsid w:val="00396C50"/>
    <w:rsid w:val="003972D3"/>
    <w:rsid w:val="003A0F65"/>
    <w:rsid w:val="003A130C"/>
    <w:rsid w:val="003A1CC3"/>
    <w:rsid w:val="003A2A54"/>
    <w:rsid w:val="003A2EB1"/>
    <w:rsid w:val="003A2EBF"/>
    <w:rsid w:val="003A4AA1"/>
    <w:rsid w:val="003A4B98"/>
    <w:rsid w:val="003A4C58"/>
    <w:rsid w:val="003A5848"/>
    <w:rsid w:val="003A6453"/>
    <w:rsid w:val="003A6C2F"/>
    <w:rsid w:val="003A7D45"/>
    <w:rsid w:val="003A7F44"/>
    <w:rsid w:val="003B0F70"/>
    <w:rsid w:val="003B1115"/>
    <w:rsid w:val="003B13FA"/>
    <w:rsid w:val="003B1429"/>
    <w:rsid w:val="003B1BDA"/>
    <w:rsid w:val="003B2277"/>
    <w:rsid w:val="003B2E0E"/>
    <w:rsid w:val="003B3D3D"/>
    <w:rsid w:val="003B5ABE"/>
    <w:rsid w:val="003B5B70"/>
    <w:rsid w:val="003B5F73"/>
    <w:rsid w:val="003B64A5"/>
    <w:rsid w:val="003B7CD1"/>
    <w:rsid w:val="003C0344"/>
    <w:rsid w:val="003C179E"/>
    <w:rsid w:val="003C297D"/>
    <w:rsid w:val="003C3E4B"/>
    <w:rsid w:val="003C7A7B"/>
    <w:rsid w:val="003C7B6B"/>
    <w:rsid w:val="003D2EFD"/>
    <w:rsid w:val="003D3483"/>
    <w:rsid w:val="003D3897"/>
    <w:rsid w:val="003D39EE"/>
    <w:rsid w:val="003D431F"/>
    <w:rsid w:val="003D5072"/>
    <w:rsid w:val="003D6084"/>
    <w:rsid w:val="003D65E1"/>
    <w:rsid w:val="003D7EE3"/>
    <w:rsid w:val="003E0B22"/>
    <w:rsid w:val="003E16FF"/>
    <w:rsid w:val="003E193D"/>
    <w:rsid w:val="003E1D01"/>
    <w:rsid w:val="003E2BA4"/>
    <w:rsid w:val="003E2EC8"/>
    <w:rsid w:val="003E31F6"/>
    <w:rsid w:val="003E3A2D"/>
    <w:rsid w:val="003E4173"/>
    <w:rsid w:val="003E4990"/>
    <w:rsid w:val="003E5C63"/>
    <w:rsid w:val="003E6757"/>
    <w:rsid w:val="003E6C61"/>
    <w:rsid w:val="003F02AB"/>
    <w:rsid w:val="003F058C"/>
    <w:rsid w:val="003F0660"/>
    <w:rsid w:val="003F090C"/>
    <w:rsid w:val="003F18D2"/>
    <w:rsid w:val="003F1B14"/>
    <w:rsid w:val="003F1D22"/>
    <w:rsid w:val="003F2249"/>
    <w:rsid w:val="003F25B1"/>
    <w:rsid w:val="003F26A8"/>
    <w:rsid w:val="003F5FD3"/>
    <w:rsid w:val="003F6AB1"/>
    <w:rsid w:val="003F6F43"/>
    <w:rsid w:val="003F7350"/>
    <w:rsid w:val="00400465"/>
    <w:rsid w:val="00400DE5"/>
    <w:rsid w:val="004016AB"/>
    <w:rsid w:val="00402400"/>
    <w:rsid w:val="004029BB"/>
    <w:rsid w:val="00402B00"/>
    <w:rsid w:val="004035CC"/>
    <w:rsid w:val="00403948"/>
    <w:rsid w:val="00404473"/>
    <w:rsid w:val="00404841"/>
    <w:rsid w:val="004049B7"/>
    <w:rsid w:val="004054BC"/>
    <w:rsid w:val="00407C0D"/>
    <w:rsid w:val="00407E3C"/>
    <w:rsid w:val="004105FD"/>
    <w:rsid w:val="0041164B"/>
    <w:rsid w:val="00411FE9"/>
    <w:rsid w:val="00413A61"/>
    <w:rsid w:val="004155C8"/>
    <w:rsid w:val="00415D75"/>
    <w:rsid w:val="00416D9C"/>
    <w:rsid w:val="004218AB"/>
    <w:rsid w:val="0042245F"/>
    <w:rsid w:val="0042350D"/>
    <w:rsid w:val="00423D6C"/>
    <w:rsid w:val="004248C0"/>
    <w:rsid w:val="0042577D"/>
    <w:rsid w:val="00425E29"/>
    <w:rsid w:val="00427E7B"/>
    <w:rsid w:val="00430333"/>
    <w:rsid w:val="00430598"/>
    <w:rsid w:val="00430947"/>
    <w:rsid w:val="00431063"/>
    <w:rsid w:val="004316F7"/>
    <w:rsid w:val="00431FB3"/>
    <w:rsid w:val="00433DBE"/>
    <w:rsid w:val="00433EC8"/>
    <w:rsid w:val="00435423"/>
    <w:rsid w:val="00435C49"/>
    <w:rsid w:val="004365C3"/>
    <w:rsid w:val="0043675B"/>
    <w:rsid w:val="00437CB6"/>
    <w:rsid w:val="0044006D"/>
    <w:rsid w:val="00440960"/>
    <w:rsid w:val="00440FB2"/>
    <w:rsid w:val="00441504"/>
    <w:rsid w:val="0044242E"/>
    <w:rsid w:val="0044421E"/>
    <w:rsid w:val="004448D1"/>
    <w:rsid w:val="00446186"/>
    <w:rsid w:val="0044754D"/>
    <w:rsid w:val="00447A71"/>
    <w:rsid w:val="00452B84"/>
    <w:rsid w:val="00453D90"/>
    <w:rsid w:val="0045426C"/>
    <w:rsid w:val="00454751"/>
    <w:rsid w:val="00454B92"/>
    <w:rsid w:val="00455787"/>
    <w:rsid w:val="00457C59"/>
    <w:rsid w:val="004610CF"/>
    <w:rsid w:val="00461535"/>
    <w:rsid w:val="00461BD5"/>
    <w:rsid w:val="00461E52"/>
    <w:rsid w:val="00463654"/>
    <w:rsid w:val="0046366D"/>
    <w:rsid w:val="00463D65"/>
    <w:rsid w:val="00467B42"/>
    <w:rsid w:val="00470031"/>
    <w:rsid w:val="00471237"/>
    <w:rsid w:val="00471568"/>
    <w:rsid w:val="00471D85"/>
    <w:rsid w:val="00472B30"/>
    <w:rsid w:val="004730B8"/>
    <w:rsid w:val="0047376B"/>
    <w:rsid w:val="004745D7"/>
    <w:rsid w:val="00474F4F"/>
    <w:rsid w:val="0047533F"/>
    <w:rsid w:val="0047635E"/>
    <w:rsid w:val="004774EA"/>
    <w:rsid w:val="004774F9"/>
    <w:rsid w:val="00477952"/>
    <w:rsid w:val="00477DBE"/>
    <w:rsid w:val="00481B30"/>
    <w:rsid w:val="00481E14"/>
    <w:rsid w:val="0048307D"/>
    <w:rsid w:val="00484DF1"/>
    <w:rsid w:val="00485096"/>
    <w:rsid w:val="00485174"/>
    <w:rsid w:val="004856A5"/>
    <w:rsid w:val="0048594C"/>
    <w:rsid w:val="0048599C"/>
    <w:rsid w:val="004866D3"/>
    <w:rsid w:val="004867E8"/>
    <w:rsid w:val="0048699E"/>
    <w:rsid w:val="00487357"/>
    <w:rsid w:val="00487611"/>
    <w:rsid w:val="00487D9F"/>
    <w:rsid w:val="00487DB9"/>
    <w:rsid w:val="00487FA1"/>
    <w:rsid w:val="004901C2"/>
    <w:rsid w:val="0049058C"/>
    <w:rsid w:val="00490C48"/>
    <w:rsid w:val="00492A9E"/>
    <w:rsid w:val="00492E7E"/>
    <w:rsid w:val="0049345B"/>
    <w:rsid w:val="0049356B"/>
    <w:rsid w:val="00493FC3"/>
    <w:rsid w:val="00494395"/>
    <w:rsid w:val="004945BD"/>
    <w:rsid w:val="00494D73"/>
    <w:rsid w:val="00495854"/>
    <w:rsid w:val="00495889"/>
    <w:rsid w:val="00496165"/>
    <w:rsid w:val="004964EE"/>
    <w:rsid w:val="004966FB"/>
    <w:rsid w:val="004976AD"/>
    <w:rsid w:val="004976D9"/>
    <w:rsid w:val="00497805"/>
    <w:rsid w:val="004A02D7"/>
    <w:rsid w:val="004A318E"/>
    <w:rsid w:val="004A3312"/>
    <w:rsid w:val="004A45DA"/>
    <w:rsid w:val="004A4E20"/>
    <w:rsid w:val="004B0A84"/>
    <w:rsid w:val="004B275E"/>
    <w:rsid w:val="004B3384"/>
    <w:rsid w:val="004B39ED"/>
    <w:rsid w:val="004B4B54"/>
    <w:rsid w:val="004B4FA6"/>
    <w:rsid w:val="004B5B57"/>
    <w:rsid w:val="004B5BE5"/>
    <w:rsid w:val="004C0235"/>
    <w:rsid w:val="004C1588"/>
    <w:rsid w:val="004C15F1"/>
    <w:rsid w:val="004C1673"/>
    <w:rsid w:val="004C22C6"/>
    <w:rsid w:val="004C4982"/>
    <w:rsid w:val="004C5433"/>
    <w:rsid w:val="004C5AD3"/>
    <w:rsid w:val="004C5CCF"/>
    <w:rsid w:val="004C6B99"/>
    <w:rsid w:val="004D03A0"/>
    <w:rsid w:val="004D13EB"/>
    <w:rsid w:val="004D1933"/>
    <w:rsid w:val="004D1C81"/>
    <w:rsid w:val="004D22FB"/>
    <w:rsid w:val="004D2A60"/>
    <w:rsid w:val="004D2B31"/>
    <w:rsid w:val="004D33D1"/>
    <w:rsid w:val="004D372F"/>
    <w:rsid w:val="004D4303"/>
    <w:rsid w:val="004D44B7"/>
    <w:rsid w:val="004D51EA"/>
    <w:rsid w:val="004D5670"/>
    <w:rsid w:val="004D6D6F"/>
    <w:rsid w:val="004D78A9"/>
    <w:rsid w:val="004E0CE8"/>
    <w:rsid w:val="004E26C0"/>
    <w:rsid w:val="004E45DD"/>
    <w:rsid w:val="004E538D"/>
    <w:rsid w:val="004E5C56"/>
    <w:rsid w:val="004E665C"/>
    <w:rsid w:val="004F0798"/>
    <w:rsid w:val="004F085E"/>
    <w:rsid w:val="004F09ED"/>
    <w:rsid w:val="004F0F3E"/>
    <w:rsid w:val="004F1872"/>
    <w:rsid w:val="004F25F6"/>
    <w:rsid w:val="004F2BE3"/>
    <w:rsid w:val="004F3799"/>
    <w:rsid w:val="004F38FC"/>
    <w:rsid w:val="004F3C08"/>
    <w:rsid w:val="004F52DB"/>
    <w:rsid w:val="004F54A2"/>
    <w:rsid w:val="004F5B18"/>
    <w:rsid w:val="004F62F9"/>
    <w:rsid w:val="004F6889"/>
    <w:rsid w:val="004F7C2C"/>
    <w:rsid w:val="0050010C"/>
    <w:rsid w:val="00500CEB"/>
    <w:rsid w:val="00501748"/>
    <w:rsid w:val="00501B23"/>
    <w:rsid w:val="00501BD9"/>
    <w:rsid w:val="0050241B"/>
    <w:rsid w:val="00502C16"/>
    <w:rsid w:val="00502FA8"/>
    <w:rsid w:val="0050550D"/>
    <w:rsid w:val="00507640"/>
    <w:rsid w:val="0050798F"/>
    <w:rsid w:val="00510461"/>
    <w:rsid w:val="005139FA"/>
    <w:rsid w:val="00513F8E"/>
    <w:rsid w:val="00514D28"/>
    <w:rsid w:val="0051506A"/>
    <w:rsid w:val="0051582D"/>
    <w:rsid w:val="005158A5"/>
    <w:rsid w:val="00515A4A"/>
    <w:rsid w:val="00516B5E"/>
    <w:rsid w:val="0051702C"/>
    <w:rsid w:val="00517DEB"/>
    <w:rsid w:val="00520D37"/>
    <w:rsid w:val="00520E00"/>
    <w:rsid w:val="00521A3E"/>
    <w:rsid w:val="005237FD"/>
    <w:rsid w:val="00523A09"/>
    <w:rsid w:val="0052552A"/>
    <w:rsid w:val="005259E8"/>
    <w:rsid w:val="00525FE4"/>
    <w:rsid w:val="00530590"/>
    <w:rsid w:val="0053228F"/>
    <w:rsid w:val="00532FEB"/>
    <w:rsid w:val="005331FB"/>
    <w:rsid w:val="00534995"/>
    <w:rsid w:val="00537053"/>
    <w:rsid w:val="00537886"/>
    <w:rsid w:val="0054083E"/>
    <w:rsid w:val="00540CF3"/>
    <w:rsid w:val="00541F46"/>
    <w:rsid w:val="00543646"/>
    <w:rsid w:val="00543748"/>
    <w:rsid w:val="00543B05"/>
    <w:rsid w:val="00544B4E"/>
    <w:rsid w:val="00544F40"/>
    <w:rsid w:val="0054608C"/>
    <w:rsid w:val="0054632F"/>
    <w:rsid w:val="0054650F"/>
    <w:rsid w:val="00547009"/>
    <w:rsid w:val="005472C7"/>
    <w:rsid w:val="00550662"/>
    <w:rsid w:val="00550AD2"/>
    <w:rsid w:val="00551677"/>
    <w:rsid w:val="005548EA"/>
    <w:rsid w:val="00555663"/>
    <w:rsid w:val="00555CC3"/>
    <w:rsid w:val="0055724C"/>
    <w:rsid w:val="00560321"/>
    <w:rsid w:val="005604EC"/>
    <w:rsid w:val="0056113D"/>
    <w:rsid w:val="00562453"/>
    <w:rsid w:val="005627CB"/>
    <w:rsid w:val="005633C7"/>
    <w:rsid w:val="00564898"/>
    <w:rsid w:val="00564C6F"/>
    <w:rsid w:val="00566BB4"/>
    <w:rsid w:val="00571063"/>
    <w:rsid w:val="00571F0D"/>
    <w:rsid w:val="005727D4"/>
    <w:rsid w:val="00575C6D"/>
    <w:rsid w:val="00577B34"/>
    <w:rsid w:val="00577D88"/>
    <w:rsid w:val="00581C83"/>
    <w:rsid w:val="00583023"/>
    <w:rsid w:val="0058433A"/>
    <w:rsid w:val="00584636"/>
    <w:rsid w:val="00584BBB"/>
    <w:rsid w:val="00584F4B"/>
    <w:rsid w:val="00585C7B"/>
    <w:rsid w:val="005861F1"/>
    <w:rsid w:val="0058622D"/>
    <w:rsid w:val="00586C8F"/>
    <w:rsid w:val="00587AA5"/>
    <w:rsid w:val="00587FB9"/>
    <w:rsid w:val="00590676"/>
    <w:rsid w:val="0059148D"/>
    <w:rsid w:val="0059231A"/>
    <w:rsid w:val="0059266A"/>
    <w:rsid w:val="00593328"/>
    <w:rsid w:val="00593D05"/>
    <w:rsid w:val="00594ACA"/>
    <w:rsid w:val="00594B4F"/>
    <w:rsid w:val="00595217"/>
    <w:rsid w:val="005955CD"/>
    <w:rsid w:val="00595D2C"/>
    <w:rsid w:val="00596071"/>
    <w:rsid w:val="00596BFA"/>
    <w:rsid w:val="00597A6D"/>
    <w:rsid w:val="00597C6C"/>
    <w:rsid w:val="005A1D18"/>
    <w:rsid w:val="005A265B"/>
    <w:rsid w:val="005A7F55"/>
    <w:rsid w:val="005B0540"/>
    <w:rsid w:val="005B0A11"/>
    <w:rsid w:val="005B0D84"/>
    <w:rsid w:val="005B244C"/>
    <w:rsid w:val="005B30B3"/>
    <w:rsid w:val="005B3500"/>
    <w:rsid w:val="005B3B73"/>
    <w:rsid w:val="005B4654"/>
    <w:rsid w:val="005B490C"/>
    <w:rsid w:val="005B6575"/>
    <w:rsid w:val="005B6E4D"/>
    <w:rsid w:val="005C00FC"/>
    <w:rsid w:val="005C161F"/>
    <w:rsid w:val="005C22DD"/>
    <w:rsid w:val="005C2526"/>
    <w:rsid w:val="005C2926"/>
    <w:rsid w:val="005C2CEA"/>
    <w:rsid w:val="005C3D05"/>
    <w:rsid w:val="005C441B"/>
    <w:rsid w:val="005C5C18"/>
    <w:rsid w:val="005C60C3"/>
    <w:rsid w:val="005C6559"/>
    <w:rsid w:val="005C6830"/>
    <w:rsid w:val="005C73B0"/>
    <w:rsid w:val="005C7A17"/>
    <w:rsid w:val="005C7A2B"/>
    <w:rsid w:val="005D0DF9"/>
    <w:rsid w:val="005D1010"/>
    <w:rsid w:val="005D104F"/>
    <w:rsid w:val="005D17C6"/>
    <w:rsid w:val="005D1D02"/>
    <w:rsid w:val="005D1FEF"/>
    <w:rsid w:val="005D40BC"/>
    <w:rsid w:val="005D46FD"/>
    <w:rsid w:val="005D50A8"/>
    <w:rsid w:val="005D5FEB"/>
    <w:rsid w:val="005D6BEE"/>
    <w:rsid w:val="005D6EE4"/>
    <w:rsid w:val="005D741E"/>
    <w:rsid w:val="005D7D9D"/>
    <w:rsid w:val="005E048E"/>
    <w:rsid w:val="005E2A7C"/>
    <w:rsid w:val="005E3DEA"/>
    <w:rsid w:val="005E56C8"/>
    <w:rsid w:val="005E5F1D"/>
    <w:rsid w:val="005E7AAF"/>
    <w:rsid w:val="005F0C5A"/>
    <w:rsid w:val="005F333F"/>
    <w:rsid w:val="005F3BD9"/>
    <w:rsid w:val="005F3C8A"/>
    <w:rsid w:val="005F4578"/>
    <w:rsid w:val="005F4B6E"/>
    <w:rsid w:val="005F52F4"/>
    <w:rsid w:val="005F6279"/>
    <w:rsid w:val="005F69E0"/>
    <w:rsid w:val="005F6AB6"/>
    <w:rsid w:val="005F7E71"/>
    <w:rsid w:val="005F7F5A"/>
    <w:rsid w:val="006000A1"/>
    <w:rsid w:val="00600262"/>
    <w:rsid w:val="0060077B"/>
    <w:rsid w:val="006040E6"/>
    <w:rsid w:val="00604372"/>
    <w:rsid w:val="00604883"/>
    <w:rsid w:val="00604D98"/>
    <w:rsid w:val="00605B8A"/>
    <w:rsid w:val="0060610A"/>
    <w:rsid w:val="006119CB"/>
    <w:rsid w:val="0061345D"/>
    <w:rsid w:val="006134EC"/>
    <w:rsid w:val="0061384F"/>
    <w:rsid w:val="00613AC7"/>
    <w:rsid w:val="006151CF"/>
    <w:rsid w:val="0061586C"/>
    <w:rsid w:val="006164D9"/>
    <w:rsid w:val="00617A3A"/>
    <w:rsid w:val="00617A5B"/>
    <w:rsid w:val="00617F94"/>
    <w:rsid w:val="006217FD"/>
    <w:rsid w:val="00622948"/>
    <w:rsid w:val="006231D5"/>
    <w:rsid w:val="00626525"/>
    <w:rsid w:val="0062670C"/>
    <w:rsid w:val="00626994"/>
    <w:rsid w:val="00631422"/>
    <w:rsid w:val="0063281E"/>
    <w:rsid w:val="00632C88"/>
    <w:rsid w:val="006338EE"/>
    <w:rsid w:val="00633AA6"/>
    <w:rsid w:val="00634D6B"/>
    <w:rsid w:val="00637ECF"/>
    <w:rsid w:val="00641386"/>
    <w:rsid w:val="00642E9E"/>
    <w:rsid w:val="0064480F"/>
    <w:rsid w:val="0064491A"/>
    <w:rsid w:val="00645A47"/>
    <w:rsid w:val="00646298"/>
    <w:rsid w:val="006474C3"/>
    <w:rsid w:val="006501DA"/>
    <w:rsid w:val="00653C8D"/>
    <w:rsid w:val="006552FD"/>
    <w:rsid w:val="006556AC"/>
    <w:rsid w:val="00655CD6"/>
    <w:rsid w:val="00657BEF"/>
    <w:rsid w:val="00657CD9"/>
    <w:rsid w:val="00660A5C"/>
    <w:rsid w:val="00663059"/>
    <w:rsid w:val="0066357F"/>
    <w:rsid w:val="00664C9A"/>
    <w:rsid w:val="006650DD"/>
    <w:rsid w:val="006658A7"/>
    <w:rsid w:val="006667FE"/>
    <w:rsid w:val="00666AF3"/>
    <w:rsid w:val="00666BE2"/>
    <w:rsid w:val="006674A7"/>
    <w:rsid w:val="0066780A"/>
    <w:rsid w:val="00667950"/>
    <w:rsid w:val="0067227C"/>
    <w:rsid w:val="006730C0"/>
    <w:rsid w:val="00674223"/>
    <w:rsid w:val="0067505F"/>
    <w:rsid w:val="006773E4"/>
    <w:rsid w:val="00677435"/>
    <w:rsid w:val="00680364"/>
    <w:rsid w:val="00681ABD"/>
    <w:rsid w:val="00681BF6"/>
    <w:rsid w:val="006839FC"/>
    <w:rsid w:val="00684441"/>
    <w:rsid w:val="006848D4"/>
    <w:rsid w:val="006854D3"/>
    <w:rsid w:val="00686AC1"/>
    <w:rsid w:val="00686F72"/>
    <w:rsid w:val="00687952"/>
    <w:rsid w:val="00690371"/>
    <w:rsid w:val="006909E4"/>
    <w:rsid w:val="00691861"/>
    <w:rsid w:val="006936C2"/>
    <w:rsid w:val="00693AF7"/>
    <w:rsid w:val="00693BD3"/>
    <w:rsid w:val="00694D01"/>
    <w:rsid w:val="00695368"/>
    <w:rsid w:val="006954CB"/>
    <w:rsid w:val="006957B4"/>
    <w:rsid w:val="006960CF"/>
    <w:rsid w:val="006966BC"/>
    <w:rsid w:val="006969C3"/>
    <w:rsid w:val="00696B96"/>
    <w:rsid w:val="006A0D44"/>
    <w:rsid w:val="006A0D7E"/>
    <w:rsid w:val="006A1216"/>
    <w:rsid w:val="006A2EF0"/>
    <w:rsid w:val="006A5965"/>
    <w:rsid w:val="006A66F4"/>
    <w:rsid w:val="006A7519"/>
    <w:rsid w:val="006B1D3D"/>
    <w:rsid w:val="006B20DE"/>
    <w:rsid w:val="006B2B42"/>
    <w:rsid w:val="006B2E64"/>
    <w:rsid w:val="006B2FE1"/>
    <w:rsid w:val="006B55CD"/>
    <w:rsid w:val="006B75E9"/>
    <w:rsid w:val="006B7AE0"/>
    <w:rsid w:val="006C017F"/>
    <w:rsid w:val="006C086E"/>
    <w:rsid w:val="006C09F7"/>
    <w:rsid w:val="006C100F"/>
    <w:rsid w:val="006C1815"/>
    <w:rsid w:val="006C3FD6"/>
    <w:rsid w:val="006C403C"/>
    <w:rsid w:val="006C4097"/>
    <w:rsid w:val="006C4B8D"/>
    <w:rsid w:val="006C4DBB"/>
    <w:rsid w:val="006C6647"/>
    <w:rsid w:val="006C680F"/>
    <w:rsid w:val="006C712B"/>
    <w:rsid w:val="006C7E4C"/>
    <w:rsid w:val="006D0C34"/>
    <w:rsid w:val="006D11C8"/>
    <w:rsid w:val="006D1872"/>
    <w:rsid w:val="006D1AFD"/>
    <w:rsid w:val="006D2D7D"/>
    <w:rsid w:val="006D360F"/>
    <w:rsid w:val="006D4736"/>
    <w:rsid w:val="006D47AD"/>
    <w:rsid w:val="006D48B0"/>
    <w:rsid w:val="006D48EC"/>
    <w:rsid w:val="006D4C24"/>
    <w:rsid w:val="006D7195"/>
    <w:rsid w:val="006E2C8C"/>
    <w:rsid w:val="006E37C6"/>
    <w:rsid w:val="006E38BC"/>
    <w:rsid w:val="006E4F55"/>
    <w:rsid w:val="006E4FDE"/>
    <w:rsid w:val="006E62CC"/>
    <w:rsid w:val="006E67D9"/>
    <w:rsid w:val="006E6833"/>
    <w:rsid w:val="006E78F4"/>
    <w:rsid w:val="006E7DEF"/>
    <w:rsid w:val="006F1B98"/>
    <w:rsid w:val="006F32D2"/>
    <w:rsid w:val="006F3D70"/>
    <w:rsid w:val="006F4BBF"/>
    <w:rsid w:val="006F5351"/>
    <w:rsid w:val="007004ED"/>
    <w:rsid w:val="00701097"/>
    <w:rsid w:val="007010B4"/>
    <w:rsid w:val="007013F6"/>
    <w:rsid w:val="00701411"/>
    <w:rsid w:val="00701E95"/>
    <w:rsid w:val="00702624"/>
    <w:rsid w:val="00703342"/>
    <w:rsid w:val="00704190"/>
    <w:rsid w:val="007044A1"/>
    <w:rsid w:val="0070473C"/>
    <w:rsid w:val="00704A07"/>
    <w:rsid w:val="00704C3C"/>
    <w:rsid w:val="00704F67"/>
    <w:rsid w:val="00705590"/>
    <w:rsid w:val="00706494"/>
    <w:rsid w:val="0070699D"/>
    <w:rsid w:val="0071002E"/>
    <w:rsid w:val="007100CC"/>
    <w:rsid w:val="007110C3"/>
    <w:rsid w:val="007123CD"/>
    <w:rsid w:val="0071240A"/>
    <w:rsid w:val="0071423C"/>
    <w:rsid w:val="007149B8"/>
    <w:rsid w:val="007152B8"/>
    <w:rsid w:val="0071711E"/>
    <w:rsid w:val="007171A6"/>
    <w:rsid w:val="00717AD3"/>
    <w:rsid w:val="007209FA"/>
    <w:rsid w:val="00721B54"/>
    <w:rsid w:val="00722488"/>
    <w:rsid w:val="0072522B"/>
    <w:rsid w:val="00725D56"/>
    <w:rsid w:val="00727AA2"/>
    <w:rsid w:val="00731138"/>
    <w:rsid w:val="00731841"/>
    <w:rsid w:val="00732BAD"/>
    <w:rsid w:val="007331B2"/>
    <w:rsid w:val="00733D88"/>
    <w:rsid w:val="00733E66"/>
    <w:rsid w:val="007340C3"/>
    <w:rsid w:val="007345C0"/>
    <w:rsid w:val="00736DB1"/>
    <w:rsid w:val="0073783D"/>
    <w:rsid w:val="007408EB"/>
    <w:rsid w:val="00741C27"/>
    <w:rsid w:val="0074312E"/>
    <w:rsid w:val="007439FD"/>
    <w:rsid w:val="0074446B"/>
    <w:rsid w:val="007444E2"/>
    <w:rsid w:val="007444EC"/>
    <w:rsid w:val="00744F0D"/>
    <w:rsid w:val="00745A0B"/>
    <w:rsid w:val="00745BAB"/>
    <w:rsid w:val="00747002"/>
    <w:rsid w:val="00747FC8"/>
    <w:rsid w:val="00750C50"/>
    <w:rsid w:val="007532FA"/>
    <w:rsid w:val="007538F0"/>
    <w:rsid w:val="00753CE9"/>
    <w:rsid w:val="00754A97"/>
    <w:rsid w:val="00756DFB"/>
    <w:rsid w:val="007570D8"/>
    <w:rsid w:val="00757564"/>
    <w:rsid w:val="00757DA6"/>
    <w:rsid w:val="00761FD7"/>
    <w:rsid w:val="00763700"/>
    <w:rsid w:val="00763CDB"/>
    <w:rsid w:val="0076591F"/>
    <w:rsid w:val="00765C58"/>
    <w:rsid w:val="007661DC"/>
    <w:rsid w:val="00770703"/>
    <w:rsid w:val="00771744"/>
    <w:rsid w:val="00772268"/>
    <w:rsid w:val="007731CD"/>
    <w:rsid w:val="007736C3"/>
    <w:rsid w:val="00774B58"/>
    <w:rsid w:val="00774D84"/>
    <w:rsid w:val="007759EA"/>
    <w:rsid w:val="00776801"/>
    <w:rsid w:val="00781338"/>
    <w:rsid w:val="00781D29"/>
    <w:rsid w:val="00781F66"/>
    <w:rsid w:val="0078243B"/>
    <w:rsid w:val="00782B62"/>
    <w:rsid w:val="00784074"/>
    <w:rsid w:val="00784670"/>
    <w:rsid w:val="007860F8"/>
    <w:rsid w:val="00787735"/>
    <w:rsid w:val="0078795E"/>
    <w:rsid w:val="007879E2"/>
    <w:rsid w:val="00787EC1"/>
    <w:rsid w:val="00787F5E"/>
    <w:rsid w:val="007915C0"/>
    <w:rsid w:val="00792BEF"/>
    <w:rsid w:val="0079354E"/>
    <w:rsid w:val="00793927"/>
    <w:rsid w:val="00793A9C"/>
    <w:rsid w:val="007960CB"/>
    <w:rsid w:val="007960DF"/>
    <w:rsid w:val="00796692"/>
    <w:rsid w:val="00796A3A"/>
    <w:rsid w:val="007A001A"/>
    <w:rsid w:val="007A1E4A"/>
    <w:rsid w:val="007A28DE"/>
    <w:rsid w:val="007A2CF3"/>
    <w:rsid w:val="007A3179"/>
    <w:rsid w:val="007A3542"/>
    <w:rsid w:val="007A3C64"/>
    <w:rsid w:val="007B34D6"/>
    <w:rsid w:val="007B3712"/>
    <w:rsid w:val="007B4F5B"/>
    <w:rsid w:val="007B5C5D"/>
    <w:rsid w:val="007B6137"/>
    <w:rsid w:val="007B7666"/>
    <w:rsid w:val="007B7CC6"/>
    <w:rsid w:val="007C03A8"/>
    <w:rsid w:val="007C26AB"/>
    <w:rsid w:val="007C3A38"/>
    <w:rsid w:val="007C4E26"/>
    <w:rsid w:val="007C58E1"/>
    <w:rsid w:val="007C5ADD"/>
    <w:rsid w:val="007C6528"/>
    <w:rsid w:val="007C7A7E"/>
    <w:rsid w:val="007D02D4"/>
    <w:rsid w:val="007D0B86"/>
    <w:rsid w:val="007D22BF"/>
    <w:rsid w:val="007D23CC"/>
    <w:rsid w:val="007D401A"/>
    <w:rsid w:val="007D4BF3"/>
    <w:rsid w:val="007D4FDE"/>
    <w:rsid w:val="007D5FE5"/>
    <w:rsid w:val="007D6760"/>
    <w:rsid w:val="007D6807"/>
    <w:rsid w:val="007D6994"/>
    <w:rsid w:val="007D6B1B"/>
    <w:rsid w:val="007E233B"/>
    <w:rsid w:val="007E2A83"/>
    <w:rsid w:val="007E2B35"/>
    <w:rsid w:val="007E5EE2"/>
    <w:rsid w:val="007E5FB3"/>
    <w:rsid w:val="007E7B3F"/>
    <w:rsid w:val="007F1CC9"/>
    <w:rsid w:val="007F24FB"/>
    <w:rsid w:val="007F3976"/>
    <w:rsid w:val="007F3981"/>
    <w:rsid w:val="007F41DF"/>
    <w:rsid w:val="007F698C"/>
    <w:rsid w:val="007F781E"/>
    <w:rsid w:val="007F7C04"/>
    <w:rsid w:val="00803E1C"/>
    <w:rsid w:val="00804218"/>
    <w:rsid w:val="00804622"/>
    <w:rsid w:val="00805108"/>
    <w:rsid w:val="0080531D"/>
    <w:rsid w:val="008059DF"/>
    <w:rsid w:val="008062CD"/>
    <w:rsid w:val="00806D14"/>
    <w:rsid w:val="008101ED"/>
    <w:rsid w:val="00810491"/>
    <w:rsid w:val="008104F7"/>
    <w:rsid w:val="008118B7"/>
    <w:rsid w:val="00811F1B"/>
    <w:rsid w:val="00812202"/>
    <w:rsid w:val="008135D9"/>
    <w:rsid w:val="00813972"/>
    <w:rsid w:val="008139D4"/>
    <w:rsid w:val="00813F73"/>
    <w:rsid w:val="00815019"/>
    <w:rsid w:val="008156D7"/>
    <w:rsid w:val="00816849"/>
    <w:rsid w:val="00816CD8"/>
    <w:rsid w:val="00817F76"/>
    <w:rsid w:val="00820795"/>
    <w:rsid w:val="00821084"/>
    <w:rsid w:val="00821BEF"/>
    <w:rsid w:val="0082247E"/>
    <w:rsid w:val="00824448"/>
    <w:rsid w:val="00825445"/>
    <w:rsid w:val="00825CC5"/>
    <w:rsid w:val="008261A9"/>
    <w:rsid w:val="00826216"/>
    <w:rsid w:val="00827D9E"/>
    <w:rsid w:val="00830962"/>
    <w:rsid w:val="0083280E"/>
    <w:rsid w:val="00833526"/>
    <w:rsid w:val="00833551"/>
    <w:rsid w:val="008336EA"/>
    <w:rsid w:val="00835CBB"/>
    <w:rsid w:val="00835D43"/>
    <w:rsid w:val="008374CD"/>
    <w:rsid w:val="00837F86"/>
    <w:rsid w:val="008406B9"/>
    <w:rsid w:val="008416E2"/>
    <w:rsid w:val="00841F72"/>
    <w:rsid w:val="0084415D"/>
    <w:rsid w:val="00847855"/>
    <w:rsid w:val="00847870"/>
    <w:rsid w:val="008507C3"/>
    <w:rsid w:val="00850ECF"/>
    <w:rsid w:val="00851B5D"/>
    <w:rsid w:val="00852D36"/>
    <w:rsid w:val="00852F19"/>
    <w:rsid w:val="00853638"/>
    <w:rsid w:val="008542A0"/>
    <w:rsid w:val="0085438B"/>
    <w:rsid w:val="008544BC"/>
    <w:rsid w:val="008544ED"/>
    <w:rsid w:val="00854777"/>
    <w:rsid w:val="0085615C"/>
    <w:rsid w:val="008563ED"/>
    <w:rsid w:val="0085654D"/>
    <w:rsid w:val="008577F4"/>
    <w:rsid w:val="008621D2"/>
    <w:rsid w:val="00862568"/>
    <w:rsid w:val="00863095"/>
    <w:rsid w:val="00863835"/>
    <w:rsid w:val="008639E8"/>
    <w:rsid w:val="008641C9"/>
    <w:rsid w:val="00865904"/>
    <w:rsid w:val="00866884"/>
    <w:rsid w:val="00867CC9"/>
    <w:rsid w:val="00870DED"/>
    <w:rsid w:val="00871FF4"/>
    <w:rsid w:val="0087311A"/>
    <w:rsid w:val="00873DAF"/>
    <w:rsid w:val="00873FB1"/>
    <w:rsid w:val="008740D5"/>
    <w:rsid w:val="0087606A"/>
    <w:rsid w:val="00876FAF"/>
    <w:rsid w:val="00880668"/>
    <w:rsid w:val="00880D8D"/>
    <w:rsid w:val="00880DE7"/>
    <w:rsid w:val="00881457"/>
    <w:rsid w:val="00882775"/>
    <w:rsid w:val="008853BD"/>
    <w:rsid w:val="00885F18"/>
    <w:rsid w:val="00886E25"/>
    <w:rsid w:val="00887956"/>
    <w:rsid w:val="00890FA1"/>
    <w:rsid w:val="0089266B"/>
    <w:rsid w:val="00894B47"/>
    <w:rsid w:val="00894F84"/>
    <w:rsid w:val="00895281"/>
    <w:rsid w:val="00895B4C"/>
    <w:rsid w:val="00897D11"/>
    <w:rsid w:val="008A0A91"/>
    <w:rsid w:val="008A3347"/>
    <w:rsid w:val="008A4D66"/>
    <w:rsid w:val="008A5C0C"/>
    <w:rsid w:val="008A5FC7"/>
    <w:rsid w:val="008A76A2"/>
    <w:rsid w:val="008B068D"/>
    <w:rsid w:val="008B18F0"/>
    <w:rsid w:val="008B3EB1"/>
    <w:rsid w:val="008B4AB1"/>
    <w:rsid w:val="008B5730"/>
    <w:rsid w:val="008B59A0"/>
    <w:rsid w:val="008B6EC2"/>
    <w:rsid w:val="008B7525"/>
    <w:rsid w:val="008C2631"/>
    <w:rsid w:val="008C320E"/>
    <w:rsid w:val="008C3DC1"/>
    <w:rsid w:val="008C4268"/>
    <w:rsid w:val="008C44ED"/>
    <w:rsid w:val="008C4D4F"/>
    <w:rsid w:val="008C53D7"/>
    <w:rsid w:val="008C61DB"/>
    <w:rsid w:val="008C6C37"/>
    <w:rsid w:val="008D0CA5"/>
    <w:rsid w:val="008D0E22"/>
    <w:rsid w:val="008D0E70"/>
    <w:rsid w:val="008D1DDE"/>
    <w:rsid w:val="008D64B9"/>
    <w:rsid w:val="008D6769"/>
    <w:rsid w:val="008E1911"/>
    <w:rsid w:val="008E1ECC"/>
    <w:rsid w:val="008E25BB"/>
    <w:rsid w:val="008E2858"/>
    <w:rsid w:val="008E2FB6"/>
    <w:rsid w:val="008E32CA"/>
    <w:rsid w:val="008E4C99"/>
    <w:rsid w:val="008E5AB4"/>
    <w:rsid w:val="008F0A49"/>
    <w:rsid w:val="008F0A52"/>
    <w:rsid w:val="008F1409"/>
    <w:rsid w:val="008F19FA"/>
    <w:rsid w:val="008F1BF4"/>
    <w:rsid w:val="008F27B7"/>
    <w:rsid w:val="008F3146"/>
    <w:rsid w:val="008F329B"/>
    <w:rsid w:val="008F35C6"/>
    <w:rsid w:val="008F4A6D"/>
    <w:rsid w:val="008F4F89"/>
    <w:rsid w:val="008F5512"/>
    <w:rsid w:val="008F5E0F"/>
    <w:rsid w:val="008F5E24"/>
    <w:rsid w:val="008F7D04"/>
    <w:rsid w:val="00900046"/>
    <w:rsid w:val="00900064"/>
    <w:rsid w:val="0090052C"/>
    <w:rsid w:val="00901025"/>
    <w:rsid w:val="0090185E"/>
    <w:rsid w:val="00901ACE"/>
    <w:rsid w:val="00904029"/>
    <w:rsid w:val="00904DB8"/>
    <w:rsid w:val="00911C4F"/>
    <w:rsid w:val="00912B20"/>
    <w:rsid w:val="009138CB"/>
    <w:rsid w:val="00914772"/>
    <w:rsid w:val="00914F2B"/>
    <w:rsid w:val="00914F39"/>
    <w:rsid w:val="00917167"/>
    <w:rsid w:val="00917FF4"/>
    <w:rsid w:val="00921E98"/>
    <w:rsid w:val="00922D25"/>
    <w:rsid w:val="00922E00"/>
    <w:rsid w:val="00923AFA"/>
    <w:rsid w:val="00923B83"/>
    <w:rsid w:val="00924D77"/>
    <w:rsid w:val="0092535E"/>
    <w:rsid w:val="00925373"/>
    <w:rsid w:val="00925ECA"/>
    <w:rsid w:val="009265ED"/>
    <w:rsid w:val="009278D9"/>
    <w:rsid w:val="00927F24"/>
    <w:rsid w:val="00931917"/>
    <w:rsid w:val="00931E94"/>
    <w:rsid w:val="00931EB8"/>
    <w:rsid w:val="00931F14"/>
    <w:rsid w:val="00932310"/>
    <w:rsid w:val="00932E92"/>
    <w:rsid w:val="00933447"/>
    <w:rsid w:val="00933AFC"/>
    <w:rsid w:val="00933BFC"/>
    <w:rsid w:val="00933E33"/>
    <w:rsid w:val="00935560"/>
    <w:rsid w:val="009362BE"/>
    <w:rsid w:val="009363B6"/>
    <w:rsid w:val="00936DB4"/>
    <w:rsid w:val="009400F0"/>
    <w:rsid w:val="009412B5"/>
    <w:rsid w:val="00941D0A"/>
    <w:rsid w:val="0094225F"/>
    <w:rsid w:val="009436C9"/>
    <w:rsid w:val="009457C6"/>
    <w:rsid w:val="00947E74"/>
    <w:rsid w:val="00950A57"/>
    <w:rsid w:val="00950D6B"/>
    <w:rsid w:val="009525B3"/>
    <w:rsid w:val="00952758"/>
    <w:rsid w:val="00954E2D"/>
    <w:rsid w:val="009559AD"/>
    <w:rsid w:val="00956337"/>
    <w:rsid w:val="009566AD"/>
    <w:rsid w:val="00957F07"/>
    <w:rsid w:val="00960CF2"/>
    <w:rsid w:val="00962676"/>
    <w:rsid w:val="009627CD"/>
    <w:rsid w:val="00963048"/>
    <w:rsid w:val="009642FA"/>
    <w:rsid w:val="00965315"/>
    <w:rsid w:val="009655F7"/>
    <w:rsid w:val="00965FF0"/>
    <w:rsid w:val="00966F00"/>
    <w:rsid w:val="009676CE"/>
    <w:rsid w:val="00967DEC"/>
    <w:rsid w:val="009704B2"/>
    <w:rsid w:val="0097063C"/>
    <w:rsid w:val="0097070F"/>
    <w:rsid w:val="00970CF7"/>
    <w:rsid w:val="009721B6"/>
    <w:rsid w:val="00973A53"/>
    <w:rsid w:val="00973B3C"/>
    <w:rsid w:val="00977E7C"/>
    <w:rsid w:val="0098063B"/>
    <w:rsid w:val="00982E23"/>
    <w:rsid w:val="00982FC9"/>
    <w:rsid w:val="00986CB8"/>
    <w:rsid w:val="0098745C"/>
    <w:rsid w:val="00987E90"/>
    <w:rsid w:val="00991297"/>
    <w:rsid w:val="0099400D"/>
    <w:rsid w:val="00994420"/>
    <w:rsid w:val="0099612C"/>
    <w:rsid w:val="00996BF0"/>
    <w:rsid w:val="00997037"/>
    <w:rsid w:val="0099728A"/>
    <w:rsid w:val="009A02AF"/>
    <w:rsid w:val="009A0AA1"/>
    <w:rsid w:val="009A0B77"/>
    <w:rsid w:val="009A3A04"/>
    <w:rsid w:val="009A65AD"/>
    <w:rsid w:val="009A7FC8"/>
    <w:rsid w:val="009B0030"/>
    <w:rsid w:val="009B034A"/>
    <w:rsid w:val="009B0A34"/>
    <w:rsid w:val="009B225D"/>
    <w:rsid w:val="009B2DE8"/>
    <w:rsid w:val="009B31E1"/>
    <w:rsid w:val="009B469A"/>
    <w:rsid w:val="009B56EE"/>
    <w:rsid w:val="009B5D75"/>
    <w:rsid w:val="009B60BA"/>
    <w:rsid w:val="009B6DB6"/>
    <w:rsid w:val="009B7807"/>
    <w:rsid w:val="009B7846"/>
    <w:rsid w:val="009B7C4C"/>
    <w:rsid w:val="009C1561"/>
    <w:rsid w:val="009C2471"/>
    <w:rsid w:val="009C2527"/>
    <w:rsid w:val="009C27DC"/>
    <w:rsid w:val="009C4867"/>
    <w:rsid w:val="009C4DDF"/>
    <w:rsid w:val="009C5658"/>
    <w:rsid w:val="009C6C39"/>
    <w:rsid w:val="009D00EB"/>
    <w:rsid w:val="009D02DD"/>
    <w:rsid w:val="009D09A7"/>
    <w:rsid w:val="009D0AF5"/>
    <w:rsid w:val="009D0F39"/>
    <w:rsid w:val="009D4A53"/>
    <w:rsid w:val="009D4D98"/>
    <w:rsid w:val="009D58BD"/>
    <w:rsid w:val="009D6F28"/>
    <w:rsid w:val="009D702B"/>
    <w:rsid w:val="009E14EF"/>
    <w:rsid w:val="009E1648"/>
    <w:rsid w:val="009E1EAE"/>
    <w:rsid w:val="009E2576"/>
    <w:rsid w:val="009E2C35"/>
    <w:rsid w:val="009E3791"/>
    <w:rsid w:val="009E3A46"/>
    <w:rsid w:val="009E3E69"/>
    <w:rsid w:val="009E60E6"/>
    <w:rsid w:val="009E627A"/>
    <w:rsid w:val="009E660C"/>
    <w:rsid w:val="009E6A7B"/>
    <w:rsid w:val="009E6EA1"/>
    <w:rsid w:val="009F06DB"/>
    <w:rsid w:val="009F174F"/>
    <w:rsid w:val="009F2785"/>
    <w:rsid w:val="009F330F"/>
    <w:rsid w:val="009F4CF2"/>
    <w:rsid w:val="009F5424"/>
    <w:rsid w:val="009F60E2"/>
    <w:rsid w:val="009F6362"/>
    <w:rsid w:val="009F7933"/>
    <w:rsid w:val="009F7C6F"/>
    <w:rsid w:val="00A01F8A"/>
    <w:rsid w:val="00A02AF2"/>
    <w:rsid w:val="00A02DEE"/>
    <w:rsid w:val="00A02EAD"/>
    <w:rsid w:val="00A02FC4"/>
    <w:rsid w:val="00A030BA"/>
    <w:rsid w:val="00A03F4D"/>
    <w:rsid w:val="00A04B14"/>
    <w:rsid w:val="00A04ED7"/>
    <w:rsid w:val="00A0586D"/>
    <w:rsid w:val="00A05D92"/>
    <w:rsid w:val="00A105A4"/>
    <w:rsid w:val="00A10664"/>
    <w:rsid w:val="00A118CD"/>
    <w:rsid w:val="00A1240D"/>
    <w:rsid w:val="00A12E4C"/>
    <w:rsid w:val="00A148E1"/>
    <w:rsid w:val="00A149C2"/>
    <w:rsid w:val="00A20DBD"/>
    <w:rsid w:val="00A21F90"/>
    <w:rsid w:val="00A22AD3"/>
    <w:rsid w:val="00A23281"/>
    <w:rsid w:val="00A242AE"/>
    <w:rsid w:val="00A271A3"/>
    <w:rsid w:val="00A30109"/>
    <w:rsid w:val="00A30C4A"/>
    <w:rsid w:val="00A317DA"/>
    <w:rsid w:val="00A32666"/>
    <w:rsid w:val="00A33A1F"/>
    <w:rsid w:val="00A349BA"/>
    <w:rsid w:val="00A3547C"/>
    <w:rsid w:val="00A35AF0"/>
    <w:rsid w:val="00A404A0"/>
    <w:rsid w:val="00A406AE"/>
    <w:rsid w:val="00A431FB"/>
    <w:rsid w:val="00A4374F"/>
    <w:rsid w:val="00A469E0"/>
    <w:rsid w:val="00A479C5"/>
    <w:rsid w:val="00A50610"/>
    <w:rsid w:val="00A507BD"/>
    <w:rsid w:val="00A51E1C"/>
    <w:rsid w:val="00A52DF1"/>
    <w:rsid w:val="00A53AB7"/>
    <w:rsid w:val="00A53E2D"/>
    <w:rsid w:val="00A540FA"/>
    <w:rsid w:val="00A54D3B"/>
    <w:rsid w:val="00A5511E"/>
    <w:rsid w:val="00A559FD"/>
    <w:rsid w:val="00A56B63"/>
    <w:rsid w:val="00A56E31"/>
    <w:rsid w:val="00A57D65"/>
    <w:rsid w:val="00A600FE"/>
    <w:rsid w:val="00A61130"/>
    <w:rsid w:val="00A61A4B"/>
    <w:rsid w:val="00A61D1C"/>
    <w:rsid w:val="00A620BA"/>
    <w:rsid w:val="00A62154"/>
    <w:rsid w:val="00A6239D"/>
    <w:rsid w:val="00A62BAF"/>
    <w:rsid w:val="00A63099"/>
    <w:rsid w:val="00A637C9"/>
    <w:rsid w:val="00A63976"/>
    <w:rsid w:val="00A639AE"/>
    <w:rsid w:val="00A6402E"/>
    <w:rsid w:val="00A643A4"/>
    <w:rsid w:val="00A647F3"/>
    <w:rsid w:val="00A659B1"/>
    <w:rsid w:val="00A65C05"/>
    <w:rsid w:val="00A7070D"/>
    <w:rsid w:val="00A716E2"/>
    <w:rsid w:val="00A71860"/>
    <w:rsid w:val="00A72494"/>
    <w:rsid w:val="00A728FF"/>
    <w:rsid w:val="00A7408A"/>
    <w:rsid w:val="00A74277"/>
    <w:rsid w:val="00A74EFF"/>
    <w:rsid w:val="00A77D2B"/>
    <w:rsid w:val="00A81144"/>
    <w:rsid w:val="00A8210E"/>
    <w:rsid w:val="00A836E7"/>
    <w:rsid w:val="00A83835"/>
    <w:rsid w:val="00A8446A"/>
    <w:rsid w:val="00A859D2"/>
    <w:rsid w:val="00A860F3"/>
    <w:rsid w:val="00A8625F"/>
    <w:rsid w:val="00A87541"/>
    <w:rsid w:val="00A87994"/>
    <w:rsid w:val="00A9191A"/>
    <w:rsid w:val="00A92A65"/>
    <w:rsid w:val="00A93735"/>
    <w:rsid w:val="00A93B0A"/>
    <w:rsid w:val="00A93B0F"/>
    <w:rsid w:val="00A947DF"/>
    <w:rsid w:val="00A96D11"/>
    <w:rsid w:val="00AA0164"/>
    <w:rsid w:val="00AA030F"/>
    <w:rsid w:val="00AA04DC"/>
    <w:rsid w:val="00AA0F51"/>
    <w:rsid w:val="00AA13B9"/>
    <w:rsid w:val="00AA1566"/>
    <w:rsid w:val="00AA1A80"/>
    <w:rsid w:val="00AA1D6E"/>
    <w:rsid w:val="00AA2804"/>
    <w:rsid w:val="00AA422E"/>
    <w:rsid w:val="00AA4C82"/>
    <w:rsid w:val="00AA5404"/>
    <w:rsid w:val="00AA5EF3"/>
    <w:rsid w:val="00AA6694"/>
    <w:rsid w:val="00AA6CE9"/>
    <w:rsid w:val="00AA796C"/>
    <w:rsid w:val="00AB0521"/>
    <w:rsid w:val="00AB0522"/>
    <w:rsid w:val="00AB09C9"/>
    <w:rsid w:val="00AB12A8"/>
    <w:rsid w:val="00AB1AF2"/>
    <w:rsid w:val="00AB1E38"/>
    <w:rsid w:val="00AB276E"/>
    <w:rsid w:val="00AB2BDC"/>
    <w:rsid w:val="00AB2D21"/>
    <w:rsid w:val="00AB514D"/>
    <w:rsid w:val="00AB5AE7"/>
    <w:rsid w:val="00AB7254"/>
    <w:rsid w:val="00AB770E"/>
    <w:rsid w:val="00AC0949"/>
    <w:rsid w:val="00AC2293"/>
    <w:rsid w:val="00AC23C3"/>
    <w:rsid w:val="00AC5AF3"/>
    <w:rsid w:val="00AD0554"/>
    <w:rsid w:val="00AD1692"/>
    <w:rsid w:val="00AD1C2A"/>
    <w:rsid w:val="00AD208C"/>
    <w:rsid w:val="00AD3B91"/>
    <w:rsid w:val="00AD3FCE"/>
    <w:rsid w:val="00AD46D5"/>
    <w:rsid w:val="00AD492E"/>
    <w:rsid w:val="00AD53FA"/>
    <w:rsid w:val="00AD7313"/>
    <w:rsid w:val="00AD78D7"/>
    <w:rsid w:val="00AD7EE1"/>
    <w:rsid w:val="00AE10D2"/>
    <w:rsid w:val="00AE24D6"/>
    <w:rsid w:val="00AE2805"/>
    <w:rsid w:val="00AE2FAE"/>
    <w:rsid w:val="00AE3561"/>
    <w:rsid w:val="00AE35C2"/>
    <w:rsid w:val="00AE4027"/>
    <w:rsid w:val="00AE438F"/>
    <w:rsid w:val="00AE5CFF"/>
    <w:rsid w:val="00AE6142"/>
    <w:rsid w:val="00AE7513"/>
    <w:rsid w:val="00AE75C6"/>
    <w:rsid w:val="00AE7FB5"/>
    <w:rsid w:val="00AF1F68"/>
    <w:rsid w:val="00AF2A4F"/>
    <w:rsid w:val="00AF2E43"/>
    <w:rsid w:val="00AF47A6"/>
    <w:rsid w:val="00AF4BD4"/>
    <w:rsid w:val="00AF5825"/>
    <w:rsid w:val="00AF6A26"/>
    <w:rsid w:val="00B00636"/>
    <w:rsid w:val="00B00D38"/>
    <w:rsid w:val="00B0279B"/>
    <w:rsid w:val="00B045D1"/>
    <w:rsid w:val="00B05B88"/>
    <w:rsid w:val="00B06B73"/>
    <w:rsid w:val="00B1008F"/>
    <w:rsid w:val="00B107CA"/>
    <w:rsid w:val="00B10C74"/>
    <w:rsid w:val="00B122B4"/>
    <w:rsid w:val="00B12FF0"/>
    <w:rsid w:val="00B14138"/>
    <w:rsid w:val="00B148C6"/>
    <w:rsid w:val="00B155DD"/>
    <w:rsid w:val="00B15A82"/>
    <w:rsid w:val="00B15C2E"/>
    <w:rsid w:val="00B15C74"/>
    <w:rsid w:val="00B1609D"/>
    <w:rsid w:val="00B1676B"/>
    <w:rsid w:val="00B17270"/>
    <w:rsid w:val="00B1772E"/>
    <w:rsid w:val="00B201D8"/>
    <w:rsid w:val="00B20560"/>
    <w:rsid w:val="00B22F4C"/>
    <w:rsid w:val="00B24101"/>
    <w:rsid w:val="00B249EF"/>
    <w:rsid w:val="00B24F55"/>
    <w:rsid w:val="00B26F24"/>
    <w:rsid w:val="00B3482D"/>
    <w:rsid w:val="00B35647"/>
    <w:rsid w:val="00B3615D"/>
    <w:rsid w:val="00B3697D"/>
    <w:rsid w:val="00B36A91"/>
    <w:rsid w:val="00B36CD4"/>
    <w:rsid w:val="00B3702F"/>
    <w:rsid w:val="00B371B2"/>
    <w:rsid w:val="00B37623"/>
    <w:rsid w:val="00B37A5B"/>
    <w:rsid w:val="00B37C4F"/>
    <w:rsid w:val="00B37E57"/>
    <w:rsid w:val="00B41E8A"/>
    <w:rsid w:val="00B426E6"/>
    <w:rsid w:val="00B434E0"/>
    <w:rsid w:val="00B438C8"/>
    <w:rsid w:val="00B44E41"/>
    <w:rsid w:val="00B45979"/>
    <w:rsid w:val="00B46B04"/>
    <w:rsid w:val="00B514FD"/>
    <w:rsid w:val="00B54069"/>
    <w:rsid w:val="00B54999"/>
    <w:rsid w:val="00B54BE1"/>
    <w:rsid w:val="00B54E12"/>
    <w:rsid w:val="00B550F2"/>
    <w:rsid w:val="00B560A6"/>
    <w:rsid w:val="00B607E3"/>
    <w:rsid w:val="00B60B0C"/>
    <w:rsid w:val="00B61530"/>
    <w:rsid w:val="00B63504"/>
    <w:rsid w:val="00B64CD8"/>
    <w:rsid w:val="00B6581E"/>
    <w:rsid w:val="00B65982"/>
    <w:rsid w:val="00B65FA9"/>
    <w:rsid w:val="00B6725C"/>
    <w:rsid w:val="00B673C6"/>
    <w:rsid w:val="00B71376"/>
    <w:rsid w:val="00B724BA"/>
    <w:rsid w:val="00B73769"/>
    <w:rsid w:val="00B7418D"/>
    <w:rsid w:val="00B74789"/>
    <w:rsid w:val="00B75916"/>
    <w:rsid w:val="00B75DBF"/>
    <w:rsid w:val="00B75EE2"/>
    <w:rsid w:val="00B7609F"/>
    <w:rsid w:val="00B767D7"/>
    <w:rsid w:val="00B77A5C"/>
    <w:rsid w:val="00B80CF5"/>
    <w:rsid w:val="00B813D7"/>
    <w:rsid w:val="00B81785"/>
    <w:rsid w:val="00B81A11"/>
    <w:rsid w:val="00B81A22"/>
    <w:rsid w:val="00B82E45"/>
    <w:rsid w:val="00B83BE7"/>
    <w:rsid w:val="00B83EB7"/>
    <w:rsid w:val="00B84351"/>
    <w:rsid w:val="00B8482D"/>
    <w:rsid w:val="00B85066"/>
    <w:rsid w:val="00B8508B"/>
    <w:rsid w:val="00B85309"/>
    <w:rsid w:val="00B85FA5"/>
    <w:rsid w:val="00B86905"/>
    <w:rsid w:val="00B904AA"/>
    <w:rsid w:val="00B91716"/>
    <w:rsid w:val="00B91D24"/>
    <w:rsid w:val="00B92FB5"/>
    <w:rsid w:val="00B93C61"/>
    <w:rsid w:val="00B9423D"/>
    <w:rsid w:val="00B94B1F"/>
    <w:rsid w:val="00B951D5"/>
    <w:rsid w:val="00B9580A"/>
    <w:rsid w:val="00B95EA1"/>
    <w:rsid w:val="00B9618C"/>
    <w:rsid w:val="00B96F89"/>
    <w:rsid w:val="00BA0EC6"/>
    <w:rsid w:val="00BA19F6"/>
    <w:rsid w:val="00BA23F1"/>
    <w:rsid w:val="00BA2E57"/>
    <w:rsid w:val="00BA2F2E"/>
    <w:rsid w:val="00BA3AE0"/>
    <w:rsid w:val="00BA40A9"/>
    <w:rsid w:val="00BA4571"/>
    <w:rsid w:val="00BA5A48"/>
    <w:rsid w:val="00BA6D9F"/>
    <w:rsid w:val="00BA79AA"/>
    <w:rsid w:val="00BB0A65"/>
    <w:rsid w:val="00BB19BC"/>
    <w:rsid w:val="00BB1C7E"/>
    <w:rsid w:val="00BB213C"/>
    <w:rsid w:val="00BB247E"/>
    <w:rsid w:val="00BB3F75"/>
    <w:rsid w:val="00BB539F"/>
    <w:rsid w:val="00BB558B"/>
    <w:rsid w:val="00BB5712"/>
    <w:rsid w:val="00BB6382"/>
    <w:rsid w:val="00BB6FDE"/>
    <w:rsid w:val="00BB73B9"/>
    <w:rsid w:val="00BB7930"/>
    <w:rsid w:val="00BC1C29"/>
    <w:rsid w:val="00BC3A93"/>
    <w:rsid w:val="00BC4993"/>
    <w:rsid w:val="00BC4F2C"/>
    <w:rsid w:val="00BC576E"/>
    <w:rsid w:val="00BC6BD7"/>
    <w:rsid w:val="00BC6E7C"/>
    <w:rsid w:val="00BD4DE8"/>
    <w:rsid w:val="00BD5C16"/>
    <w:rsid w:val="00BD70AE"/>
    <w:rsid w:val="00BE0341"/>
    <w:rsid w:val="00BE117F"/>
    <w:rsid w:val="00BE3732"/>
    <w:rsid w:val="00BE3DAE"/>
    <w:rsid w:val="00BE4897"/>
    <w:rsid w:val="00BE49D4"/>
    <w:rsid w:val="00BE55C3"/>
    <w:rsid w:val="00BE5E05"/>
    <w:rsid w:val="00BE671F"/>
    <w:rsid w:val="00BE68F9"/>
    <w:rsid w:val="00BE72C1"/>
    <w:rsid w:val="00BF00D5"/>
    <w:rsid w:val="00BF3456"/>
    <w:rsid w:val="00BF3D71"/>
    <w:rsid w:val="00BF6229"/>
    <w:rsid w:val="00BF688F"/>
    <w:rsid w:val="00BF7667"/>
    <w:rsid w:val="00BF799E"/>
    <w:rsid w:val="00C0037D"/>
    <w:rsid w:val="00C0057E"/>
    <w:rsid w:val="00C0127A"/>
    <w:rsid w:val="00C02607"/>
    <w:rsid w:val="00C038D6"/>
    <w:rsid w:val="00C03B91"/>
    <w:rsid w:val="00C047F1"/>
    <w:rsid w:val="00C04E2A"/>
    <w:rsid w:val="00C04ED1"/>
    <w:rsid w:val="00C055A6"/>
    <w:rsid w:val="00C0565A"/>
    <w:rsid w:val="00C07CEA"/>
    <w:rsid w:val="00C13110"/>
    <w:rsid w:val="00C15D8F"/>
    <w:rsid w:val="00C166CD"/>
    <w:rsid w:val="00C17EE9"/>
    <w:rsid w:val="00C200C8"/>
    <w:rsid w:val="00C227A0"/>
    <w:rsid w:val="00C22D27"/>
    <w:rsid w:val="00C23998"/>
    <w:rsid w:val="00C23E2B"/>
    <w:rsid w:val="00C2435B"/>
    <w:rsid w:val="00C24E64"/>
    <w:rsid w:val="00C2548D"/>
    <w:rsid w:val="00C30182"/>
    <w:rsid w:val="00C3048F"/>
    <w:rsid w:val="00C326A4"/>
    <w:rsid w:val="00C32C57"/>
    <w:rsid w:val="00C33781"/>
    <w:rsid w:val="00C360E5"/>
    <w:rsid w:val="00C36BAB"/>
    <w:rsid w:val="00C3784A"/>
    <w:rsid w:val="00C403A0"/>
    <w:rsid w:val="00C40E92"/>
    <w:rsid w:val="00C41181"/>
    <w:rsid w:val="00C41DD7"/>
    <w:rsid w:val="00C42146"/>
    <w:rsid w:val="00C43BBD"/>
    <w:rsid w:val="00C448DD"/>
    <w:rsid w:val="00C453A8"/>
    <w:rsid w:val="00C46EFA"/>
    <w:rsid w:val="00C47308"/>
    <w:rsid w:val="00C475AF"/>
    <w:rsid w:val="00C479E8"/>
    <w:rsid w:val="00C500CC"/>
    <w:rsid w:val="00C50BE0"/>
    <w:rsid w:val="00C50C1B"/>
    <w:rsid w:val="00C5172E"/>
    <w:rsid w:val="00C525A7"/>
    <w:rsid w:val="00C52C41"/>
    <w:rsid w:val="00C52E1F"/>
    <w:rsid w:val="00C52FC3"/>
    <w:rsid w:val="00C53008"/>
    <w:rsid w:val="00C53A5D"/>
    <w:rsid w:val="00C53B1A"/>
    <w:rsid w:val="00C53F28"/>
    <w:rsid w:val="00C54592"/>
    <w:rsid w:val="00C56118"/>
    <w:rsid w:val="00C5680B"/>
    <w:rsid w:val="00C56B2A"/>
    <w:rsid w:val="00C5740D"/>
    <w:rsid w:val="00C5748F"/>
    <w:rsid w:val="00C57DED"/>
    <w:rsid w:val="00C60027"/>
    <w:rsid w:val="00C60040"/>
    <w:rsid w:val="00C60FBD"/>
    <w:rsid w:val="00C62E5F"/>
    <w:rsid w:val="00C63E97"/>
    <w:rsid w:val="00C63FC9"/>
    <w:rsid w:val="00C64AD2"/>
    <w:rsid w:val="00C658F8"/>
    <w:rsid w:val="00C65A3D"/>
    <w:rsid w:val="00C66804"/>
    <w:rsid w:val="00C70492"/>
    <w:rsid w:val="00C7088B"/>
    <w:rsid w:val="00C7118B"/>
    <w:rsid w:val="00C71B4C"/>
    <w:rsid w:val="00C72360"/>
    <w:rsid w:val="00C73240"/>
    <w:rsid w:val="00C768BA"/>
    <w:rsid w:val="00C76913"/>
    <w:rsid w:val="00C77094"/>
    <w:rsid w:val="00C7748A"/>
    <w:rsid w:val="00C7779E"/>
    <w:rsid w:val="00C77FD3"/>
    <w:rsid w:val="00C80950"/>
    <w:rsid w:val="00C80CBB"/>
    <w:rsid w:val="00C81F73"/>
    <w:rsid w:val="00C81FBD"/>
    <w:rsid w:val="00C824F7"/>
    <w:rsid w:val="00C84318"/>
    <w:rsid w:val="00C849D8"/>
    <w:rsid w:val="00C85995"/>
    <w:rsid w:val="00C8630D"/>
    <w:rsid w:val="00C86814"/>
    <w:rsid w:val="00C868E1"/>
    <w:rsid w:val="00C90C03"/>
    <w:rsid w:val="00C90C31"/>
    <w:rsid w:val="00C91012"/>
    <w:rsid w:val="00C92340"/>
    <w:rsid w:val="00C9246C"/>
    <w:rsid w:val="00C92493"/>
    <w:rsid w:val="00C926D7"/>
    <w:rsid w:val="00C92F5E"/>
    <w:rsid w:val="00C93B11"/>
    <w:rsid w:val="00C93F70"/>
    <w:rsid w:val="00C940DD"/>
    <w:rsid w:val="00C94362"/>
    <w:rsid w:val="00C94A2D"/>
    <w:rsid w:val="00C94DF1"/>
    <w:rsid w:val="00C957BF"/>
    <w:rsid w:val="00CA1D5E"/>
    <w:rsid w:val="00CA30DA"/>
    <w:rsid w:val="00CA37B1"/>
    <w:rsid w:val="00CA387F"/>
    <w:rsid w:val="00CA4569"/>
    <w:rsid w:val="00CA4C1C"/>
    <w:rsid w:val="00CA5CED"/>
    <w:rsid w:val="00CA6A68"/>
    <w:rsid w:val="00CA6C22"/>
    <w:rsid w:val="00CA6C96"/>
    <w:rsid w:val="00CA7441"/>
    <w:rsid w:val="00CB06BD"/>
    <w:rsid w:val="00CB36AD"/>
    <w:rsid w:val="00CB4E86"/>
    <w:rsid w:val="00CB560C"/>
    <w:rsid w:val="00CB59CE"/>
    <w:rsid w:val="00CB6664"/>
    <w:rsid w:val="00CB7058"/>
    <w:rsid w:val="00CC11A7"/>
    <w:rsid w:val="00CC1DD1"/>
    <w:rsid w:val="00CC20EF"/>
    <w:rsid w:val="00CC2626"/>
    <w:rsid w:val="00CC28D2"/>
    <w:rsid w:val="00CC389F"/>
    <w:rsid w:val="00CC472B"/>
    <w:rsid w:val="00CC6F6A"/>
    <w:rsid w:val="00CC7CC0"/>
    <w:rsid w:val="00CC7E33"/>
    <w:rsid w:val="00CD3DB7"/>
    <w:rsid w:val="00CD40DF"/>
    <w:rsid w:val="00CD432D"/>
    <w:rsid w:val="00CD46C5"/>
    <w:rsid w:val="00CD47AC"/>
    <w:rsid w:val="00CD4E05"/>
    <w:rsid w:val="00CD4F79"/>
    <w:rsid w:val="00CD5359"/>
    <w:rsid w:val="00CD605E"/>
    <w:rsid w:val="00CD7E72"/>
    <w:rsid w:val="00CE02CA"/>
    <w:rsid w:val="00CE03CD"/>
    <w:rsid w:val="00CE0A6D"/>
    <w:rsid w:val="00CE0BFC"/>
    <w:rsid w:val="00CE0C27"/>
    <w:rsid w:val="00CE1396"/>
    <w:rsid w:val="00CE2225"/>
    <w:rsid w:val="00CE48F8"/>
    <w:rsid w:val="00CE4E83"/>
    <w:rsid w:val="00CE4FA4"/>
    <w:rsid w:val="00CE5E57"/>
    <w:rsid w:val="00CE6D73"/>
    <w:rsid w:val="00CE7232"/>
    <w:rsid w:val="00CE7996"/>
    <w:rsid w:val="00CF0EE2"/>
    <w:rsid w:val="00CF24CE"/>
    <w:rsid w:val="00CF3311"/>
    <w:rsid w:val="00CF4501"/>
    <w:rsid w:val="00CF5DDE"/>
    <w:rsid w:val="00CF623C"/>
    <w:rsid w:val="00CF6F52"/>
    <w:rsid w:val="00CF7454"/>
    <w:rsid w:val="00D01AE0"/>
    <w:rsid w:val="00D01D77"/>
    <w:rsid w:val="00D01EB5"/>
    <w:rsid w:val="00D01F24"/>
    <w:rsid w:val="00D01F75"/>
    <w:rsid w:val="00D0282D"/>
    <w:rsid w:val="00D02F94"/>
    <w:rsid w:val="00D03277"/>
    <w:rsid w:val="00D0345C"/>
    <w:rsid w:val="00D0457E"/>
    <w:rsid w:val="00D04E87"/>
    <w:rsid w:val="00D07CCD"/>
    <w:rsid w:val="00D100FC"/>
    <w:rsid w:val="00D105E9"/>
    <w:rsid w:val="00D1060A"/>
    <w:rsid w:val="00D11999"/>
    <w:rsid w:val="00D11E1E"/>
    <w:rsid w:val="00D1212F"/>
    <w:rsid w:val="00D12D89"/>
    <w:rsid w:val="00D12E86"/>
    <w:rsid w:val="00D142E1"/>
    <w:rsid w:val="00D146D5"/>
    <w:rsid w:val="00D14D91"/>
    <w:rsid w:val="00D15EE0"/>
    <w:rsid w:val="00D17034"/>
    <w:rsid w:val="00D20194"/>
    <w:rsid w:val="00D2029A"/>
    <w:rsid w:val="00D217F0"/>
    <w:rsid w:val="00D2202E"/>
    <w:rsid w:val="00D22DA7"/>
    <w:rsid w:val="00D25F65"/>
    <w:rsid w:val="00D26069"/>
    <w:rsid w:val="00D26256"/>
    <w:rsid w:val="00D27B84"/>
    <w:rsid w:val="00D302CC"/>
    <w:rsid w:val="00D306B4"/>
    <w:rsid w:val="00D30B2E"/>
    <w:rsid w:val="00D3263F"/>
    <w:rsid w:val="00D3493C"/>
    <w:rsid w:val="00D35D39"/>
    <w:rsid w:val="00D364AA"/>
    <w:rsid w:val="00D36E92"/>
    <w:rsid w:val="00D37EFE"/>
    <w:rsid w:val="00D41181"/>
    <w:rsid w:val="00D419A6"/>
    <w:rsid w:val="00D42840"/>
    <w:rsid w:val="00D42AD2"/>
    <w:rsid w:val="00D4386F"/>
    <w:rsid w:val="00D44FE5"/>
    <w:rsid w:val="00D470C7"/>
    <w:rsid w:val="00D50AB4"/>
    <w:rsid w:val="00D52C76"/>
    <w:rsid w:val="00D54E6D"/>
    <w:rsid w:val="00D56DEC"/>
    <w:rsid w:val="00D57891"/>
    <w:rsid w:val="00D57AA3"/>
    <w:rsid w:val="00D61039"/>
    <w:rsid w:val="00D63388"/>
    <w:rsid w:val="00D63900"/>
    <w:rsid w:val="00D63B46"/>
    <w:rsid w:val="00D63DB9"/>
    <w:rsid w:val="00D642D5"/>
    <w:rsid w:val="00D64796"/>
    <w:rsid w:val="00D6595C"/>
    <w:rsid w:val="00D67382"/>
    <w:rsid w:val="00D71159"/>
    <w:rsid w:val="00D716D7"/>
    <w:rsid w:val="00D717D2"/>
    <w:rsid w:val="00D72F79"/>
    <w:rsid w:val="00D77D88"/>
    <w:rsid w:val="00D82012"/>
    <w:rsid w:val="00D82C2A"/>
    <w:rsid w:val="00D83D84"/>
    <w:rsid w:val="00D85442"/>
    <w:rsid w:val="00D86267"/>
    <w:rsid w:val="00D862F1"/>
    <w:rsid w:val="00D86C63"/>
    <w:rsid w:val="00D904E8"/>
    <w:rsid w:val="00D90D0F"/>
    <w:rsid w:val="00D92B68"/>
    <w:rsid w:val="00D93107"/>
    <w:rsid w:val="00D95305"/>
    <w:rsid w:val="00D963ED"/>
    <w:rsid w:val="00D9666D"/>
    <w:rsid w:val="00DA02F7"/>
    <w:rsid w:val="00DA1F19"/>
    <w:rsid w:val="00DA2704"/>
    <w:rsid w:val="00DA2EAA"/>
    <w:rsid w:val="00DA3448"/>
    <w:rsid w:val="00DA3486"/>
    <w:rsid w:val="00DA35E9"/>
    <w:rsid w:val="00DA5020"/>
    <w:rsid w:val="00DA5834"/>
    <w:rsid w:val="00DA64F0"/>
    <w:rsid w:val="00DA7D75"/>
    <w:rsid w:val="00DB0C19"/>
    <w:rsid w:val="00DB0C62"/>
    <w:rsid w:val="00DB1C17"/>
    <w:rsid w:val="00DB222E"/>
    <w:rsid w:val="00DB2577"/>
    <w:rsid w:val="00DB2A47"/>
    <w:rsid w:val="00DB3C83"/>
    <w:rsid w:val="00DB3F24"/>
    <w:rsid w:val="00DB4857"/>
    <w:rsid w:val="00DB5113"/>
    <w:rsid w:val="00DB55B1"/>
    <w:rsid w:val="00DB5FD7"/>
    <w:rsid w:val="00DB652E"/>
    <w:rsid w:val="00DB7110"/>
    <w:rsid w:val="00DC1380"/>
    <w:rsid w:val="00DC1B9A"/>
    <w:rsid w:val="00DC1D12"/>
    <w:rsid w:val="00DC26E4"/>
    <w:rsid w:val="00DC26F6"/>
    <w:rsid w:val="00DC2848"/>
    <w:rsid w:val="00DC2B0E"/>
    <w:rsid w:val="00DC2E9B"/>
    <w:rsid w:val="00DC305D"/>
    <w:rsid w:val="00DC4347"/>
    <w:rsid w:val="00DC4AA4"/>
    <w:rsid w:val="00DC589C"/>
    <w:rsid w:val="00DC5A3B"/>
    <w:rsid w:val="00DC67EC"/>
    <w:rsid w:val="00DC6B9F"/>
    <w:rsid w:val="00DC7361"/>
    <w:rsid w:val="00DC7A0C"/>
    <w:rsid w:val="00DC7B9E"/>
    <w:rsid w:val="00DC7DF8"/>
    <w:rsid w:val="00DD4080"/>
    <w:rsid w:val="00DD5C69"/>
    <w:rsid w:val="00DE1988"/>
    <w:rsid w:val="00DE26F9"/>
    <w:rsid w:val="00DE3607"/>
    <w:rsid w:val="00DE5022"/>
    <w:rsid w:val="00DE641D"/>
    <w:rsid w:val="00DE6521"/>
    <w:rsid w:val="00DE6556"/>
    <w:rsid w:val="00DE6D08"/>
    <w:rsid w:val="00DE7047"/>
    <w:rsid w:val="00DF0DFD"/>
    <w:rsid w:val="00DF1972"/>
    <w:rsid w:val="00DF1FEA"/>
    <w:rsid w:val="00DF3078"/>
    <w:rsid w:val="00DF3197"/>
    <w:rsid w:val="00DF567A"/>
    <w:rsid w:val="00DF58A8"/>
    <w:rsid w:val="00DF709F"/>
    <w:rsid w:val="00DF777C"/>
    <w:rsid w:val="00E01653"/>
    <w:rsid w:val="00E02F56"/>
    <w:rsid w:val="00E05592"/>
    <w:rsid w:val="00E100BA"/>
    <w:rsid w:val="00E107E5"/>
    <w:rsid w:val="00E1338F"/>
    <w:rsid w:val="00E136F1"/>
    <w:rsid w:val="00E14771"/>
    <w:rsid w:val="00E151B3"/>
    <w:rsid w:val="00E162C5"/>
    <w:rsid w:val="00E171D2"/>
    <w:rsid w:val="00E172EA"/>
    <w:rsid w:val="00E200E9"/>
    <w:rsid w:val="00E20B44"/>
    <w:rsid w:val="00E23027"/>
    <w:rsid w:val="00E23609"/>
    <w:rsid w:val="00E23DBE"/>
    <w:rsid w:val="00E2567D"/>
    <w:rsid w:val="00E277B0"/>
    <w:rsid w:val="00E2782C"/>
    <w:rsid w:val="00E30802"/>
    <w:rsid w:val="00E35522"/>
    <w:rsid w:val="00E362E3"/>
    <w:rsid w:val="00E37864"/>
    <w:rsid w:val="00E402B8"/>
    <w:rsid w:val="00E4053F"/>
    <w:rsid w:val="00E41A80"/>
    <w:rsid w:val="00E42EFE"/>
    <w:rsid w:val="00E43059"/>
    <w:rsid w:val="00E430D9"/>
    <w:rsid w:val="00E43EFE"/>
    <w:rsid w:val="00E4547C"/>
    <w:rsid w:val="00E4765C"/>
    <w:rsid w:val="00E47687"/>
    <w:rsid w:val="00E47A07"/>
    <w:rsid w:val="00E47F60"/>
    <w:rsid w:val="00E47F9F"/>
    <w:rsid w:val="00E50A09"/>
    <w:rsid w:val="00E52D30"/>
    <w:rsid w:val="00E56ECC"/>
    <w:rsid w:val="00E56FBC"/>
    <w:rsid w:val="00E571AD"/>
    <w:rsid w:val="00E57AD2"/>
    <w:rsid w:val="00E60966"/>
    <w:rsid w:val="00E64149"/>
    <w:rsid w:val="00E64446"/>
    <w:rsid w:val="00E71624"/>
    <w:rsid w:val="00E71E41"/>
    <w:rsid w:val="00E726E1"/>
    <w:rsid w:val="00E72ACF"/>
    <w:rsid w:val="00E7465A"/>
    <w:rsid w:val="00E779C2"/>
    <w:rsid w:val="00E8125B"/>
    <w:rsid w:val="00E8179D"/>
    <w:rsid w:val="00E81D39"/>
    <w:rsid w:val="00E82A66"/>
    <w:rsid w:val="00E82F57"/>
    <w:rsid w:val="00E8317D"/>
    <w:rsid w:val="00E832F3"/>
    <w:rsid w:val="00E838DA"/>
    <w:rsid w:val="00E83E6B"/>
    <w:rsid w:val="00E855DE"/>
    <w:rsid w:val="00E86386"/>
    <w:rsid w:val="00E8750F"/>
    <w:rsid w:val="00E87633"/>
    <w:rsid w:val="00E8774C"/>
    <w:rsid w:val="00E90BB7"/>
    <w:rsid w:val="00E9270C"/>
    <w:rsid w:val="00E93012"/>
    <w:rsid w:val="00E94317"/>
    <w:rsid w:val="00E94D39"/>
    <w:rsid w:val="00E95014"/>
    <w:rsid w:val="00E95618"/>
    <w:rsid w:val="00E979D0"/>
    <w:rsid w:val="00EA0B3A"/>
    <w:rsid w:val="00EA1B99"/>
    <w:rsid w:val="00EA61C6"/>
    <w:rsid w:val="00EA61C7"/>
    <w:rsid w:val="00EA7277"/>
    <w:rsid w:val="00EA7324"/>
    <w:rsid w:val="00EA7899"/>
    <w:rsid w:val="00EA790C"/>
    <w:rsid w:val="00EA7F24"/>
    <w:rsid w:val="00EB071D"/>
    <w:rsid w:val="00EB1BCF"/>
    <w:rsid w:val="00EB2275"/>
    <w:rsid w:val="00EB3ECC"/>
    <w:rsid w:val="00EB5559"/>
    <w:rsid w:val="00EB5B82"/>
    <w:rsid w:val="00EB5C23"/>
    <w:rsid w:val="00EB67A4"/>
    <w:rsid w:val="00EB6C4C"/>
    <w:rsid w:val="00EC02BB"/>
    <w:rsid w:val="00EC293E"/>
    <w:rsid w:val="00EC2E5D"/>
    <w:rsid w:val="00EC35DA"/>
    <w:rsid w:val="00EC3F6C"/>
    <w:rsid w:val="00EC78CF"/>
    <w:rsid w:val="00EC7E96"/>
    <w:rsid w:val="00ED12FD"/>
    <w:rsid w:val="00ED1C7D"/>
    <w:rsid w:val="00ED1EFE"/>
    <w:rsid w:val="00ED222C"/>
    <w:rsid w:val="00ED3100"/>
    <w:rsid w:val="00ED53E3"/>
    <w:rsid w:val="00ED6923"/>
    <w:rsid w:val="00ED6F38"/>
    <w:rsid w:val="00ED71F8"/>
    <w:rsid w:val="00ED7E59"/>
    <w:rsid w:val="00EE069C"/>
    <w:rsid w:val="00EE1AAE"/>
    <w:rsid w:val="00EE2BE1"/>
    <w:rsid w:val="00EE3676"/>
    <w:rsid w:val="00EE4AE0"/>
    <w:rsid w:val="00EE531D"/>
    <w:rsid w:val="00EE5402"/>
    <w:rsid w:val="00EE6BD9"/>
    <w:rsid w:val="00EE6DFB"/>
    <w:rsid w:val="00EE7B76"/>
    <w:rsid w:val="00EF00FF"/>
    <w:rsid w:val="00EF0290"/>
    <w:rsid w:val="00EF1181"/>
    <w:rsid w:val="00EF1FAC"/>
    <w:rsid w:val="00EF351C"/>
    <w:rsid w:val="00EF4A8B"/>
    <w:rsid w:val="00EF4C70"/>
    <w:rsid w:val="00EF4DF5"/>
    <w:rsid w:val="00EF5695"/>
    <w:rsid w:val="00EF6D2F"/>
    <w:rsid w:val="00EF714F"/>
    <w:rsid w:val="00F00DBD"/>
    <w:rsid w:val="00F0161D"/>
    <w:rsid w:val="00F018A4"/>
    <w:rsid w:val="00F01CCE"/>
    <w:rsid w:val="00F029DA"/>
    <w:rsid w:val="00F02AD4"/>
    <w:rsid w:val="00F02D65"/>
    <w:rsid w:val="00F02E77"/>
    <w:rsid w:val="00F044BD"/>
    <w:rsid w:val="00F04AA9"/>
    <w:rsid w:val="00F04C07"/>
    <w:rsid w:val="00F04C77"/>
    <w:rsid w:val="00F067C5"/>
    <w:rsid w:val="00F12502"/>
    <w:rsid w:val="00F13346"/>
    <w:rsid w:val="00F13A93"/>
    <w:rsid w:val="00F146F6"/>
    <w:rsid w:val="00F14F84"/>
    <w:rsid w:val="00F16216"/>
    <w:rsid w:val="00F168D8"/>
    <w:rsid w:val="00F20854"/>
    <w:rsid w:val="00F20E3E"/>
    <w:rsid w:val="00F21006"/>
    <w:rsid w:val="00F22E73"/>
    <w:rsid w:val="00F23761"/>
    <w:rsid w:val="00F266D5"/>
    <w:rsid w:val="00F267DB"/>
    <w:rsid w:val="00F30E49"/>
    <w:rsid w:val="00F314E4"/>
    <w:rsid w:val="00F326B5"/>
    <w:rsid w:val="00F32F09"/>
    <w:rsid w:val="00F33FA5"/>
    <w:rsid w:val="00F34AD5"/>
    <w:rsid w:val="00F34E4E"/>
    <w:rsid w:val="00F34ED1"/>
    <w:rsid w:val="00F356EA"/>
    <w:rsid w:val="00F36E96"/>
    <w:rsid w:val="00F371DB"/>
    <w:rsid w:val="00F37B0C"/>
    <w:rsid w:val="00F410EE"/>
    <w:rsid w:val="00F4346D"/>
    <w:rsid w:val="00F43CB0"/>
    <w:rsid w:val="00F45418"/>
    <w:rsid w:val="00F45BA7"/>
    <w:rsid w:val="00F45D1B"/>
    <w:rsid w:val="00F468ED"/>
    <w:rsid w:val="00F47618"/>
    <w:rsid w:val="00F47EDC"/>
    <w:rsid w:val="00F50628"/>
    <w:rsid w:val="00F50D6E"/>
    <w:rsid w:val="00F5302D"/>
    <w:rsid w:val="00F546A8"/>
    <w:rsid w:val="00F54777"/>
    <w:rsid w:val="00F54E0F"/>
    <w:rsid w:val="00F56F61"/>
    <w:rsid w:val="00F61C64"/>
    <w:rsid w:val="00F6304A"/>
    <w:rsid w:val="00F63D95"/>
    <w:rsid w:val="00F647AE"/>
    <w:rsid w:val="00F6642F"/>
    <w:rsid w:val="00F6783F"/>
    <w:rsid w:val="00F7040B"/>
    <w:rsid w:val="00F70E22"/>
    <w:rsid w:val="00F72346"/>
    <w:rsid w:val="00F758B8"/>
    <w:rsid w:val="00F76910"/>
    <w:rsid w:val="00F76BF2"/>
    <w:rsid w:val="00F76F39"/>
    <w:rsid w:val="00F8044E"/>
    <w:rsid w:val="00F80B42"/>
    <w:rsid w:val="00F80E64"/>
    <w:rsid w:val="00F8107B"/>
    <w:rsid w:val="00F8193A"/>
    <w:rsid w:val="00F81B2B"/>
    <w:rsid w:val="00F81F7D"/>
    <w:rsid w:val="00F8318F"/>
    <w:rsid w:val="00F83532"/>
    <w:rsid w:val="00F838A6"/>
    <w:rsid w:val="00F83995"/>
    <w:rsid w:val="00F84626"/>
    <w:rsid w:val="00F85D25"/>
    <w:rsid w:val="00F86AD3"/>
    <w:rsid w:val="00F87429"/>
    <w:rsid w:val="00F91680"/>
    <w:rsid w:val="00F91B32"/>
    <w:rsid w:val="00F92DA9"/>
    <w:rsid w:val="00F935C1"/>
    <w:rsid w:val="00F938A5"/>
    <w:rsid w:val="00F93C70"/>
    <w:rsid w:val="00F944CB"/>
    <w:rsid w:val="00F947A1"/>
    <w:rsid w:val="00F95BD1"/>
    <w:rsid w:val="00F9728B"/>
    <w:rsid w:val="00F97C18"/>
    <w:rsid w:val="00FA02D9"/>
    <w:rsid w:val="00FA04AE"/>
    <w:rsid w:val="00FA1135"/>
    <w:rsid w:val="00FA29EB"/>
    <w:rsid w:val="00FA2BC2"/>
    <w:rsid w:val="00FA3974"/>
    <w:rsid w:val="00FA473E"/>
    <w:rsid w:val="00FA51E5"/>
    <w:rsid w:val="00FA6FE2"/>
    <w:rsid w:val="00FA703B"/>
    <w:rsid w:val="00FB049B"/>
    <w:rsid w:val="00FB0970"/>
    <w:rsid w:val="00FB1AC1"/>
    <w:rsid w:val="00FB4C5F"/>
    <w:rsid w:val="00FB599F"/>
    <w:rsid w:val="00FB5F5D"/>
    <w:rsid w:val="00FB63FA"/>
    <w:rsid w:val="00FB6FB0"/>
    <w:rsid w:val="00FB72D5"/>
    <w:rsid w:val="00FB7A1E"/>
    <w:rsid w:val="00FC0790"/>
    <w:rsid w:val="00FC17BD"/>
    <w:rsid w:val="00FC1C20"/>
    <w:rsid w:val="00FC225E"/>
    <w:rsid w:val="00FC2624"/>
    <w:rsid w:val="00FC27DC"/>
    <w:rsid w:val="00FC2B54"/>
    <w:rsid w:val="00FC2FDB"/>
    <w:rsid w:val="00FC4A55"/>
    <w:rsid w:val="00FC5D9F"/>
    <w:rsid w:val="00FC69C8"/>
    <w:rsid w:val="00FC7274"/>
    <w:rsid w:val="00FC72D6"/>
    <w:rsid w:val="00FD013A"/>
    <w:rsid w:val="00FD0C56"/>
    <w:rsid w:val="00FD10AF"/>
    <w:rsid w:val="00FD227E"/>
    <w:rsid w:val="00FD2392"/>
    <w:rsid w:val="00FD2422"/>
    <w:rsid w:val="00FD2DB2"/>
    <w:rsid w:val="00FD3E83"/>
    <w:rsid w:val="00FD4645"/>
    <w:rsid w:val="00FD5276"/>
    <w:rsid w:val="00FD6A49"/>
    <w:rsid w:val="00FD7D5D"/>
    <w:rsid w:val="00FE0769"/>
    <w:rsid w:val="00FE1382"/>
    <w:rsid w:val="00FE334C"/>
    <w:rsid w:val="00FE374D"/>
    <w:rsid w:val="00FE3914"/>
    <w:rsid w:val="00FE4176"/>
    <w:rsid w:val="00FE44F4"/>
    <w:rsid w:val="00FE4644"/>
    <w:rsid w:val="00FE4B4C"/>
    <w:rsid w:val="00FE7209"/>
    <w:rsid w:val="00FE7DEB"/>
    <w:rsid w:val="00FF0CED"/>
    <w:rsid w:val="00FF2D03"/>
    <w:rsid w:val="00FF6180"/>
    <w:rsid w:val="00FF6546"/>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00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DZ_Heading 1"/>
    <w:next w:val="BesediloUMAR"/>
    <w:link w:val="Heading1Char"/>
    <w:uiPriority w:val="9"/>
    <w:qFormat/>
    <w:rsid w:val="00806D14"/>
    <w:pPr>
      <w:keepNext/>
      <w:numPr>
        <w:numId w:val="2"/>
      </w:numPr>
      <w:spacing w:before="200" w:after="100" w:line="288" w:lineRule="auto"/>
      <w:outlineLvl w:val="0"/>
    </w:pPr>
    <w:rPr>
      <w:rFonts w:asciiTheme="minorHAnsi" w:eastAsiaTheme="minorHAnsi" w:hAnsiTheme="minorHAnsi" w:cs="Arial"/>
      <w:b/>
      <w:bCs/>
      <w:color w:val="9E001A" w:themeColor="accent1"/>
      <w:kern w:val="32"/>
      <w:sz w:val="28"/>
      <w:szCs w:val="22"/>
      <w:lang w:eastAsia="en-US"/>
    </w:rPr>
  </w:style>
  <w:style w:type="paragraph" w:styleId="Heading2">
    <w:name w:val="heading 2"/>
    <w:aliases w:val="Heading 2_UMAR,DZ_Heading 2"/>
    <w:next w:val="BesediloUMAR"/>
    <w:link w:val="Heading2Char"/>
    <w:uiPriority w:val="9"/>
    <w:qFormat/>
    <w:rsid w:val="004C4982"/>
    <w:pPr>
      <w:keepNext/>
      <w:numPr>
        <w:ilvl w:val="1"/>
        <w:numId w:val="2"/>
      </w:numPr>
      <w:spacing w:before="200" w:after="100" w:line="288" w:lineRule="auto"/>
      <w:contextualSpacing/>
      <w:outlineLvl w:val="1"/>
    </w:pPr>
    <w:rPr>
      <w:rFonts w:asciiTheme="minorHAnsi" w:eastAsiaTheme="minorHAnsi" w:hAnsiTheme="minorHAnsi" w:cstheme="minorBidi"/>
      <w:b/>
      <w:color w:val="9E001A" w:themeColor="accent1"/>
      <w:sz w:val="24"/>
      <w:szCs w:val="22"/>
      <w:lang w:eastAsia="en-US"/>
    </w:rPr>
  </w:style>
  <w:style w:type="paragraph" w:styleId="Heading3">
    <w:name w:val="heading 3"/>
    <w:aliases w:val="Heading 3_UMAR,DZ_Heading 3"/>
    <w:next w:val="BesediloUMAR"/>
    <w:link w:val="Heading3Char"/>
    <w:uiPriority w:val="9"/>
    <w:qFormat/>
    <w:rsid w:val="00806D14"/>
    <w:pPr>
      <w:keepNext/>
      <w:numPr>
        <w:ilvl w:val="2"/>
        <w:numId w:val="2"/>
      </w:numPr>
      <w:spacing w:before="200" w:after="100" w:line="288" w:lineRule="auto"/>
      <w:contextualSpacing/>
      <w:outlineLvl w:val="2"/>
    </w:pPr>
    <w:rPr>
      <w:rFonts w:asciiTheme="minorHAnsi" w:eastAsiaTheme="minorHAnsi" w:hAnsiTheme="minorHAnsi" w:cs="Arial"/>
      <w:b/>
      <w:bCs/>
      <w:color w:val="9E001A" w:themeColor="accent1"/>
      <w:sz w:val="24"/>
      <w:szCs w:val="26"/>
      <w:lang w:eastAsia="en-US"/>
    </w:rPr>
  </w:style>
  <w:style w:type="paragraph" w:styleId="Heading4">
    <w:name w:val="heading 4"/>
    <w:basedOn w:val="Normal"/>
    <w:next w:val="Normal"/>
    <w:link w:val="Heading4Char"/>
    <w:uiPriority w:val="9"/>
    <w:qFormat/>
    <w:rsid w:val="000F0B06"/>
    <w:pPr>
      <w:keepNext/>
      <w:numPr>
        <w:ilvl w:val="3"/>
        <w:numId w:val="2"/>
      </w:numPr>
      <w:spacing w:before="360" w:after="240"/>
      <w:outlineLvl w:val="3"/>
    </w:pPr>
    <w:rPr>
      <w:b/>
      <w:bCs/>
    </w:rPr>
  </w:style>
  <w:style w:type="paragraph" w:styleId="Heading5">
    <w:name w:val="heading 5"/>
    <w:basedOn w:val="Normal"/>
    <w:next w:val="Normal"/>
    <w:link w:val="Heading5Char"/>
    <w:qFormat/>
    <w:rsid w:val="000F0B06"/>
    <w:pPr>
      <w:numPr>
        <w:ilvl w:val="4"/>
        <w:numId w:val="2"/>
      </w:numPr>
      <w:spacing w:before="240" w:after="60"/>
      <w:outlineLvl w:val="4"/>
    </w:pPr>
    <w:rPr>
      <w:b/>
      <w:bCs/>
      <w:iCs/>
      <w:szCs w:val="26"/>
    </w:rPr>
  </w:style>
  <w:style w:type="paragraph" w:styleId="Heading6">
    <w:name w:val="heading 6"/>
    <w:basedOn w:val="Normal"/>
    <w:next w:val="Normal"/>
    <w:link w:val="Heading6Char"/>
    <w:qFormat/>
    <w:rsid w:val="000F0B06"/>
    <w:pPr>
      <w:numPr>
        <w:ilvl w:val="5"/>
        <w:numId w:val="2"/>
      </w:numPr>
      <w:spacing w:before="240" w:after="60"/>
      <w:outlineLvl w:val="5"/>
    </w:pPr>
    <w:rPr>
      <w:b/>
      <w:bCs/>
    </w:rPr>
  </w:style>
  <w:style w:type="paragraph" w:styleId="Heading7">
    <w:name w:val="heading 7"/>
    <w:basedOn w:val="Normal"/>
    <w:next w:val="Normal"/>
    <w:link w:val="Heading7Char"/>
    <w:qFormat/>
    <w:rsid w:val="000F0B06"/>
    <w:pPr>
      <w:numPr>
        <w:ilvl w:val="6"/>
        <w:numId w:val="2"/>
      </w:numPr>
      <w:spacing w:before="240" w:after="60"/>
      <w:outlineLvl w:val="6"/>
    </w:pPr>
  </w:style>
  <w:style w:type="paragraph" w:styleId="Heading8">
    <w:name w:val="heading 8"/>
    <w:basedOn w:val="Normal"/>
    <w:next w:val="Normal"/>
    <w:link w:val="Heading8Char"/>
    <w:qFormat/>
    <w:rsid w:val="000F0B06"/>
    <w:pPr>
      <w:numPr>
        <w:ilvl w:val="7"/>
        <w:numId w:val="2"/>
      </w:numPr>
      <w:spacing w:before="240" w:after="60"/>
      <w:outlineLvl w:val="7"/>
    </w:pPr>
    <w:rPr>
      <w:i/>
      <w:iCs/>
    </w:rPr>
  </w:style>
  <w:style w:type="paragraph" w:styleId="Heading9">
    <w:name w:val="heading 9"/>
    <w:basedOn w:val="Normal"/>
    <w:next w:val="Normal"/>
    <w:link w:val="Heading9Char"/>
    <w:qFormat/>
    <w:rsid w:val="000F0B06"/>
    <w:pPr>
      <w:numPr>
        <w:ilvl w:val="8"/>
        <w:numId w:val="2"/>
      </w:numPr>
      <w:spacing w:before="240" w:after="60"/>
      <w:outlineLvl w:val="8"/>
    </w:pPr>
    <w:rPr>
      <w:rFonts w:cs="Arial"/>
    </w:rPr>
  </w:style>
  <w:style w:type="character" w:default="1" w:styleId="DefaultParagraphFont">
    <w:name w:val="Default Paragraph Font"/>
    <w:uiPriority w:val="1"/>
    <w:semiHidden/>
    <w:unhideWhenUsed/>
    <w:rsid w:val="005470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009"/>
  </w:style>
  <w:style w:type="paragraph" w:styleId="FootnoteText">
    <w:name w:val="footnote text"/>
    <w:aliases w:val="Char Char,Sprotna opomba-besedilo, Char Char,Char Char Char Char,Sprotna opomba - besedilo Znak1,Sprotna opomba - besedilo Znak Znak2,Sprotna opomba - besedilo Znak1 Znak Znak1,Sprotna opomba - besedilo Znak1 Znak Znak Znak,fn,Char Ch,o"/>
    <w:basedOn w:val="BesediloUMAR"/>
    <w:link w:val="FootnoteTextChar"/>
    <w:autoRedefine/>
    <w:uiPriority w:val="99"/>
    <w:qFormat/>
    <w:rsid w:val="00950A57"/>
    <w:pPr>
      <w:spacing w:line="240" w:lineRule="auto"/>
    </w:pPr>
    <w:rPr>
      <w:noProof/>
      <w:sz w:val="16"/>
      <w:szCs w:val="16"/>
    </w:rPr>
  </w:style>
  <w:style w:type="character" w:customStyle="1" w:styleId="FootnoteTextChar">
    <w:name w:val="Footnote Text Char"/>
    <w:aliases w:val="Char Char Char,Sprotna opomba-besedilo Char, Char Char Char,Char Char Char Char Char,Sprotna opomba - besedilo Znak1 Char,Sprotna opomba - besedilo Znak Znak2 Char,Sprotna opomba - besedilo Znak1 Znak Znak1 Char,fn Char,Char Ch Char"/>
    <w:basedOn w:val="DefaultParagraphFont"/>
    <w:link w:val="FootnoteText"/>
    <w:uiPriority w:val="99"/>
    <w:rsid w:val="00950A57"/>
    <w:rPr>
      <w:rFonts w:asciiTheme="minorHAnsi" w:eastAsiaTheme="minorHAnsi" w:hAnsiTheme="minorHAnsi" w:cstheme="minorBidi"/>
      <w:noProof/>
      <w:sz w:val="16"/>
      <w:szCs w:val="16"/>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stylish"/>
    <w:basedOn w:val="DefaultParagraphFont"/>
    <w:uiPriority w:val="99"/>
    <w:qFormat/>
    <w:rsid w:val="00B75916"/>
    <w:rPr>
      <w:rFonts w:asciiTheme="minorHAnsi" w:hAnsiTheme="minorHAnsi"/>
      <w:sz w:val="18"/>
      <w:vertAlign w:val="superscript"/>
    </w:rPr>
  </w:style>
  <w:style w:type="paragraph" w:styleId="Caption">
    <w:name w:val="caption"/>
    <w:aliases w:val="Okvir/Slika/Tabela_UMAR,Naslov slike,tabele,Slika/Tabela/Okvir_EO"/>
    <w:basedOn w:val="TableofFigures"/>
    <w:next w:val="BesediloUMAR"/>
    <w:link w:val="CaptionChar"/>
    <w:uiPriority w:val="1"/>
    <w:qFormat/>
    <w:rsid w:val="0004147D"/>
    <w:pPr>
      <w:keepNext/>
      <w:spacing w:before="240" w:after="60"/>
      <w:contextualSpacing/>
    </w:pPr>
    <w:rPr>
      <w:b/>
      <w:bCs/>
    </w:rPr>
  </w:style>
  <w:style w:type="paragraph" w:styleId="Footer">
    <w:name w:val="footer"/>
    <w:basedOn w:val="Normal"/>
    <w:next w:val="Normal"/>
    <w:link w:val="FooterChar"/>
    <w:autoRedefine/>
    <w:uiPriority w:val="99"/>
    <w:rsid w:val="00F02AD4"/>
    <w:pPr>
      <w:framePr w:wrap="around" w:vAnchor="text" w:hAnchor="margin" w:xAlign="center" w:y="1"/>
      <w:tabs>
        <w:tab w:val="center" w:pos="4536"/>
        <w:tab w:val="right" w:pos="9072"/>
      </w:tabs>
      <w:spacing w:after="0" w:line="288" w:lineRule="auto"/>
      <w:jc w:val="center"/>
    </w:pPr>
    <w:rPr>
      <w:noProof/>
      <w:sz w:val="16"/>
      <w:szCs w:val="16"/>
    </w:rPr>
  </w:style>
  <w:style w:type="paragraph" w:styleId="TableofFigures">
    <w:name w:val="table of figures"/>
    <w:basedOn w:val="BesediloUMAR"/>
    <w:next w:val="BesediloUMAR"/>
    <w:autoRedefine/>
    <w:uiPriority w:val="99"/>
    <w:rsid w:val="001910C2"/>
    <w:pPr>
      <w:tabs>
        <w:tab w:val="right" w:leader="dot" w:pos="9070"/>
      </w:tabs>
    </w:pPr>
    <w:rPr>
      <w:noProof/>
      <w:szCs w:val="20"/>
    </w:rPr>
  </w:style>
  <w:style w:type="paragraph" w:styleId="TableofAuthorities">
    <w:name w:val="table of authorities"/>
    <w:basedOn w:val="Normal"/>
    <w:next w:val="Normal"/>
    <w:semiHidden/>
    <w:rsid w:val="00BF7667"/>
    <w:pPr>
      <w:ind w:left="220" w:hanging="220"/>
    </w:pPr>
  </w:style>
  <w:style w:type="paragraph" w:styleId="TOAHeading">
    <w:name w:val="toa heading"/>
    <w:basedOn w:val="Normal"/>
    <w:next w:val="Normal"/>
    <w:semiHidden/>
    <w:rsid w:val="00BF7667"/>
    <w:pPr>
      <w:spacing w:before="120"/>
    </w:pPr>
    <w:rPr>
      <w:rFonts w:cs="Arial"/>
      <w:b/>
      <w:bCs/>
    </w:rPr>
  </w:style>
  <w:style w:type="paragraph" w:styleId="TOC1">
    <w:name w:val="toc 1"/>
    <w:basedOn w:val="BesediloUMAR"/>
    <w:next w:val="BesediloUMAR"/>
    <w:autoRedefine/>
    <w:rsid w:val="00CD432D"/>
    <w:pPr>
      <w:tabs>
        <w:tab w:val="left" w:pos="340"/>
        <w:tab w:val="right" w:leader="dot" w:pos="9070"/>
      </w:tabs>
      <w:spacing w:before="100" w:after="100"/>
    </w:pPr>
    <w:rPr>
      <w:rFonts w:cs="Arial"/>
      <w:noProof/>
      <w:szCs w:val="20"/>
    </w:rPr>
  </w:style>
  <w:style w:type="paragraph" w:styleId="TOC2">
    <w:name w:val="toc 2"/>
    <w:aliases w:val="Kazalo vsebine"/>
    <w:basedOn w:val="BesediloUMAR"/>
    <w:next w:val="BesediloUMAR"/>
    <w:autoRedefine/>
    <w:rsid w:val="00CD432D"/>
    <w:pPr>
      <w:tabs>
        <w:tab w:val="right" w:leader="dot" w:pos="9070"/>
      </w:tabs>
      <w:spacing w:before="100" w:after="100"/>
      <w:ind w:left="340"/>
    </w:pPr>
    <w:rPr>
      <w:noProof/>
    </w:rPr>
  </w:style>
  <w:style w:type="paragraph" w:styleId="TOC3">
    <w:name w:val="toc 3"/>
    <w:next w:val="BesediloUMAR"/>
    <w:autoRedefine/>
    <w:rsid w:val="00806D14"/>
    <w:pPr>
      <w:tabs>
        <w:tab w:val="right" w:leader="dot" w:pos="9070"/>
      </w:tabs>
      <w:spacing w:after="100" w:line="288" w:lineRule="auto"/>
      <w:ind w:left="680"/>
      <w:jc w:val="both"/>
    </w:pPr>
    <w:rPr>
      <w:rFonts w:asciiTheme="minorHAnsi" w:eastAsiaTheme="minorHAnsi" w:hAnsiTheme="minorHAnsi" w:cstheme="minorBidi"/>
      <w:szCs w:val="22"/>
      <w:lang w:eastAsia="en-US"/>
    </w:rPr>
  </w:style>
  <w:style w:type="paragraph" w:styleId="TOC4">
    <w:name w:val="toc 4"/>
    <w:basedOn w:val="Normal"/>
    <w:autoRedefine/>
    <w:semiHidden/>
    <w:rsid w:val="00B75916"/>
    <w:pPr>
      <w:spacing w:after="20"/>
      <w:ind w:left="340"/>
      <w:contextualSpacing/>
    </w:pPr>
  </w:style>
  <w:style w:type="paragraph" w:styleId="TOC5">
    <w:name w:val="toc 5"/>
    <w:basedOn w:val="Normal"/>
    <w:autoRedefine/>
    <w:semiHidden/>
    <w:rsid w:val="00B75916"/>
    <w:pPr>
      <w:spacing w:after="20"/>
      <w:contextualSpacing/>
    </w:pPr>
  </w:style>
  <w:style w:type="paragraph" w:styleId="TOC6">
    <w:name w:val="toc 6"/>
    <w:basedOn w:val="Normal"/>
    <w:next w:val="Normal"/>
    <w:autoRedefine/>
    <w:semiHidden/>
    <w:rsid w:val="00BF7667"/>
    <w:pPr>
      <w:ind w:left="1100"/>
    </w:pPr>
  </w:style>
  <w:style w:type="paragraph" w:styleId="TOC7">
    <w:name w:val="toc 7"/>
    <w:basedOn w:val="Normal"/>
    <w:next w:val="Normal"/>
    <w:autoRedefine/>
    <w:semiHidden/>
    <w:rsid w:val="00BF7667"/>
    <w:pPr>
      <w:ind w:left="1320"/>
    </w:pPr>
  </w:style>
  <w:style w:type="paragraph" w:styleId="TOC8">
    <w:name w:val="toc 8"/>
    <w:basedOn w:val="Normal"/>
    <w:next w:val="Normal"/>
    <w:autoRedefine/>
    <w:semiHidden/>
    <w:rsid w:val="00BF7667"/>
    <w:pPr>
      <w:ind w:left="1540"/>
    </w:pPr>
  </w:style>
  <w:style w:type="paragraph" w:styleId="TOC9">
    <w:name w:val="toc 9"/>
    <w:basedOn w:val="Normal"/>
    <w:next w:val="Normal"/>
    <w:autoRedefine/>
    <w:semiHidden/>
    <w:rsid w:val="00BF7667"/>
    <w:pPr>
      <w:ind w:left="1760"/>
    </w:pPr>
  </w:style>
  <w:style w:type="paragraph" w:styleId="CommentText">
    <w:name w:val="annotation text"/>
    <w:basedOn w:val="Normal"/>
    <w:link w:val="CommentTextChar"/>
    <w:semiHidden/>
    <w:rsid w:val="00BF7667"/>
    <w:rPr>
      <w:szCs w:val="20"/>
    </w:rPr>
  </w:style>
  <w:style w:type="character" w:styleId="CommentReference">
    <w:name w:val="annotation reference"/>
    <w:basedOn w:val="DefaultParagraphFont"/>
    <w:semiHidden/>
    <w:rsid w:val="00BF7667"/>
    <w:rPr>
      <w:sz w:val="16"/>
      <w:szCs w:val="16"/>
    </w:rPr>
  </w:style>
  <w:style w:type="paragraph" w:styleId="EndnoteText">
    <w:name w:val="endnote text"/>
    <w:basedOn w:val="Normal"/>
    <w:link w:val="EndnoteTextChar"/>
    <w:autoRedefine/>
    <w:semiHidden/>
    <w:rsid w:val="00BF7667"/>
    <w:rPr>
      <w:szCs w:val="20"/>
    </w:rPr>
  </w:style>
  <w:style w:type="character" w:styleId="EndnoteReference">
    <w:name w:val="endnote reference"/>
    <w:basedOn w:val="DefaultParagraphFont"/>
    <w:semiHidden/>
    <w:rsid w:val="00BF7667"/>
    <w:rPr>
      <w:vertAlign w:val="superscript"/>
    </w:rPr>
  </w:style>
  <w:style w:type="paragraph" w:styleId="MacroText">
    <w:name w:val="macro"/>
    <w:link w:val="MacroTextChar"/>
    <w:semiHidden/>
    <w:rsid w:val="00BF766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BF7667"/>
    <w:pPr>
      <w:ind w:left="220" w:hanging="220"/>
    </w:pPr>
  </w:style>
  <w:style w:type="paragraph" w:styleId="IndexHeading">
    <w:name w:val="index heading"/>
    <w:basedOn w:val="Normal"/>
    <w:next w:val="Index1"/>
    <w:semiHidden/>
    <w:rsid w:val="00BF7667"/>
    <w:rPr>
      <w:rFonts w:cs="Arial"/>
      <w:b/>
      <w:bCs/>
    </w:rPr>
  </w:style>
  <w:style w:type="paragraph" w:styleId="Index2">
    <w:name w:val="index 2"/>
    <w:basedOn w:val="Normal"/>
    <w:next w:val="Normal"/>
    <w:autoRedefine/>
    <w:semiHidden/>
    <w:rsid w:val="00BF7667"/>
    <w:pPr>
      <w:ind w:left="440" w:hanging="220"/>
    </w:pPr>
  </w:style>
  <w:style w:type="paragraph" w:styleId="Index3">
    <w:name w:val="index 3"/>
    <w:basedOn w:val="Normal"/>
    <w:next w:val="Normal"/>
    <w:autoRedefine/>
    <w:semiHidden/>
    <w:rsid w:val="00BF7667"/>
    <w:pPr>
      <w:ind w:left="660" w:hanging="220"/>
    </w:pPr>
  </w:style>
  <w:style w:type="paragraph" w:styleId="Index4">
    <w:name w:val="index 4"/>
    <w:basedOn w:val="Normal"/>
    <w:next w:val="Normal"/>
    <w:autoRedefine/>
    <w:semiHidden/>
    <w:rsid w:val="00BF7667"/>
    <w:pPr>
      <w:ind w:left="880" w:hanging="220"/>
    </w:pPr>
  </w:style>
  <w:style w:type="paragraph" w:styleId="Index5">
    <w:name w:val="index 5"/>
    <w:basedOn w:val="Normal"/>
    <w:next w:val="Normal"/>
    <w:autoRedefine/>
    <w:semiHidden/>
    <w:rsid w:val="00BF7667"/>
    <w:pPr>
      <w:ind w:left="1100" w:hanging="220"/>
    </w:pPr>
  </w:style>
  <w:style w:type="paragraph" w:styleId="Index6">
    <w:name w:val="index 6"/>
    <w:basedOn w:val="Normal"/>
    <w:next w:val="Normal"/>
    <w:autoRedefine/>
    <w:semiHidden/>
    <w:rsid w:val="00BF7667"/>
    <w:pPr>
      <w:ind w:left="1320" w:hanging="220"/>
    </w:pPr>
  </w:style>
  <w:style w:type="paragraph" w:styleId="Index7">
    <w:name w:val="index 7"/>
    <w:basedOn w:val="Normal"/>
    <w:next w:val="Normal"/>
    <w:autoRedefine/>
    <w:semiHidden/>
    <w:rsid w:val="00BF7667"/>
    <w:pPr>
      <w:ind w:left="1540" w:hanging="220"/>
    </w:pPr>
  </w:style>
  <w:style w:type="paragraph" w:styleId="Index8">
    <w:name w:val="index 8"/>
    <w:basedOn w:val="Normal"/>
    <w:next w:val="Normal"/>
    <w:autoRedefine/>
    <w:semiHidden/>
    <w:rsid w:val="00BF7667"/>
    <w:pPr>
      <w:ind w:left="1760" w:hanging="220"/>
    </w:pPr>
  </w:style>
  <w:style w:type="paragraph" w:styleId="Index9">
    <w:name w:val="index 9"/>
    <w:basedOn w:val="Normal"/>
    <w:next w:val="Normal"/>
    <w:autoRedefine/>
    <w:semiHidden/>
    <w:rsid w:val="00BF7667"/>
    <w:pPr>
      <w:ind w:left="1980" w:hanging="220"/>
    </w:pPr>
  </w:style>
  <w:style w:type="paragraph" w:styleId="DocumentMap">
    <w:name w:val="Document Map"/>
    <w:basedOn w:val="Normal"/>
    <w:link w:val="DocumentMapChar"/>
    <w:semiHidden/>
    <w:rsid w:val="00BF7667"/>
    <w:pPr>
      <w:shd w:val="clear" w:color="auto" w:fill="000080"/>
    </w:pPr>
    <w:rPr>
      <w:rFonts w:ascii="Tahoma" w:hAnsi="Tahoma" w:cs="Tahoma"/>
      <w:szCs w:val="20"/>
    </w:rPr>
  </w:style>
  <w:style w:type="character" w:customStyle="1" w:styleId="VodilnistavekUMAR">
    <w:name w:val="Vodilni stavek_UMAR"/>
    <w:basedOn w:val="DefaultParagraphFont"/>
    <w:qFormat/>
    <w:rsid w:val="00E60966"/>
    <w:rPr>
      <w:b/>
    </w:rPr>
  </w:style>
  <w:style w:type="paragraph" w:styleId="BalloonText">
    <w:name w:val="Balloon Text"/>
    <w:basedOn w:val="Normal"/>
    <w:link w:val="BalloonTextChar"/>
    <w:uiPriority w:val="99"/>
    <w:semiHidden/>
    <w:rsid w:val="00BF7667"/>
    <w:rPr>
      <w:rFonts w:ascii="Tahoma" w:hAnsi="Tahoma" w:cs="Tahoma"/>
      <w:sz w:val="16"/>
      <w:szCs w:val="16"/>
    </w:rPr>
  </w:style>
  <w:style w:type="character" w:customStyle="1" w:styleId="HeaderChar">
    <w:name w:val="Header Char"/>
    <w:basedOn w:val="DefaultParagraphFont"/>
    <w:link w:val="Header"/>
    <w:uiPriority w:val="99"/>
    <w:rsid w:val="00A540FA"/>
    <w:rPr>
      <w:rFonts w:ascii="Arial Narrow" w:hAnsi="Arial Narrow"/>
      <w:sz w:val="22"/>
      <w:szCs w:val="24"/>
    </w:rPr>
  </w:style>
  <w:style w:type="table" w:styleId="TableGrid">
    <w:name w:val="Table Grid"/>
    <w:basedOn w:val="TableNormal"/>
    <w:uiPriority w:val="59"/>
    <w:rsid w:val="00DA348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525B3"/>
    <w:pPr>
      <w:tabs>
        <w:tab w:val="center" w:pos="4536"/>
        <w:tab w:val="right" w:pos="9072"/>
      </w:tabs>
    </w:pPr>
  </w:style>
  <w:style w:type="character" w:styleId="Hyperlink">
    <w:name w:val="Hyperlink"/>
    <w:basedOn w:val="BesediloUMARChar"/>
    <w:uiPriority w:val="99"/>
    <w:rsid w:val="00B94B1F"/>
    <w:rPr>
      <w:rFonts w:asciiTheme="minorHAnsi" w:eastAsiaTheme="minorHAnsi" w:hAnsiTheme="minorHAnsi" w:cstheme="minorBidi"/>
      <w:color w:val="0000FF"/>
      <w:szCs w:val="22"/>
      <w:u w:val="single"/>
      <w:lang w:eastAsia="en-US"/>
    </w:rPr>
  </w:style>
  <w:style w:type="character" w:styleId="Emphasis">
    <w:name w:val="Emphasis"/>
    <w:aliases w:val="Italic poudarek_UMAR"/>
    <w:basedOn w:val="BesediloUMARChar"/>
    <w:uiPriority w:val="20"/>
    <w:qFormat/>
    <w:rsid w:val="0071423C"/>
    <w:rPr>
      <w:rFonts w:asciiTheme="minorHAnsi" w:eastAsiaTheme="minorHAnsi" w:hAnsiTheme="minorHAnsi" w:cstheme="minorBidi"/>
      <w:i/>
      <w:iCs/>
      <w:szCs w:val="22"/>
      <w:lang w:eastAsia="en-US"/>
    </w:rPr>
  </w:style>
  <w:style w:type="character" w:customStyle="1" w:styleId="Heading3Char">
    <w:name w:val="Heading 3 Char"/>
    <w:aliases w:val="Heading 3_UMAR Char,DZ_Heading 3 Char"/>
    <w:basedOn w:val="DefaultParagraphFont"/>
    <w:link w:val="Heading3"/>
    <w:uiPriority w:val="9"/>
    <w:rsid w:val="00674223"/>
    <w:rPr>
      <w:rFonts w:asciiTheme="minorHAnsi" w:eastAsiaTheme="minorHAnsi" w:hAnsiTheme="minorHAnsi" w:cs="Arial"/>
      <w:b/>
      <w:bCs/>
      <w:color w:val="9E001A" w:themeColor="accent1"/>
      <w:sz w:val="24"/>
      <w:szCs w:val="26"/>
      <w:lang w:eastAsia="en-US"/>
    </w:rPr>
  </w:style>
  <w:style w:type="character" w:customStyle="1" w:styleId="Heading2Char">
    <w:name w:val="Heading 2 Char"/>
    <w:aliases w:val="Heading 2_UMAR Char,DZ_Heading 2 Char"/>
    <w:basedOn w:val="DefaultParagraphFont"/>
    <w:link w:val="Heading2"/>
    <w:uiPriority w:val="9"/>
    <w:rsid w:val="004C4982"/>
    <w:rPr>
      <w:rFonts w:asciiTheme="minorHAnsi" w:eastAsiaTheme="minorHAnsi" w:hAnsiTheme="minorHAnsi" w:cstheme="minorBidi"/>
      <w:b/>
      <w:color w:val="9E001A" w:themeColor="accent1"/>
      <w:sz w:val="24"/>
      <w:szCs w:val="22"/>
      <w:lang w:eastAsia="en-US"/>
    </w:rPr>
  </w:style>
  <w:style w:type="character" w:customStyle="1" w:styleId="Heading1Char">
    <w:name w:val="Heading 1 Char"/>
    <w:aliases w:val="Heading 1_UMAR Char,DZ_Heading 1 Char"/>
    <w:basedOn w:val="DefaultParagraphFont"/>
    <w:link w:val="Heading1"/>
    <w:uiPriority w:val="9"/>
    <w:rsid w:val="00674223"/>
    <w:rPr>
      <w:rFonts w:asciiTheme="minorHAnsi" w:eastAsiaTheme="minorHAnsi" w:hAnsiTheme="minorHAnsi" w:cs="Arial"/>
      <w:b/>
      <w:bCs/>
      <w:color w:val="9E001A" w:themeColor="accent1"/>
      <w:kern w:val="32"/>
      <w:sz w:val="28"/>
      <w:szCs w:val="22"/>
      <w:lang w:eastAsia="en-US"/>
    </w:rPr>
  </w:style>
  <w:style w:type="character" w:styleId="PlaceholderText">
    <w:name w:val="Placeholder Text"/>
    <w:basedOn w:val="DefaultParagraphFont"/>
    <w:uiPriority w:val="99"/>
    <w:semiHidden/>
    <w:rsid w:val="006F5351"/>
    <w:rPr>
      <w:color w:val="808080"/>
    </w:rPr>
  </w:style>
  <w:style w:type="character" w:customStyle="1" w:styleId="FooterChar">
    <w:name w:val="Footer Char"/>
    <w:basedOn w:val="DefaultParagraphFont"/>
    <w:link w:val="Footer"/>
    <w:uiPriority w:val="99"/>
    <w:rsid w:val="00F02AD4"/>
    <w:rPr>
      <w:rFonts w:asciiTheme="minorHAnsi" w:eastAsiaTheme="minorHAnsi" w:hAnsiTheme="minorHAnsi" w:cstheme="minorBidi"/>
      <w:noProof/>
      <w:sz w:val="16"/>
      <w:szCs w:val="16"/>
      <w:lang w:eastAsia="en-US"/>
    </w:rPr>
  </w:style>
  <w:style w:type="paragraph" w:customStyle="1" w:styleId="BesediloUMAR">
    <w:name w:val="Besedilo_UMAR"/>
    <w:link w:val="BesediloUMARChar"/>
    <w:qFormat/>
    <w:rsid w:val="00E60966"/>
    <w:pPr>
      <w:spacing w:line="288" w:lineRule="auto"/>
      <w:jc w:val="both"/>
    </w:pPr>
    <w:rPr>
      <w:rFonts w:asciiTheme="minorHAnsi" w:eastAsiaTheme="minorHAnsi" w:hAnsiTheme="minorHAnsi" w:cstheme="minorBidi"/>
      <w:szCs w:val="22"/>
      <w:lang w:eastAsia="en-US"/>
    </w:rPr>
  </w:style>
  <w:style w:type="character" w:customStyle="1" w:styleId="BesediloUMARChar">
    <w:name w:val="Besedilo_UMAR Char"/>
    <w:basedOn w:val="DefaultParagraphFont"/>
    <w:link w:val="BesediloUMAR"/>
    <w:rsid w:val="00E60966"/>
    <w:rPr>
      <w:rFonts w:asciiTheme="minorHAnsi" w:eastAsiaTheme="minorHAnsi" w:hAnsiTheme="minorHAnsi" w:cstheme="minorBidi"/>
      <w:szCs w:val="22"/>
      <w:lang w:eastAsia="en-US"/>
    </w:rPr>
  </w:style>
  <w:style w:type="paragraph" w:customStyle="1" w:styleId="VirUMAR">
    <w:name w:val="Vir_UMAR"/>
    <w:basedOn w:val="BesediloUMAR"/>
    <w:link w:val="VirUMARChar"/>
    <w:uiPriority w:val="6"/>
    <w:qFormat/>
    <w:rsid w:val="00C40E92"/>
    <w:pPr>
      <w:spacing w:before="40" w:line="240" w:lineRule="auto"/>
    </w:pPr>
    <w:rPr>
      <w:sz w:val="16"/>
    </w:rPr>
  </w:style>
  <w:style w:type="character" w:customStyle="1" w:styleId="VirUMARChar">
    <w:name w:val="Vir_UMAR Char"/>
    <w:basedOn w:val="DefaultParagraphFont"/>
    <w:link w:val="VirUMAR"/>
    <w:uiPriority w:val="6"/>
    <w:rsid w:val="00674223"/>
    <w:rPr>
      <w:rFonts w:asciiTheme="minorHAnsi" w:eastAsiaTheme="minorHAnsi" w:hAnsiTheme="minorHAnsi" w:cstheme="minorBidi"/>
      <w:sz w:val="16"/>
      <w:szCs w:val="22"/>
      <w:lang w:eastAsia="en-US"/>
    </w:rPr>
  </w:style>
  <w:style w:type="character" w:customStyle="1" w:styleId="CaptionChar">
    <w:name w:val="Caption Char"/>
    <w:aliases w:val="Okvir/Slika/Tabela_UMAR Char,Naslov slike Char,tabele Char,Slika/Tabela/Okvir_EO Char"/>
    <w:basedOn w:val="DefaultParagraphFont"/>
    <w:link w:val="Caption"/>
    <w:uiPriority w:val="1"/>
    <w:rsid w:val="0004147D"/>
    <w:rPr>
      <w:rFonts w:asciiTheme="minorHAnsi" w:eastAsiaTheme="minorHAnsi" w:hAnsiTheme="minorHAnsi" w:cstheme="minorBidi"/>
      <w:b/>
      <w:bCs/>
      <w:noProof/>
      <w:lang w:eastAsia="en-US"/>
    </w:rPr>
  </w:style>
  <w:style w:type="paragraph" w:customStyle="1" w:styleId="TabelaglavadesnoUMAR">
    <w:name w:val="Tabela glava desno_UMAR"/>
    <w:link w:val="TabelaglavadesnoUMARChar"/>
    <w:uiPriority w:val="5"/>
    <w:qFormat/>
    <w:rsid w:val="00C40E92"/>
    <w:pPr>
      <w:spacing w:before="10" w:after="10" w:line="220" w:lineRule="atLeast"/>
      <w:jc w:val="right"/>
    </w:pPr>
    <w:rPr>
      <w:rFonts w:asciiTheme="minorHAnsi" w:eastAsiaTheme="minorHAnsi" w:hAnsiTheme="minorHAnsi" w:cs="Calibri"/>
      <w:b/>
      <w:bCs/>
      <w:sz w:val="18"/>
      <w:szCs w:val="18"/>
      <w:lang w:eastAsia="en-US"/>
    </w:rPr>
  </w:style>
  <w:style w:type="character" w:customStyle="1" w:styleId="TabelaglavadesnoUMARChar">
    <w:name w:val="Tabela glava desno_UMAR Char"/>
    <w:basedOn w:val="DefaultParagraphFont"/>
    <w:link w:val="TabelaglavadesnoUMAR"/>
    <w:uiPriority w:val="5"/>
    <w:rsid w:val="00674223"/>
    <w:rPr>
      <w:rFonts w:asciiTheme="minorHAnsi" w:eastAsiaTheme="minorHAnsi" w:hAnsiTheme="minorHAnsi"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C40E92"/>
    <w:pPr>
      <w:jc w:val="left"/>
    </w:pPr>
  </w:style>
  <w:style w:type="paragraph" w:customStyle="1" w:styleId="TabelalevoUMAR">
    <w:name w:val="Tabela levo_UMAR"/>
    <w:basedOn w:val="TabelaglavalevoUMAR"/>
    <w:link w:val="TabelalevoUMARChar"/>
    <w:uiPriority w:val="5"/>
    <w:qFormat/>
    <w:rsid w:val="00C40E92"/>
    <w:rPr>
      <w:b w:val="0"/>
    </w:rPr>
  </w:style>
  <w:style w:type="character" w:customStyle="1" w:styleId="TabelaglavalevoUMARChar">
    <w:name w:val="Tabela glava levo_UMAR Char"/>
    <w:basedOn w:val="TabelaglavadesnoUMARChar"/>
    <w:link w:val="TabelaglavalevoUMAR"/>
    <w:uiPriority w:val="5"/>
    <w:rsid w:val="00674223"/>
    <w:rPr>
      <w:rFonts w:asciiTheme="minorHAnsi" w:eastAsiaTheme="minorHAnsi" w:hAnsiTheme="minorHAnsi" w:cs="Calibri"/>
      <w:b/>
      <w:bCs/>
      <w:sz w:val="18"/>
      <w:szCs w:val="18"/>
      <w:lang w:eastAsia="en-US"/>
    </w:rPr>
  </w:style>
  <w:style w:type="paragraph" w:customStyle="1" w:styleId="TabeladesnoUMAR">
    <w:name w:val="Tabela desno_UMAR"/>
    <w:basedOn w:val="TabelaglavadesnoUMAR"/>
    <w:link w:val="TabeladesnoUMARChar"/>
    <w:uiPriority w:val="5"/>
    <w:qFormat/>
    <w:rsid w:val="00C40E92"/>
    <w:rPr>
      <w:b w:val="0"/>
    </w:rPr>
  </w:style>
  <w:style w:type="character" w:customStyle="1" w:styleId="TabelalevoUMARChar">
    <w:name w:val="Tabela levo_UMAR Char"/>
    <w:basedOn w:val="TabelaglavalevoUMARChar"/>
    <w:link w:val="TabelalevoUMAR"/>
    <w:uiPriority w:val="5"/>
    <w:rsid w:val="00674223"/>
    <w:rPr>
      <w:rFonts w:asciiTheme="minorHAnsi" w:eastAsiaTheme="minorHAnsi" w:hAnsiTheme="minorHAnsi" w:cs="Calibri"/>
      <w:b w:val="0"/>
      <w:bCs/>
      <w:sz w:val="18"/>
      <w:szCs w:val="18"/>
      <w:lang w:eastAsia="en-US"/>
    </w:rPr>
  </w:style>
  <w:style w:type="character" w:customStyle="1" w:styleId="TabeladesnoUMARChar">
    <w:name w:val="Tabela desno_UMAR Char"/>
    <w:basedOn w:val="TabelaglavadesnoUMARChar"/>
    <w:link w:val="TabeladesnoUMAR"/>
    <w:uiPriority w:val="5"/>
    <w:rsid w:val="00674223"/>
    <w:rPr>
      <w:rFonts w:asciiTheme="minorHAnsi" w:eastAsiaTheme="minorHAnsi" w:hAnsiTheme="minorHAnsi" w:cs="Calibri"/>
      <w:b w:val="0"/>
      <w:bCs/>
      <w:sz w:val="18"/>
      <w:szCs w:val="18"/>
      <w:lang w:eastAsia="en-US"/>
    </w:rPr>
  </w:style>
  <w:style w:type="character" w:customStyle="1" w:styleId="BoldpoudarekUMAR">
    <w:name w:val="Bold poudarek_UMAR"/>
    <w:basedOn w:val="BesediloUMARChar"/>
    <w:qFormat/>
    <w:rsid w:val="00811F1B"/>
    <w:rPr>
      <w:rFonts w:asciiTheme="minorHAnsi" w:eastAsiaTheme="minorHAnsi" w:hAnsiTheme="minorHAnsi" w:cstheme="minorBidi"/>
      <w:b/>
      <w:szCs w:val="22"/>
      <w:lang w:eastAsia="en-US"/>
    </w:rPr>
  </w:style>
  <w:style w:type="paragraph" w:customStyle="1" w:styleId="NaslovnicanaslovUMAR">
    <w:name w:val="Naslovnica_naslov_UMAR"/>
    <w:basedOn w:val="Normal"/>
    <w:link w:val="NaslovnicanaslovUMARChar"/>
    <w:uiPriority w:val="99"/>
    <w:qFormat/>
    <w:rsid w:val="001F60CF"/>
    <w:pPr>
      <w:spacing w:after="0" w:line="780" w:lineRule="atLeast"/>
    </w:pPr>
    <w:rPr>
      <w:b/>
      <w:sz w:val="72"/>
      <w:szCs w:val="70"/>
    </w:rPr>
  </w:style>
  <w:style w:type="character" w:customStyle="1" w:styleId="NaslovnicanaslovUMARChar">
    <w:name w:val="Naslovnica_naslov_UMAR Char"/>
    <w:basedOn w:val="DefaultParagraphFont"/>
    <w:link w:val="NaslovnicanaslovUMAR"/>
    <w:uiPriority w:val="99"/>
    <w:rsid w:val="0044421E"/>
    <w:rPr>
      <w:rFonts w:asciiTheme="minorHAnsi" w:eastAsiaTheme="minorHAnsi" w:hAnsiTheme="minorHAnsi" w:cstheme="minorBidi"/>
      <w:b/>
      <w:sz w:val="72"/>
      <w:szCs w:val="70"/>
      <w:lang w:eastAsia="en-US"/>
    </w:rPr>
  </w:style>
  <w:style w:type="table" w:styleId="TableGridLight">
    <w:name w:val="Grid Table Light"/>
    <w:aliases w:val="UMAR tabela"/>
    <w:basedOn w:val="TableNormal"/>
    <w:uiPriority w:val="40"/>
    <w:rsid w:val="00C40E92"/>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561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61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61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6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61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61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7E5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D7E59"/>
    <w:pPr>
      <w:spacing w:line="240" w:lineRule="auto"/>
    </w:pPr>
    <w:rPr>
      <w:b/>
      <w:bCs/>
      <w:sz w:val="20"/>
    </w:rPr>
  </w:style>
  <w:style w:type="character" w:customStyle="1" w:styleId="CommentTextChar">
    <w:name w:val="Comment Text Char"/>
    <w:basedOn w:val="DefaultParagraphFont"/>
    <w:link w:val="CommentText"/>
    <w:semiHidden/>
    <w:rsid w:val="00ED7E59"/>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D7E59"/>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40E92"/>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C305D"/>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9191A"/>
    <w:pPr>
      <w:keepLines/>
      <w:numPr>
        <w:numId w:val="0"/>
      </w:numPr>
      <w:spacing w:before="240" w:after="0" w:line="259" w:lineRule="auto"/>
      <w:outlineLvl w:val="9"/>
    </w:pPr>
    <w:rPr>
      <w:rFonts w:asciiTheme="majorHAnsi" w:eastAsiaTheme="majorEastAsia" w:hAnsiTheme="majorHAnsi" w:cstheme="majorBidi"/>
      <w:b w:val="0"/>
      <w:bCs w:val="0"/>
      <w:color w:val="760013" w:themeColor="accent1" w:themeShade="BF"/>
      <w:kern w:val="0"/>
      <w:sz w:val="32"/>
      <w:szCs w:val="32"/>
      <w:lang w:val="en-US"/>
    </w:rPr>
  </w:style>
  <w:style w:type="paragraph" w:styleId="ListParagraph">
    <w:name w:val="List Paragraph"/>
    <w:basedOn w:val="Normal"/>
    <w:uiPriority w:val="34"/>
    <w:qFormat/>
    <w:rsid w:val="00DC2848"/>
    <w:pPr>
      <w:ind w:left="720"/>
      <w:contextualSpacing/>
    </w:pPr>
  </w:style>
  <w:style w:type="paragraph" w:customStyle="1" w:styleId="LiteraturaUMAR">
    <w:name w:val="Literatura_UMAR"/>
    <w:basedOn w:val="BesediloUMAR"/>
    <w:link w:val="LiteraturaUMARChar"/>
    <w:uiPriority w:val="7"/>
    <w:qFormat/>
    <w:rsid w:val="00560321"/>
    <w:pPr>
      <w:numPr>
        <w:numId w:val="1"/>
      </w:numPr>
      <w:jc w:val="left"/>
    </w:pPr>
  </w:style>
  <w:style w:type="character" w:customStyle="1" w:styleId="LiteraturaUMARChar">
    <w:name w:val="Literatura_UMAR Char"/>
    <w:basedOn w:val="BesediloUMARChar"/>
    <w:link w:val="LiteraturaUMAR"/>
    <w:uiPriority w:val="7"/>
    <w:rsid w:val="00560321"/>
    <w:rPr>
      <w:rFonts w:asciiTheme="minorHAnsi" w:eastAsiaTheme="minorHAnsi" w:hAnsiTheme="minorHAnsi" w:cstheme="minorBidi"/>
      <w:szCs w:val="22"/>
      <w:lang w:eastAsia="en-US"/>
    </w:rPr>
  </w:style>
  <w:style w:type="paragraph" w:customStyle="1" w:styleId="Nastevanje">
    <w:name w:val="Nastevanje"/>
    <w:basedOn w:val="Normal"/>
    <w:link w:val="NastevanjeCharChar"/>
    <w:autoRedefine/>
    <w:rsid w:val="00931E94"/>
    <w:pPr>
      <w:numPr>
        <w:numId w:val="5"/>
      </w:numPr>
      <w:tabs>
        <w:tab w:val="left" w:pos="8789"/>
      </w:tabs>
      <w:spacing w:before="40" w:after="40"/>
    </w:pPr>
    <w:rPr>
      <w:szCs w:val="20"/>
    </w:rPr>
  </w:style>
  <w:style w:type="character" w:customStyle="1" w:styleId="Heading4Char">
    <w:name w:val="Heading 4 Char"/>
    <w:basedOn w:val="DefaultParagraphFont"/>
    <w:link w:val="Heading4"/>
    <w:uiPriority w:val="9"/>
    <w:rsid w:val="00931E94"/>
    <w:rPr>
      <w:rFonts w:asciiTheme="minorHAnsi" w:eastAsiaTheme="minorHAnsi" w:hAnsiTheme="minorHAnsi" w:cstheme="minorBidi"/>
      <w:b/>
      <w:bCs/>
      <w:sz w:val="22"/>
      <w:szCs w:val="22"/>
      <w:lang w:eastAsia="en-US"/>
    </w:rPr>
  </w:style>
  <w:style w:type="character" w:customStyle="1" w:styleId="Heading5Char">
    <w:name w:val="Heading 5 Char"/>
    <w:basedOn w:val="DefaultParagraphFont"/>
    <w:link w:val="Heading5"/>
    <w:rsid w:val="00931E94"/>
    <w:rPr>
      <w:rFonts w:asciiTheme="minorHAnsi" w:eastAsiaTheme="minorHAnsi" w:hAnsiTheme="minorHAnsi" w:cstheme="minorBidi"/>
      <w:b/>
      <w:bCs/>
      <w:iCs/>
      <w:sz w:val="22"/>
      <w:szCs w:val="26"/>
      <w:lang w:eastAsia="en-US"/>
    </w:rPr>
  </w:style>
  <w:style w:type="character" w:customStyle="1" w:styleId="Heading6Char">
    <w:name w:val="Heading 6 Char"/>
    <w:basedOn w:val="DefaultParagraphFont"/>
    <w:link w:val="Heading6"/>
    <w:rsid w:val="00931E94"/>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931E94"/>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rsid w:val="00931E94"/>
    <w:rPr>
      <w:rFonts w:asciiTheme="minorHAnsi" w:eastAsiaTheme="minorHAnsi" w:hAnsiTheme="minorHAnsi" w:cstheme="minorBidi"/>
      <w:i/>
      <w:iCs/>
      <w:sz w:val="22"/>
      <w:szCs w:val="22"/>
      <w:lang w:eastAsia="en-US"/>
    </w:rPr>
  </w:style>
  <w:style w:type="character" w:customStyle="1" w:styleId="Heading9Char">
    <w:name w:val="Heading 9 Char"/>
    <w:basedOn w:val="DefaultParagraphFont"/>
    <w:link w:val="Heading9"/>
    <w:rsid w:val="00931E94"/>
    <w:rPr>
      <w:rFonts w:asciiTheme="minorHAnsi" w:eastAsiaTheme="minorHAnsi" w:hAnsiTheme="minorHAnsi" w:cs="Arial"/>
      <w:sz w:val="22"/>
      <w:szCs w:val="22"/>
      <w:lang w:eastAsia="en-US"/>
    </w:rPr>
  </w:style>
  <w:style w:type="paragraph" w:customStyle="1" w:styleId="krvseb">
    <w:name w:val="kr.vseb."/>
    <w:aliases w:val="klj.besede,avtor"/>
    <w:basedOn w:val="Normal"/>
    <w:next w:val="Normal"/>
    <w:autoRedefine/>
    <w:rsid w:val="00931E94"/>
  </w:style>
  <w:style w:type="character" w:styleId="PageNumber">
    <w:name w:val="page number"/>
    <w:basedOn w:val="DefaultParagraphFont"/>
    <w:rsid w:val="00931E94"/>
    <w:rPr>
      <w:rFonts w:ascii="Arial Narrow" w:hAnsi="Arial Narrow"/>
      <w:sz w:val="16"/>
      <w:szCs w:val="20"/>
    </w:rPr>
  </w:style>
  <w:style w:type="paragraph" w:customStyle="1" w:styleId="Napispodslikotabelo">
    <w:name w:val="Napis pod sliko/tabelo"/>
    <w:basedOn w:val="Normal"/>
    <w:next w:val="Normal"/>
    <w:link w:val="NapispodslikotabeloChar"/>
    <w:autoRedefine/>
    <w:rsid w:val="00931E94"/>
    <w:pPr>
      <w:spacing w:before="80" w:after="240"/>
      <w:contextualSpacing/>
    </w:pPr>
    <w:rPr>
      <w:sz w:val="16"/>
    </w:rPr>
  </w:style>
  <w:style w:type="character" w:customStyle="1" w:styleId="NapispodslikotabeloChar">
    <w:name w:val="Napis pod sliko/tabelo Char"/>
    <w:basedOn w:val="DefaultParagraphFont"/>
    <w:link w:val="Napispodslikotabelo"/>
    <w:rsid w:val="00931E94"/>
    <w:rPr>
      <w:rFonts w:asciiTheme="minorHAnsi" w:eastAsiaTheme="minorHAnsi" w:hAnsiTheme="minorHAnsi" w:cstheme="minorBidi"/>
      <w:sz w:val="16"/>
      <w:szCs w:val="22"/>
      <w:lang w:eastAsia="en-US"/>
    </w:rPr>
  </w:style>
  <w:style w:type="paragraph" w:customStyle="1" w:styleId="Navaden10">
    <w:name w:val="Navaden 10"/>
    <w:basedOn w:val="Normal"/>
    <w:next w:val="Normal"/>
    <w:link w:val="Navaden10Char"/>
    <w:autoRedefine/>
    <w:rsid w:val="00931E94"/>
  </w:style>
  <w:style w:type="character" w:customStyle="1" w:styleId="Navaden10Char">
    <w:name w:val="Navaden 10 Char"/>
    <w:basedOn w:val="DefaultParagraphFont"/>
    <w:link w:val="Navaden10"/>
    <w:rsid w:val="00931E94"/>
    <w:rPr>
      <w:rFonts w:asciiTheme="minorHAnsi" w:eastAsiaTheme="minorHAnsi" w:hAnsiTheme="minorHAnsi" w:cstheme="minorBidi"/>
      <w:sz w:val="22"/>
      <w:szCs w:val="22"/>
      <w:lang w:eastAsia="en-US"/>
    </w:rPr>
  </w:style>
  <w:style w:type="character" w:customStyle="1" w:styleId="EndnoteTextChar">
    <w:name w:val="Endnote Text Char"/>
    <w:basedOn w:val="DefaultParagraphFont"/>
    <w:link w:val="EndnoteText"/>
    <w:semiHidden/>
    <w:rsid w:val="00931E94"/>
    <w:rPr>
      <w:rFonts w:asciiTheme="minorHAnsi" w:eastAsiaTheme="minorHAnsi" w:hAnsiTheme="minorHAnsi" w:cstheme="minorBidi"/>
      <w:sz w:val="22"/>
      <w:lang w:eastAsia="en-US"/>
    </w:rPr>
  </w:style>
  <w:style w:type="character" w:customStyle="1" w:styleId="MacroTextChar">
    <w:name w:val="Macro Text Char"/>
    <w:basedOn w:val="DefaultParagraphFont"/>
    <w:link w:val="MacroText"/>
    <w:semiHidden/>
    <w:rsid w:val="00931E94"/>
    <w:rPr>
      <w:rFonts w:ascii="Courier New" w:hAnsi="Courier New" w:cs="Courier New"/>
    </w:rPr>
  </w:style>
  <w:style w:type="character" w:customStyle="1" w:styleId="DocumentMapChar">
    <w:name w:val="Document Map Char"/>
    <w:basedOn w:val="DefaultParagraphFont"/>
    <w:link w:val="DocumentMap"/>
    <w:semiHidden/>
    <w:rsid w:val="00931E94"/>
    <w:rPr>
      <w:rFonts w:ascii="Tahoma" w:eastAsiaTheme="minorHAnsi" w:hAnsi="Tahoma" w:cs="Tahoma"/>
      <w:sz w:val="22"/>
      <w:shd w:val="clear" w:color="auto" w:fill="000080"/>
      <w:lang w:eastAsia="en-US"/>
    </w:rPr>
  </w:style>
  <w:style w:type="paragraph" w:customStyle="1" w:styleId="Nastevanjeviri">
    <w:name w:val="Nastevanje_viri"/>
    <w:basedOn w:val="Normal"/>
    <w:link w:val="NastevanjeviriChar"/>
    <w:autoRedefine/>
    <w:rsid w:val="00931E94"/>
    <w:pPr>
      <w:tabs>
        <w:tab w:val="num" w:pos="360"/>
      </w:tabs>
      <w:spacing w:after="200"/>
      <w:ind w:left="360" w:hanging="360"/>
    </w:pPr>
  </w:style>
  <w:style w:type="character" w:customStyle="1" w:styleId="NastevanjeCharChar">
    <w:name w:val="Nastevanje Char Char"/>
    <w:basedOn w:val="DefaultParagraphFont"/>
    <w:link w:val="Nastevanje"/>
    <w:rsid w:val="00931E94"/>
    <w:rPr>
      <w:rFonts w:asciiTheme="minorHAnsi" w:eastAsiaTheme="minorHAnsi" w:hAnsiTheme="minorHAnsi" w:cstheme="minorBidi"/>
      <w:sz w:val="22"/>
      <w:lang w:eastAsia="en-US"/>
    </w:rPr>
  </w:style>
  <w:style w:type="paragraph" w:customStyle="1" w:styleId="Slika">
    <w:name w:val="Slika"/>
    <w:basedOn w:val="Normal"/>
    <w:next w:val="Normal"/>
    <w:autoRedefine/>
    <w:rsid w:val="00931E94"/>
    <w:pPr>
      <w:spacing w:before="240" w:after="120"/>
    </w:pPr>
    <w:rPr>
      <w:b/>
      <w:szCs w:val="20"/>
    </w:rPr>
  </w:style>
  <w:style w:type="paragraph" w:customStyle="1" w:styleId="KAZALOVSEBINE">
    <w:name w:val="KAZALO VSEBINE"/>
    <w:basedOn w:val="TOC1"/>
    <w:next w:val="Normal"/>
    <w:autoRedefine/>
    <w:rsid w:val="00931E94"/>
    <w:pPr>
      <w:tabs>
        <w:tab w:val="clear" w:pos="340"/>
        <w:tab w:val="clear" w:pos="9070"/>
        <w:tab w:val="right" w:leader="dot" w:pos="8777"/>
      </w:tabs>
      <w:spacing w:before="240" w:after="80" w:line="259" w:lineRule="auto"/>
      <w:contextualSpacing/>
      <w:jc w:val="left"/>
    </w:pPr>
    <w:rPr>
      <w:b/>
      <w:sz w:val="22"/>
      <w:szCs w:val="22"/>
    </w:rPr>
  </w:style>
  <w:style w:type="paragraph" w:customStyle="1" w:styleId="Tabela">
    <w:name w:val="Tabela"/>
    <w:basedOn w:val="Normal"/>
    <w:next w:val="Normal"/>
    <w:autoRedefine/>
    <w:rsid w:val="00931E94"/>
    <w:pPr>
      <w:spacing w:before="240" w:after="120"/>
    </w:pPr>
    <w:rPr>
      <w:b/>
    </w:rPr>
  </w:style>
  <w:style w:type="paragraph" w:customStyle="1" w:styleId="Navadenkrepko">
    <w:name w:val="Navaden krepko"/>
    <w:basedOn w:val="Normal"/>
    <w:next w:val="Normal"/>
    <w:link w:val="NavadenkrepkoChar"/>
    <w:autoRedefine/>
    <w:rsid w:val="00931E94"/>
    <w:rPr>
      <w:b/>
    </w:rPr>
  </w:style>
  <w:style w:type="character" w:customStyle="1" w:styleId="NavadenkrepkoChar">
    <w:name w:val="Navaden krepko Char"/>
    <w:basedOn w:val="DefaultParagraphFont"/>
    <w:link w:val="Navadenkrepko"/>
    <w:rsid w:val="00931E94"/>
    <w:rPr>
      <w:rFonts w:asciiTheme="minorHAnsi" w:eastAsiaTheme="minorHAnsi" w:hAnsiTheme="minorHAnsi" w:cstheme="minorBidi"/>
      <w:b/>
      <w:sz w:val="22"/>
      <w:szCs w:val="22"/>
      <w:lang w:eastAsia="en-US"/>
    </w:rPr>
  </w:style>
  <w:style w:type="paragraph" w:customStyle="1" w:styleId="Navaden10krepko">
    <w:name w:val="Navaden 10 krepko"/>
    <w:basedOn w:val="Navadenkrepko"/>
    <w:next w:val="Normal"/>
    <w:autoRedefine/>
    <w:rsid w:val="00931E94"/>
    <w:rPr>
      <w:noProof/>
    </w:rPr>
  </w:style>
  <w:style w:type="paragraph" w:customStyle="1" w:styleId="Nastevanje2">
    <w:name w:val="Nastevanje 2"/>
    <w:basedOn w:val="Nastevanje"/>
    <w:next w:val="Normal"/>
    <w:autoRedefine/>
    <w:rsid w:val="00931E94"/>
    <w:pPr>
      <w:numPr>
        <w:numId w:val="6"/>
      </w:numPr>
    </w:pPr>
  </w:style>
  <w:style w:type="paragraph" w:customStyle="1" w:styleId="sprotnaopomba">
    <w:name w:val="sprotna opomba"/>
    <w:basedOn w:val="Normal"/>
    <w:link w:val="sprotnaopombaZnakZnak"/>
    <w:autoRedefine/>
    <w:rsid w:val="00931E94"/>
    <w:rPr>
      <w:sz w:val="18"/>
      <w:szCs w:val="20"/>
    </w:rPr>
  </w:style>
  <w:style w:type="character" w:customStyle="1" w:styleId="sprotnaopombaZnakZnak">
    <w:name w:val="sprotna opomba Znak Znak"/>
    <w:basedOn w:val="DefaultParagraphFont"/>
    <w:link w:val="sprotnaopomba"/>
    <w:rsid w:val="00931E94"/>
    <w:rPr>
      <w:rFonts w:asciiTheme="minorHAnsi" w:eastAsiaTheme="minorHAnsi" w:hAnsiTheme="minorHAnsi" w:cstheme="minorBidi"/>
      <w:sz w:val="18"/>
      <w:lang w:eastAsia="en-US"/>
    </w:rPr>
  </w:style>
  <w:style w:type="paragraph" w:customStyle="1" w:styleId="Navaden10Desno">
    <w:name w:val="Navaden 10 Desno"/>
    <w:basedOn w:val="Navaden10"/>
    <w:next w:val="Normal"/>
    <w:autoRedefine/>
    <w:rsid w:val="00931E94"/>
    <w:pPr>
      <w:jc w:val="right"/>
    </w:pPr>
    <w:rPr>
      <w:szCs w:val="20"/>
    </w:rPr>
  </w:style>
  <w:style w:type="paragraph" w:customStyle="1" w:styleId="Navaden10KrepkoDesno">
    <w:name w:val="Navaden 10  Krepko Desno"/>
    <w:basedOn w:val="Navaden10"/>
    <w:next w:val="Normal"/>
    <w:autoRedefine/>
    <w:rsid w:val="00931E94"/>
    <w:pPr>
      <w:jc w:val="right"/>
    </w:pPr>
    <w:rPr>
      <w:b/>
      <w:bCs/>
      <w:szCs w:val="20"/>
    </w:rPr>
  </w:style>
  <w:style w:type="paragraph" w:customStyle="1" w:styleId="Navaden10center">
    <w:name w:val="Navaden 10 center"/>
    <w:basedOn w:val="Navaden10"/>
    <w:next w:val="Normal"/>
    <w:autoRedefine/>
    <w:rsid w:val="00931E94"/>
    <w:pPr>
      <w:jc w:val="center"/>
    </w:pPr>
    <w:rPr>
      <w:szCs w:val="20"/>
    </w:rPr>
  </w:style>
  <w:style w:type="paragraph" w:customStyle="1" w:styleId="Navaden10krepkoLevo">
    <w:name w:val="Navaden 10 krepkoLevo"/>
    <w:basedOn w:val="Navaden10krepko"/>
    <w:next w:val="Normal"/>
    <w:autoRedefine/>
    <w:rsid w:val="00931E94"/>
  </w:style>
  <w:style w:type="paragraph" w:customStyle="1" w:styleId="PRILOGA">
    <w:name w:val="PRILOGA"/>
    <w:basedOn w:val="Heading1"/>
    <w:next w:val="Normal"/>
    <w:autoRedefine/>
    <w:rsid w:val="00931E94"/>
    <w:pPr>
      <w:numPr>
        <w:numId w:val="0"/>
      </w:numPr>
      <w:spacing w:before="0" w:after="240" w:line="259" w:lineRule="auto"/>
    </w:pPr>
    <w:rPr>
      <w:caps/>
      <w:color w:val="auto"/>
      <w:sz w:val="22"/>
    </w:rPr>
  </w:style>
  <w:style w:type="paragraph" w:customStyle="1" w:styleId="navaden10tabela">
    <w:name w:val="navaden 10+tabela"/>
    <w:aliases w:val="poravnava levo"/>
    <w:basedOn w:val="Navaden10"/>
    <w:next w:val="Normal"/>
    <w:autoRedefine/>
    <w:rsid w:val="00931E94"/>
  </w:style>
  <w:style w:type="paragraph" w:customStyle="1" w:styleId="Navaden10krepkoCenter">
    <w:name w:val="Navaden 10 krepko Center"/>
    <w:basedOn w:val="Navaden10krepko"/>
    <w:next w:val="Normal"/>
    <w:autoRedefine/>
    <w:rsid w:val="00931E94"/>
    <w:pPr>
      <w:jc w:val="center"/>
    </w:pPr>
    <w:rPr>
      <w:bCs/>
      <w:szCs w:val="20"/>
    </w:rPr>
  </w:style>
  <w:style w:type="paragraph" w:customStyle="1" w:styleId="slovar">
    <w:name w:val="slovar"/>
    <w:aliases w:val="kratice"/>
    <w:basedOn w:val="Navaden9-tabela"/>
    <w:next w:val="Normal"/>
    <w:autoRedefine/>
    <w:rsid w:val="00931E94"/>
    <w:pPr>
      <w:spacing w:after="40"/>
    </w:pPr>
    <w:rPr>
      <w:szCs w:val="20"/>
    </w:rPr>
  </w:style>
  <w:style w:type="paragraph" w:customStyle="1" w:styleId="Navaden10-obojestr">
    <w:name w:val="Navaden 10-obojestr."/>
    <w:basedOn w:val="Navaden10"/>
    <w:next w:val="Normal"/>
    <w:autoRedefine/>
    <w:rsid w:val="00931E94"/>
    <w:pPr>
      <w:spacing w:after="40"/>
    </w:pPr>
  </w:style>
  <w:style w:type="character" w:customStyle="1" w:styleId="BalloonTextChar">
    <w:name w:val="Balloon Text Char"/>
    <w:basedOn w:val="DefaultParagraphFont"/>
    <w:link w:val="BalloonText"/>
    <w:uiPriority w:val="99"/>
    <w:semiHidden/>
    <w:rsid w:val="00931E94"/>
    <w:rPr>
      <w:rFonts w:ascii="Tahoma" w:eastAsiaTheme="minorHAnsi" w:hAnsi="Tahoma" w:cs="Tahoma"/>
      <w:sz w:val="16"/>
      <w:szCs w:val="16"/>
      <w:lang w:eastAsia="en-US"/>
    </w:rPr>
  </w:style>
  <w:style w:type="paragraph" w:customStyle="1" w:styleId="DZ-tev">
    <w:name w:val="DZ-štev."/>
    <w:aliases w:val="vol."/>
    <w:basedOn w:val="Normal"/>
    <w:autoRedefine/>
    <w:rsid w:val="00931E94"/>
    <w:pPr>
      <w:shd w:val="clear" w:color="auto" w:fill="E0E0E0"/>
      <w:jc w:val="center"/>
    </w:pPr>
    <w:rPr>
      <w:rFonts w:ascii="Arial Narrow" w:hAnsi="Arial Narrow"/>
      <w:sz w:val="24"/>
    </w:rPr>
  </w:style>
  <w:style w:type="paragraph" w:customStyle="1" w:styleId="ARIAL12sredinakrepko">
    <w:name w:val="ARIAL 12 sredina krepko"/>
    <w:basedOn w:val="Navaden12sredina"/>
    <w:next w:val="Navaden12sredina"/>
    <w:autoRedefine/>
    <w:rsid w:val="00931E94"/>
    <w:pPr>
      <w:shd w:val="clear" w:color="auto" w:fill="F3F3F3"/>
    </w:pPr>
    <w:rPr>
      <w:rFonts w:ascii="Arial" w:hAnsi="Arial" w:cs="Arial"/>
      <w:b/>
      <w:bCs/>
    </w:rPr>
  </w:style>
  <w:style w:type="paragraph" w:customStyle="1" w:styleId="kraj">
    <w:name w:val="kraj"/>
    <w:aliases w:val="mesec,leto"/>
    <w:basedOn w:val="Normal"/>
    <w:next w:val="Normal"/>
    <w:autoRedefine/>
    <w:rsid w:val="00931E94"/>
    <w:pPr>
      <w:jc w:val="right"/>
    </w:pPr>
    <w:rPr>
      <w:rFonts w:cs="Tahoma"/>
      <w:szCs w:val="20"/>
    </w:rPr>
  </w:style>
  <w:style w:type="paragraph" w:customStyle="1" w:styleId="ARIAL12sredina">
    <w:name w:val="ARIAL 12 sredina"/>
    <w:basedOn w:val="Navaden12sredina"/>
    <w:rsid w:val="00931E94"/>
    <w:pPr>
      <w:shd w:val="clear" w:color="auto" w:fill="F3F3F3"/>
    </w:pPr>
    <w:rPr>
      <w:rFonts w:ascii="Arial" w:hAnsi="Arial"/>
      <w:szCs w:val="20"/>
    </w:rPr>
  </w:style>
  <w:style w:type="paragraph" w:customStyle="1" w:styleId="naslovnica-napisdzzgoraj">
    <w:name w:val="naslovnica-napis dz zgoraj"/>
    <w:basedOn w:val="Normal"/>
    <w:next w:val="Normal"/>
    <w:autoRedefine/>
    <w:rsid w:val="00931E94"/>
    <w:pPr>
      <w:jc w:val="center"/>
    </w:pPr>
  </w:style>
  <w:style w:type="paragraph" w:customStyle="1" w:styleId="Style1">
    <w:name w:val="Style1"/>
    <w:basedOn w:val="sprotnaopomba"/>
    <w:autoRedefine/>
    <w:rsid w:val="00931E94"/>
  </w:style>
  <w:style w:type="paragraph" w:customStyle="1" w:styleId="Heading1naprvistrani">
    <w:name w:val="Heading 1 na prvi strani"/>
    <w:basedOn w:val="Heading1"/>
    <w:next w:val="Normal"/>
    <w:autoRedefine/>
    <w:rsid w:val="00931E94"/>
    <w:pPr>
      <w:numPr>
        <w:numId w:val="0"/>
      </w:numPr>
      <w:spacing w:before="0" w:after="240" w:line="259" w:lineRule="auto"/>
    </w:pPr>
    <w:rPr>
      <w:caps/>
      <w:color w:val="auto"/>
      <w:sz w:val="22"/>
    </w:rPr>
  </w:style>
  <w:style w:type="paragraph" w:customStyle="1" w:styleId="Navaden9">
    <w:name w:val="Navaden 9"/>
    <w:basedOn w:val="Normal"/>
    <w:next w:val="Normal"/>
    <w:link w:val="Navaden9Char"/>
    <w:autoRedefine/>
    <w:rsid w:val="00931E94"/>
    <w:rPr>
      <w:sz w:val="18"/>
    </w:rPr>
  </w:style>
  <w:style w:type="character" w:customStyle="1" w:styleId="Navaden9Char">
    <w:name w:val="Navaden 9 Char"/>
    <w:basedOn w:val="DefaultParagraphFont"/>
    <w:link w:val="Navaden9"/>
    <w:rsid w:val="00931E94"/>
    <w:rPr>
      <w:rFonts w:asciiTheme="minorHAnsi" w:eastAsiaTheme="minorHAnsi" w:hAnsiTheme="minorHAnsi" w:cstheme="minorBidi"/>
      <w:sz w:val="18"/>
      <w:szCs w:val="22"/>
      <w:lang w:eastAsia="en-US"/>
    </w:rPr>
  </w:style>
  <w:style w:type="paragraph" w:customStyle="1" w:styleId="naslovnica-naslov">
    <w:name w:val="naslovnica-naslov"/>
    <w:basedOn w:val="naslovnica-avtor"/>
    <w:autoRedefine/>
    <w:rsid w:val="00931E94"/>
    <w:pPr>
      <w:jc w:val="both"/>
    </w:pPr>
    <w:rPr>
      <w:b/>
    </w:rPr>
  </w:style>
  <w:style w:type="paragraph" w:customStyle="1" w:styleId="naslovnica-DZ">
    <w:name w:val="naslovnica-DZ"/>
    <w:basedOn w:val="Normal"/>
    <w:next w:val="Normal"/>
    <w:autoRedefine/>
    <w:rsid w:val="00931E94"/>
    <w:pPr>
      <w:shd w:val="clear" w:color="auto" w:fill="E0E0E0"/>
    </w:pPr>
    <w:rPr>
      <w:rFonts w:cs="Arial"/>
      <w:bCs/>
      <w:sz w:val="28"/>
      <w:szCs w:val="28"/>
    </w:rPr>
  </w:style>
  <w:style w:type="paragraph" w:customStyle="1" w:styleId="naslovnica-avtor">
    <w:name w:val="naslovnica-avtor"/>
    <w:basedOn w:val="Normal"/>
    <w:autoRedefine/>
    <w:rsid w:val="00931E94"/>
    <w:pPr>
      <w:shd w:val="clear" w:color="auto" w:fill="E0E0E0"/>
    </w:pPr>
    <w:rPr>
      <w:sz w:val="28"/>
      <w:szCs w:val="20"/>
    </w:rPr>
  </w:style>
  <w:style w:type="paragraph" w:customStyle="1" w:styleId="naslovnica-DZt">
    <w:name w:val="naslovnica-DZ št."/>
    <w:basedOn w:val="Normal"/>
    <w:next w:val="Normal"/>
    <w:link w:val="naslovnica-DZtChar"/>
    <w:autoRedefine/>
    <w:rsid w:val="00931E94"/>
    <w:pPr>
      <w:shd w:val="clear" w:color="auto" w:fill="E0E0E0"/>
    </w:pPr>
    <w:rPr>
      <w:rFonts w:ascii="Arial" w:hAnsi="Arial"/>
      <w:sz w:val="24"/>
    </w:rPr>
  </w:style>
  <w:style w:type="character" w:customStyle="1" w:styleId="naslovnica-DZtChar">
    <w:name w:val="naslovnica-DZ št. Char"/>
    <w:basedOn w:val="DefaultParagraphFont"/>
    <w:link w:val="naslovnica-DZt"/>
    <w:rsid w:val="00931E94"/>
    <w:rPr>
      <w:rFonts w:ascii="Arial" w:eastAsiaTheme="minorHAnsi" w:hAnsi="Arial" w:cstheme="minorBidi"/>
      <w:sz w:val="24"/>
      <w:szCs w:val="22"/>
      <w:shd w:val="clear" w:color="auto" w:fill="E0E0E0"/>
      <w:lang w:eastAsia="en-US"/>
    </w:rPr>
  </w:style>
  <w:style w:type="paragraph" w:customStyle="1" w:styleId="Navaden9-tabela">
    <w:name w:val="Navaden 9 - tabela"/>
    <w:basedOn w:val="Normal"/>
    <w:next w:val="Normal"/>
    <w:link w:val="Navaden9-tabelaCharChar"/>
    <w:autoRedefine/>
    <w:rsid w:val="00931E94"/>
    <w:rPr>
      <w:sz w:val="18"/>
    </w:rPr>
  </w:style>
  <w:style w:type="character" w:customStyle="1" w:styleId="Navaden9-tabelaCharChar">
    <w:name w:val="Navaden 9 - tabela Char Char"/>
    <w:basedOn w:val="DefaultParagraphFont"/>
    <w:link w:val="Navaden9-tabela"/>
    <w:rsid w:val="00931E94"/>
    <w:rPr>
      <w:rFonts w:asciiTheme="minorHAnsi" w:eastAsiaTheme="minorHAnsi" w:hAnsiTheme="minorHAnsi" w:cstheme="minorBidi"/>
      <w:sz w:val="18"/>
      <w:szCs w:val="22"/>
      <w:lang w:eastAsia="en-US"/>
    </w:rPr>
  </w:style>
  <w:style w:type="paragraph" w:customStyle="1" w:styleId="Navaden9krepko">
    <w:name w:val="Navaden 9 krepko"/>
    <w:basedOn w:val="Navaden9-tabela"/>
    <w:next w:val="Normal"/>
    <w:autoRedefine/>
    <w:rsid w:val="00931E94"/>
    <w:rPr>
      <w:b/>
      <w:noProof/>
    </w:rPr>
  </w:style>
  <w:style w:type="paragraph" w:customStyle="1" w:styleId="Navaden9desno">
    <w:name w:val="Navaden 9 desno"/>
    <w:basedOn w:val="Navaden9-tabela"/>
    <w:next w:val="Normal"/>
    <w:autoRedefine/>
    <w:rsid w:val="00931E94"/>
    <w:pPr>
      <w:jc w:val="right"/>
    </w:pPr>
    <w:rPr>
      <w:szCs w:val="20"/>
    </w:rPr>
  </w:style>
  <w:style w:type="paragraph" w:customStyle="1" w:styleId="Navaden9krepkodesno">
    <w:name w:val="Navaden 9  krepko desno"/>
    <w:basedOn w:val="Navaden9-tabela"/>
    <w:next w:val="Normal"/>
    <w:autoRedefine/>
    <w:rsid w:val="00931E94"/>
    <w:pPr>
      <w:jc w:val="right"/>
    </w:pPr>
    <w:rPr>
      <w:b/>
      <w:bCs/>
      <w:szCs w:val="20"/>
    </w:rPr>
  </w:style>
  <w:style w:type="paragraph" w:customStyle="1" w:styleId="Navaden9center">
    <w:name w:val="Navaden 9 center"/>
    <w:basedOn w:val="Navaden9-tabela"/>
    <w:next w:val="Normal"/>
    <w:autoRedefine/>
    <w:rsid w:val="00931E94"/>
    <w:pPr>
      <w:jc w:val="center"/>
    </w:pPr>
    <w:rPr>
      <w:szCs w:val="20"/>
    </w:rPr>
  </w:style>
  <w:style w:type="paragraph" w:customStyle="1" w:styleId="Navaden9krepkolevo">
    <w:name w:val="Navaden 9 krepko levo"/>
    <w:basedOn w:val="Navaden9krepko"/>
    <w:next w:val="Normal"/>
    <w:autoRedefine/>
    <w:rsid w:val="00931E94"/>
  </w:style>
  <w:style w:type="paragraph" w:customStyle="1" w:styleId="navaden9levo">
    <w:name w:val="navaden 9 levo"/>
    <w:basedOn w:val="Navaden9-tabela"/>
    <w:next w:val="Normal"/>
    <w:autoRedefine/>
    <w:rsid w:val="00931E94"/>
  </w:style>
  <w:style w:type="paragraph" w:customStyle="1" w:styleId="Navaden9krepkocenter">
    <w:name w:val="Navaden 9 krepko center"/>
    <w:basedOn w:val="Navaden9krepko"/>
    <w:next w:val="Normal"/>
    <w:autoRedefine/>
    <w:rsid w:val="00931E94"/>
    <w:pPr>
      <w:jc w:val="center"/>
    </w:pPr>
    <w:rPr>
      <w:bCs/>
      <w:szCs w:val="20"/>
    </w:rPr>
  </w:style>
  <w:style w:type="paragraph" w:customStyle="1" w:styleId="Navaden9obojestr">
    <w:name w:val="Navaden 9 obojestr."/>
    <w:basedOn w:val="Navaden9-tabela"/>
    <w:next w:val="Normal"/>
    <w:autoRedefine/>
    <w:rsid w:val="00931E94"/>
    <w:pPr>
      <w:spacing w:after="40"/>
    </w:pPr>
  </w:style>
  <w:style w:type="paragraph" w:customStyle="1" w:styleId="Navaden12sredina">
    <w:name w:val="Navaden 12 sredina"/>
    <w:basedOn w:val="Normal"/>
    <w:autoRedefine/>
    <w:rsid w:val="00931E94"/>
    <w:pPr>
      <w:shd w:val="clear" w:color="auto" w:fill="E0E0E0"/>
      <w:jc w:val="center"/>
    </w:pPr>
    <w:rPr>
      <w:sz w:val="24"/>
    </w:rPr>
  </w:style>
  <w:style w:type="paragraph" w:customStyle="1" w:styleId="Vodilnistavki">
    <w:name w:val="Vodilni stavki"/>
    <w:basedOn w:val="Normal"/>
    <w:next w:val="Normal"/>
    <w:link w:val="VodilnistavkiChar"/>
    <w:autoRedefine/>
    <w:rsid w:val="00931E94"/>
    <w:rPr>
      <w:b/>
      <w:i/>
    </w:rPr>
  </w:style>
  <w:style w:type="character" w:customStyle="1" w:styleId="VodilnistavkiChar">
    <w:name w:val="Vodilni stavki Char"/>
    <w:basedOn w:val="DefaultParagraphFont"/>
    <w:link w:val="Vodilnistavki"/>
    <w:rsid w:val="00931E94"/>
    <w:rPr>
      <w:rFonts w:asciiTheme="minorHAnsi" w:eastAsiaTheme="minorHAnsi" w:hAnsiTheme="minorHAnsi" w:cstheme="minorBidi"/>
      <w:b/>
      <w:i/>
      <w:sz w:val="22"/>
      <w:szCs w:val="22"/>
      <w:lang w:eastAsia="en-US"/>
    </w:rPr>
  </w:style>
  <w:style w:type="character" w:customStyle="1" w:styleId="NavadenKrepko0">
    <w:name w:val="Navaden Krepko"/>
    <w:basedOn w:val="DefaultParagraphFont"/>
    <w:rsid w:val="00931E94"/>
    <w:rPr>
      <w:rFonts w:ascii="Arial Narrow" w:hAnsi="Arial Narrow"/>
      <w:b/>
      <w:bCs/>
      <w:sz w:val="22"/>
    </w:rPr>
  </w:style>
  <w:style w:type="paragraph" w:customStyle="1" w:styleId="namenDZ">
    <w:name w:val="namen DZ"/>
    <w:basedOn w:val="krvseb"/>
    <w:next w:val="Normal"/>
    <w:autoRedefine/>
    <w:rsid w:val="00931E94"/>
    <w:rPr>
      <w:i/>
      <w:sz w:val="20"/>
    </w:rPr>
  </w:style>
  <w:style w:type="paragraph" w:customStyle="1" w:styleId="SlogVodilnistavkiVzorecPraznosiva-125">
    <w:name w:val="Slog Vodilni stavki + Vzorec: Prazno (siva - 125%)"/>
    <w:basedOn w:val="Vodilnistavki"/>
    <w:autoRedefine/>
    <w:rsid w:val="00931E94"/>
    <w:pPr>
      <w:shd w:val="clear" w:color="auto" w:fill="E0E0E0"/>
    </w:pPr>
    <w:rPr>
      <w:b w:val="0"/>
      <w:bCs/>
      <w:iCs/>
      <w:szCs w:val="20"/>
    </w:rPr>
  </w:style>
  <w:style w:type="character" w:customStyle="1" w:styleId="GlavaZnak1">
    <w:name w:val="Glava Znak1"/>
    <w:basedOn w:val="DefaultParagraphFont"/>
    <w:uiPriority w:val="99"/>
    <w:semiHidden/>
    <w:rsid w:val="00931E94"/>
    <w:rPr>
      <w:rFonts w:asciiTheme="minorHAnsi" w:eastAsiaTheme="minorHAnsi" w:hAnsiTheme="minorHAnsi" w:cstheme="minorBidi"/>
      <w:sz w:val="22"/>
      <w:szCs w:val="22"/>
      <w:lang w:eastAsia="en-US"/>
    </w:rPr>
  </w:style>
  <w:style w:type="paragraph" w:customStyle="1" w:styleId="besedilookvirja">
    <w:name w:val="besedilo okvirja"/>
    <w:basedOn w:val="Normal"/>
    <w:next w:val="Normal"/>
    <w:autoRedefine/>
    <w:rsid w:val="00931E94"/>
    <w:pPr>
      <w:pBdr>
        <w:top w:val="single" w:sz="4" w:space="1" w:color="auto"/>
        <w:left w:val="single" w:sz="4" w:space="4" w:color="auto"/>
        <w:bottom w:val="single" w:sz="4" w:space="1" w:color="auto"/>
        <w:right w:val="single" w:sz="4" w:space="4" w:color="auto"/>
      </w:pBdr>
      <w:shd w:val="clear" w:color="auto" w:fill="E0E0E0"/>
    </w:pPr>
  </w:style>
  <w:style w:type="paragraph" w:customStyle="1" w:styleId="napispodslikotabelo0">
    <w:name w:val="napis pod sliko/tabelo"/>
    <w:basedOn w:val="Normal"/>
    <w:next w:val="Normal"/>
    <w:autoRedefine/>
    <w:rsid w:val="00931E94"/>
    <w:pPr>
      <w:spacing w:before="80" w:after="240"/>
      <w:contextualSpacing/>
    </w:pPr>
    <w:rPr>
      <w:sz w:val="16"/>
    </w:rPr>
  </w:style>
  <w:style w:type="paragraph" w:customStyle="1" w:styleId="namendz0">
    <w:name w:val="namen dz"/>
    <w:basedOn w:val="Normal"/>
    <w:next w:val="Normal"/>
    <w:autoRedefine/>
    <w:rsid w:val="00931E94"/>
    <w:pPr>
      <w:shd w:val="clear" w:color="auto" w:fill="E0E0E0"/>
    </w:pPr>
    <w:rPr>
      <w:bCs/>
      <w:i/>
      <w:iCs/>
      <w:szCs w:val="20"/>
    </w:rPr>
  </w:style>
  <w:style w:type="paragraph" w:customStyle="1" w:styleId="Stylenamendz">
    <w:name w:val="Style namen dz"/>
    <w:basedOn w:val="Normal"/>
    <w:next w:val="Normal"/>
    <w:autoRedefine/>
    <w:rsid w:val="00931E94"/>
    <w:rPr>
      <w:i/>
    </w:rPr>
  </w:style>
  <w:style w:type="paragraph" w:customStyle="1" w:styleId="natevanjesplono">
    <w:name w:val="naštevanje splošno"/>
    <w:basedOn w:val="Nastevanjeviri"/>
    <w:next w:val="Normal"/>
    <w:autoRedefine/>
    <w:rsid w:val="00931E94"/>
    <w:pPr>
      <w:numPr>
        <w:numId w:val="7"/>
      </w:numPr>
      <w:tabs>
        <w:tab w:val="clear" w:pos="284"/>
      </w:tabs>
      <w:spacing w:before="120" w:after="300"/>
      <w:ind w:left="720" w:hanging="360"/>
      <w:contextualSpacing/>
    </w:pPr>
  </w:style>
  <w:style w:type="paragraph" w:customStyle="1" w:styleId="Naslov-DEL">
    <w:name w:val="Naslov - DEL"/>
    <w:basedOn w:val="Normal"/>
    <w:next w:val="Normal"/>
    <w:autoRedefine/>
    <w:rsid w:val="00931E94"/>
    <w:pPr>
      <w:numPr>
        <w:numId w:val="8"/>
      </w:numPr>
      <w:spacing w:before="840"/>
    </w:pPr>
    <w:rPr>
      <w:b/>
      <w:sz w:val="28"/>
    </w:rPr>
  </w:style>
  <w:style w:type="paragraph" w:customStyle="1" w:styleId="enabe">
    <w:name w:val="enačbe"/>
    <w:basedOn w:val="Normal"/>
    <w:next w:val="Normal"/>
    <w:autoRedefine/>
    <w:rsid w:val="00931E94"/>
    <w:pPr>
      <w:spacing w:before="120" w:after="120"/>
    </w:pPr>
    <w:rPr>
      <w:rFonts w:ascii="Times New Roman" w:hAnsi="Times New Roman"/>
    </w:rPr>
  </w:style>
  <w:style w:type="paragraph" w:customStyle="1" w:styleId="nadaljevajeop">
    <w:name w:val="nadaljevaje op."/>
    <w:basedOn w:val="Normal"/>
    <w:next w:val="FootnoteText"/>
    <w:autoRedefine/>
    <w:rsid w:val="00931E94"/>
    <w:rPr>
      <w:color w:val="808080"/>
      <w:sz w:val="18"/>
      <w:szCs w:val="18"/>
    </w:rPr>
  </w:style>
  <w:style w:type="paragraph" w:customStyle="1" w:styleId="navaden8">
    <w:name w:val="navaden 8"/>
    <w:basedOn w:val="navaden9levo"/>
    <w:next w:val="Normal"/>
    <w:autoRedefine/>
    <w:rsid w:val="00931E94"/>
    <w:rPr>
      <w:sz w:val="16"/>
    </w:rPr>
  </w:style>
  <w:style w:type="paragraph" w:customStyle="1" w:styleId="normal9desno">
    <w:name w:val="normal 9 desno"/>
    <w:basedOn w:val="Normal"/>
    <w:next w:val="Normal"/>
    <w:autoRedefine/>
    <w:rsid w:val="00931E94"/>
    <w:pPr>
      <w:jc w:val="right"/>
    </w:pPr>
    <w:rPr>
      <w:sz w:val="18"/>
    </w:rPr>
  </w:style>
  <w:style w:type="paragraph" w:customStyle="1" w:styleId="normal9levo">
    <w:name w:val="normal 9 levo"/>
    <w:basedOn w:val="Normal"/>
    <w:autoRedefine/>
    <w:rsid w:val="00931E94"/>
    <w:rPr>
      <w:sz w:val="18"/>
    </w:rPr>
  </w:style>
  <w:style w:type="paragraph" w:customStyle="1" w:styleId="normal9center">
    <w:name w:val="normal 9 center"/>
    <w:basedOn w:val="Normal"/>
    <w:autoRedefine/>
    <w:rsid w:val="00931E94"/>
    <w:pPr>
      <w:jc w:val="center"/>
    </w:pPr>
    <w:rPr>
      <w:sz w:val="18"/>
    </w:rPr>
  </w:style>
  <w:style w:type="paragraph" w:customStyle="1" w:styleId="normal9centerkrepko">
    <w:name w:val="normal 9 center krepko"/>
    <w:basedOn w:val="Normal"/>
    <w:autoRedefine/>
    <w:rsid w:val="00931E94"/>
    <w:pPr>
      <w:jc w:val="center"/>
    </w:pPr>
    <w:rPr>
      <w:b/>
      <w:sz w:val="18"/>
    </w:rPr>
  </w:style>
  <w:style w:type="paragraph" w:customStyle="1" w:styleId="normal9levokrepko">
    <w:name w:val="normal 9 levo krepko"/>
    <w:basedOn w:val="Normal"/>
    <w:autoRedefine/>
    <w:rsid w:val="00931E94"/>
    <w:rPr>
      <w:b/>
      <w:sz w:val="18"/>
    </w:rPr>
  </w:style>
  <w:style w:type="paragraph" w:customStyle="1" w:styleId="normal9desnokrepko">
    <w:name w:val="normal 9 desno krepko"/>
    <w:basedOn w:val="Normal"/>
    <w:autoRedefine/>
    <w:rsid w:val="00931E94"/>
    <w:pPr>
      <w:jc w:val="right"/>
    </w:pPr>
    <w:rPr>
      <w:b/>
      <w:sz w:val="18"/>
    </w:rPr>
  </w:style>
  <w:style w:type="paragraph" w:customStyle="1" w:styleId="normal8levokrepko">
    <w:name w:val="normal 8 levo krepko"/>
    <w:basedOn w:val="normal9levokrepko"/>
    <w:autoRedefine/>
    <w:rsid w:val="00931E94"/>
    <w:rPr>
      <w:sz w:val="16"/>
    </w:rPr>
  </w:style>
  <w:style w:type="paragraph" w:customStyle="1" w:styleId="normal8center">
    <w:name w:val="normal 8 center"/>
    <w:basedOn w:val="normal9center"/>
    <w:autoRedefine/>
    <w:rsid w:val="00931E94"/>
    <w:rPr>
      <w:sz w:val="16"/>
    </w:rPr>
  </w:style>
  <w:style w:type="paragraph" w:customStyle="1" w:styleId="normal8centerkrepko">
    <w:name w:val="normal 8 center krepko"/>
    <w:basedOn w:val="normal9centerkrepko"/>
    <w:autoRedefine/>
    <w:rsid w:val="00931E94"/>
    <w:rPr>
      <w:sz w:val="16"/>
    </w:rPr>
  </w:style>
  <w:style w:type="paragraph" w:customStyle="1" w:styleId="normal8levo">
    <w:name w:val="normal 8 levo"/>
    <w:basedOn w:val="normal9levo"/>
    <w:autoRedefine/>
    <w:rsid w:val="00931E94"/>
    <w:rPr>
      <w:sz w:val="16"/>
    </w:rPr>
  </w:style>
  <w:style w:type="paragraph" w:customStyle="1" w:styleId="normal7krepkocenter">
    <w:name w:val="normal 7 krepko center"/>
    <w:basedOn w:val="normal9centerkrepko"/>
    <w:autoRedefine/>
    <w:rsid w:val="00931E94"/>
    <w:rPr>
      <w:sz w:val="14"/>
    </w:rPr>
  </w:style>
  <w:style w:type="paragraph" w:customStyle="1" w:styleId="normal7levo">
    <w:name w:val="normal 7 levo"/>
    <w:basedOn w:val="normal8levo"/>
    <w:autoRedefine/>
    <w:rsid w:val="00931E94"/>
    <w:rPr>
      <w:sz w:val="14"/>
    </w:rPr>
  </w:style>
  <w:style w:type="paragraph" w:customStyle="1" w:styleId="naslovnica-avtor-12">
    <w:name w:val="naslovnica-avtor-12"/>
    <w:basedOn w:val="naslovnica-avtor"/>
    <w:next w:val="Normal"/>
    <w:autoRedefine/>
    <w:rsid w:val="00931E94"/>
    <w:pPr>
      <w:jc w:val="both"/>
    </w:pPr>
    <w:rPr>
      <w:sz w:val="24"/>
    </w:rPr>
  </w:style>
  <w:style w:type="paragraph" w:customStyle="1" w:styleId="naslovnica-avtor-10">
    <w:name w:val="naslovnica-avtor-10"/>
    <w:basedOn w:val="naslovnica-avtor"/>
    <w:next w:val="Normal"/>
    <w:autoRedefine/>
    <w:rsid w:val="00931E94"/>
    <w:pPr>
      <w:jc w:val="both"/>
    </w:pPr>
    <w:rPr>
      <w:sz w:val="24"/>
    </w:rPr>
  </w:style>
  <w:style w:type="paragraph" w:customStyle="1" w:styleId="navaden8desno">
    <w:name w:val="navaden 8 desno"/>
    <w:basedOn w:val="Navaden9desno"/>
    <w:autoRedefine/>
    <w:rsid w:val="00931E94"/>
    <w:rPr>
      <w:sz w:val="16"/>
    </w:rPr>
  </w:style>
  <w:style w:type="paragraph" w:customStyle="1" w:styleId="besedilo">
    <w:name w:val="besedilo"/>
    <w:basedOn w:val="Normal"/>
    <w:link w:val="besediloChar"/>
    <w:autoRedefine/>
    <w:qFormat/>
    <w:rsid w:val="00931E94"/>
    <w:rPr>
      <w:rFonts w:eastAsia="Calibri"/>
    </w:rPr>
  </w:style>
  <w:style w:type="character" w:customStyle="1" w:styleId="besediloChar">
    <w:name w:val="besedilo Char"/>
    <w:basedOn w:val="DefaultParagraphFont"/>
    <w:link w:val="besedilo"/>
    <w:rsid w:val="00931E94"/>
    <w:rPr>
      <w:rFonts w:asciiTheme="minorHAnsi" w:eastAsia="Calibri" w:hAnsiTheme="minorHAnsi" w:cstheme="minorBidi"/>
      <w:sz w:val="22"/>
      <w:szCs w:val="22"/>
      <w:lang w:eastAsia="en-US"/>
    </w:rPr>
  </w:style>
  <w:style w:type="paragraph" w:customStyle="1" w:styleId="opomba-slikatabela">
    <w:name w:val="opomba-slikatabela"/>
    <w:basedOn w:val="Normal"/>
    <w:link w:val="opomba-slikatabelaChar"/>
    <w:autoRedefine/>
    <w:qFormat/>
    <w:rsid w:val="00931E94"/>
    <w:pPr>
      <w:spacing w:line="240" w:lineRule="auto"/>
    </w:pPr>
    <w:rPr>
      <w:rFonts w:eastAsia="Calibri"/>
      <w:sz w:val="16"/>
      <w:szCs w:val="16"/>
    </w:rPr>
  </w:style>
  <w:style w:type="character" w:customStyle="1" w:styleId="opomba-slikatabelaChar">
    <w:name w:val="opomba-slikatabela Char"/>
    <w:basedOn w:val="DefaultParagraphFont"/>
    <w:link w:val="opomba-slikatabela"/>
    <w:rsid w:val="00931E94"/>
    <w:rPr>
      <w:rFonts w:asciiTheme="minorHAnsi" w:eastAsia="Calibri" w:hAnsiTheme="minorHAnsi" w:cstheme="minorBidi"/>
      <w:sz w:val="16"/>
      <w:szCs w:val="16"/>
      <w:lang w:eastAsia="en-US"/>
    </w:rPr>
  </w:style>
  <w:style w:type="paragraph" w:customStyle="1" w:styleId="DZNaslovPovzetek">
    <w:name w:val="DZ_Naslov_Povzetek"/>
    <w:basedOn w:val="Navadenkrepko"/>
    <w:link w:val="DZNaslovPovzetekChar"/>
    <w:autoRedefine/>
    <w:qFormat/>
    <w:rsid w:val="00931E94"/>
    <w:rPr>
      <w:lang w:val="de-DE"/>
    </w:rPr>
  </w:style>
  <w:style w:type="paragraph" w:customStyle="1" w:styleId="DZBesedilo">
    <w:name w:val="DZ_Besedilo"/>
    <w:basedOn w:val="DZVodilnistavek"/>
    <w:link w:val="DZBesediloChar"/>
    <w:autoRedefine/>
    <w:qFormat/>
    <w:rsid w:val="00931E94"/>
    <w:rPr>
      <w:b w:val="0"/>
      <w:i w:val="0"/>
    </w:rPr>
  </w:style>
  <w:style w:type="character" w:customStyle="1" w:styleId="DZNaslovPovzetekChar">
    <w:name w:val="DZ_Naslov_Povzetek Char"/>
    <w:basedOn w:val="NavadenkrepkoChar"/>
    <w:link w:val="DZNaslovPovzetek"/>
    <w:rsid w:val="00931E94"/>
    <w:rPr>
      <w:rFonts w:asciiTheme="minorHAnsi" w:eastAsiaTheme="minorHAnsi" w:hAnsiTheme="minorHAnsi" w:cstheme="minorBidi"/>
      <w:b/>
      <w:sz w:val="22"/>
      <w:szCs w:val="22"/>
      <w:lang w:val="de-DE" w:eastAsia="en-US"/>
    </w:rPr>
  </w:style>
  <w:style w:type="paragraph" w:customStyle="1" w:styleId="DZVodilnistavek">
    <w:name w:val="DZ_Vodilni stavek"/>
    <w:basedOn w:val="Normal"/>
    <w:link w:val="DZVodilnistavekChar"/>
    <w:autoRedefine/>
    <w:qFormat/>
    <w:rsid w:val="00931E94"/>
    <w:rPr>
      <w:b/>
      <w:i/>
    </w:rPr>
  </w:style>
  <w:style w:type="character" w:customStyle="1" w:styleId="DZBesediloChar">
    <w:name w:val="DZ_Besedilo Char"/>
    <w:basedOn w:val="DefaultParagraphFont"/>
    <w:link w:val="DZBesedilo"/>
    <w:rsid w:val="00931E94"/>
    <w:rPr>
      <w:rFonts w:asciiTheme="minorHAnsi" w:eastAsiaTheme="minorHAnsi" w:hAnsiTheme="minorHAnsi" w:cstheme="minorBidi"/>
      <w:sz w:val="22"/>
      <w:szCs w:val="22"/>
      <w:lang w:eastAsia="en-US"/>
    </w:rPr>
  </w:style>
  <w:style w:type="paragraph" w:customStyle="1" w:styleId="DZNaslovLiteraturaviri">
    <w:name w:val="DZ_Naslov_Literatura_viri"/>
    <w:basedOn w:val="Navadenkrepko"/>
    <w:link w:val="DZNaslovLiteraturaviriChar"/>
    <w:autoRedefine/>
    <w:qFormat/>
    <w:rsid w:val="00931E94"/>
  </w:style>
  <w:style w:type="character" w:customStyle="1" w:styleId="DZVodilnistavekChar">
    <w:name w:val="DZ_Vodilni stavek Char"/>
    <w:basedOn w:val="DefaultParagraphFont"/>
    <w:link w:val="DZVodilnistavek"/>
    <w:rsid w:val="00931E94"/>
    <w:rPr>
      <w:rFonts w:asciiTheme="minorHAnsi" w:eastAsiaTheme="minorHAnsi" w:hAnsiTheme="minorHAnsi" w:cstheme="minorBidi"/>
      <w:b/>
      <w:i/>
      <w:sz w:val="22"/>
      <w:szCs w:val="22"/>
      <w:lang w:eastAsia="en-US"/>
    </w:rPr>
  </w:style>
  <w:style w:type="paragraph" w:customStyle="1" w:styleId="DZLiteraturaViri">
    <w:name w:val="DZ_Literatura_Viri"/>
    <w:basedOn w:val="Nastevanjeviri"/>
    <w:link w:val="DZLiteraturaViriChar"/>
    <w:autoRedefine/>
    <w:qFormat/>
    <w:rsid w:val="00931E94"/>
  </w:style>
  <w:style w:type="character" w:customStyle="1" w:styleId="DZNaslovLiteraturaviriChar">
    <w:name w:val="DZ_Naslov_Literatura_viri Char"/>
    <w:basedOn w:val="NavadenkrepkoChar"/>
    <w:link w:val="DZNaslovLiteraturaviri"/>
    <w:rsid w:val="00931E94"/>
    <w:rPr>
      <w:rFonts w:asciiTheme="minorHAnsi" w:eastAsiaTheme="minorHAnsi" w:hAnsiTheme="minorHAnsi" w:cstheme="minorBidi"/>
      <w:b/>
      <w:sz w:val="22"/>
      <w:szCs w:val="22"/>
      <w:lang w:eastAsia="en-US"/>
    </w:rPr>
  </w:style>
  <w:style w:type="paragraph" w:customStyle="1" w:styleId="DZVir">
    <w:name w:val="DZ_Vir"/>
    <w:basedOn w:val="Napispodslikotabelo"/>
    <w:link w:val="DZVirChar"/>
    <w:autoRedefine/>
    <w:qFormat/>
    <w:rsid w:val="00931E94"/>
  </w:style>
  <w:style w:type="character" w:customStyle="1" w:styleId="NastevanjeviriChar">
    <w:name w:val="Nastevanje_viri Char"/>
    <w:basedOn w:val="DefaultParagraphFont"/>
    <w:link w:val="Nastevanjeviri"/>
    <w:rsid w:val="00931E94"/>
    <w:rPr>
      <w:rFonts w:asciiTheme="minorHAnsi" w:eastAsiaTheme="minorHAnsi" w:hAnsiTheme="minorHAnsi" w:cstheme="minorBidi"/>
      <w:sz w:val="22"/>
      <w:szCs w:val="22"/>
      <w:lang w:eastAsia="en-US"/>
    </w:rPr>
  </w:style>
  <w:style w:type="character" w:customStyle="1" w:styleId="DZLiteraturaViriChar">
    <w:name w:val="DZ_Literatura_Viri Char"/>
    <w:basedOn w:val="NastevanjeviriChar"/>
    <w:link w:val="DZLiteraturaViri"/>
    <w:rsid w:val="00931E94"/>
    <w:rPr>
      <w:rFonts w:asciiTheme="minorHAnsi" w:eastAsiaTheme="minorHAnsi" w:hAnsiTheme="minorHAnsi" w:cstheme="minorBidi"/>
      <w:sz w:val="22"/>
      <w:szCs w:val="22"/>
      <w:lang w:eastAsia="en-US"/>
    </w:rPr>
  </w:style>
  <w:style w:type="paragraph" w:customStyle="1" w:styleId="DZSlikaTabela">
    <w:name w:val="DZ_Slika_Tabela"/>
    <w:basedOn w:val="Caption"/>
    <w:link w:val="DZSlikaTabelaChar"/>
    <w:autoRedefine/>
    <w:qFormat/>
    <w:rsid w:val="00931E94"/>
    <w:pPr>
      <w:keepNext w:val="0"/>
      <w:tabs>
        <w:tab w:val="clear" w:pos="9070"/>
      </w:tabs>
      <w:spacing w:after="120" w:line="259" w:lineRule="auto"/>
      <w:jc w:val="left"/>
    </w:pPr>
    <w:rPr>
      <w:sz w:val="22"/>
    </w:rPr>
  </w:style>
  <w:style w:type="character" w:customStyle="1" w:styleId="DZVirChar">
    <w:name w:val="DZ_Vir Char"/>
    <w:basedOn w:val="NapispodslikotabeloChar"/>
    <w:link w:val="DZVir"/>
    <w:rsid w:val="00931E94"/>
    <w:rPr>
      <w:rFonts w:asciiTheme="minorHAnsi" w:eastAsiaTheme="minorHAnsi" w:hAnsiTheme="minorHAnsi" w:cstheme="minorBidi"/>
      <w:sz w:val="16"/>
      <w:szCs w:val="22"/>
      <w:lang w:eastAsia="en-US"/>
    </w:rPr>
  </w:style>
  <w:style w:type="character" w:customStyle="1" w:styleId="DZSlikaTabelaChar">
    <w:name w:val="DZ_Slika_Tabela Char"/>
    <w:basedOn w:val="CaptionChar"/>
    <w:link w:val="DZSlikaTabela"/>
    <w:rsid w:val="00931E94"/>
    <w:rPr>
      <w:rFonts w:asciiTheme="minorHAnsi" w:eastAsiaTheme="minorHAnsi" w:hAnsiTheme="minorHAnsi" w:cstheme="minorBidi"/>
      <w:b/>
      <w:bCs/>
      <w:noProof/>
      <w:sz w:val="22"/>
      <w:lang w:eastAsia="en-US"/>
    </w:rPr>
  </w:style>
  <w:style w:type="character" w:customStyle="1" w:styleId="UnresolvedMention1">
    <w:name w:val="Unresolved Mention1"/>
    <w:basedOn w:val="DefaultParagraphFont"/>
    <w:uiPriority w:val="99"/>
    <w:semiHidden/>
    <w:unhideWhenUsed/>
    <w:rsid w:val="00931E94"/>
    <w:rPr>
      <w:color w:val="605E5C"/>
      <w:shd w:val="clear" w:color="auto" w:fill="E1DFDD"/>
    </w:rPr>
  </w:style>
  <w:style w:type="table" w:customStyle="1" w:styleId="TableGrid1">
    <w:name w:val="Table Grid1"/>
    <w:basedOn w:val="TableNormal"/>
    <w:next w:val="TableGrid"/>
    <w:uiPriority w:val="39"/>
    <w:rsid w:val="00931E94"/>
    <w:rPr>
      <w:rFonts w:ascii="Myriad Pro" w:hAnsi="Myriad Pro"/>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1E94"/>
    <w:rPr>
      <w:b/>
      <w:bCs/>
    </w:rPr>
  </w:style>
  <w:style w:type="paragraph" w:customStyle="1" w:styleId="TekstEO">
    <w:name w:val="Tekst_EO"/>
    <w:basedOn w:val="Normal"/>
    <w:link w:val="TekstEOChar"/>
    <w:qFormat/>
    <w:rsid w:val="00931E94"/>
    <w:pPr>
      <w:spacing w:after="0" w:line="240" w:lineRule="auto"/>
      <w:jc w:val="both"/>
    </w:pPr>
    <w:rPr>
      <w:rFonts w:ascii="Myriad Pro" w:eastAsia="Times New Roman" w:hAnsi="Myriad Pro" w:cs="Times New Roman"/>
      <w:sz w:val="18"/>
      <w:szCs w:val="18"/>
    </w:rPr>
  </w:style>
  <w:style w:type="character" w:customStyle="1" w:styleId="TekstEOChar">
    <w:name w:val="Tekst_EO Char"/>
    <w:basedOn w:val="DefaultParagraphFont"/>
    <w:link w:val="TekstEO"/>
    <w:rsid w:val="00931E94"/>
    <w:rPr>
      <w:rFonts w:ascii="Myriad Pro" w:hAnsi="Myriad Pro"/>
      <w:sz w:val="18"/>
      <w:szCs w:val="18"/>
      <w:lang w:eastAsia="en-US"/>
    </w:rPr>
  </w:style>
  <w:style w:type="paragraph" w:styleId="NormalWeb">
    <w:name w:val="Normal (Web)"/>
    <w:basedOn w:val="Normal"/>
    <w:uiPriority w:val="99"/>
    <w:unhideWhenUsed/>
    <w:rsid w:val="00931E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DefaultParagraphFont"/>
    <w:rsid w:val="00931E94"/>
  </w:style>
  <w:style w:type="character" w:customStyle="1" w:styleId="mrppfcsl">
    <w:name w:val="mrppfcsl"/>
    <w:basedOn w:val="DefaultParagraphFont"/>
    <w:rsid w:val="00931E94"/>
  </w:style>
  <w:style w:type="character" w:customStyle="1" w:styleId="Vodilnistavek">
    <w:name w:val="Vodilni stavek"/>
    <w:basedOn w:val="DefaultParagraphFont"/>
    <w:uiPriority w:val="1"/>
    <w:qFormat/>
    <w:rsid w:val="00931E94"/>
    <w:rPr>
      <w:rFonts w:eastAsia="Calibri"/>
      <w:b/>
    </w:rPr>
  </w:style>
  <w:style w:type="character" w:styleId="FollowedHyperlink">
    <w:name w:val="FollowedHyperlink"/>
    <w:basedOn w:val="DefaultParagraphFont"/>
    <w:semiHidden/>
    <w:unhideWhenUsed/>
    <w:rsid w:val="001432F4"/>
    <w:rPr>
      <w:color w:val="954F72" w:themeColor="followedHyperlink"/>
      <w:u w:val="single"/>
    </w:rPr>
  </w:style>
  <w:style w:type="paragraph" w:customStyle="1" w:styleId="BesediloNAPOVED">
    <w:name w:val="Besedilo_NAPOVED"/>
    <w:link w:val="BesediloNAPOVEDChar"/>
    <w:qFormat/>
    <w:rsid w:val="00A431FB"/>
    <w:pPr>
      <w:spacing w:line="259" w:lineRule="auto"/>
      <w:jc w:val="both"/>
    </w:pPr>
    <w:rPr>
      <w:rFonts w:ascii="Arial" w:eastAsiaTheme="minorHAnsi" w:hAnsi="Arial" w:cstheme="minorBidi"/>
      <w:szCs w:val="22"/>
      <w:lang w:eastAsia="en-US"/>
    </w:rPr>
  </w:style>
  <w:style w:type="character" w:customStyle="1" w:styleId="BesediloNAPOVEDChar">
    <w:name w:val="Besedilo_NAPOVED Char"/>
    <w:basedOn w:val="DefaultParagraphFont"/>
    <w:link w:val="BesediloNAPOVED"/>
    <w:rsid w:val="00A431FB"/>
    <w:rPr>
      <w:rFonts w:ascii="Arial" w:eastAsiaTheme="minorHAnsi" w:hAnsi="Arial" w:cstheme="minorBidi"/>
      <w:szCs w:val="22"/>
      <w:lang w:eastAsia="en-US"/>
    </w:rPr>
  </w:style>
  <w:style w:type="paragraph" w:customStyle="1" w:styleId="vstavek">
    <w:name w:val="vstavek"/>
    <w:basedOn w:val="besedilo"/>
    <w:link w:val="vstavekChar"/>
    <w:qFormat/>
    <w:rsid w:val="001429D5"/>
    <w:pPr>
      <w:spacing w:before="20" w:after="20" w:line="240" w:lineRule="auto"/>
      <w:jc w:val="both"/>
    </w:pPr>
    <w:rPr>
      <w:rFonts w:ascii="Arial" w:hAnsi="Arial"/>
      <w:i/>
      <w:noProof/>
      <w:sz w:val="19"/>
    </w:rPr>
  </w:style>
  <w:style w:type="character" w:customStyle="1" w:styleId="vstavekChar">
    <w:name w:val="vstavek Char"/>
    <w:basedOn w:val="besediloChar"/>
    <w:link w:val="vstavek"/>
    <w:rsid w:val="001429D5"/>
    <w:rPr>
      <w:rFonts w:ascii="Arial" w:eastAsia="Calibri" w:hAnsi="Arial" w:cstheme="minorBidi"/>
      <w:i/>
      <w:noProof/>
      <w:sz w:val="19"/>
      <w:szCs w:val="22"/>
      <w:lang w:eastAsia="en-US"/>
    </w:rPr>
  </w:style>
  <w:style w:type="character" w:customStyle="1" w:styleId="lexitem1">
    <w:name w:val="lexitem1"/>
    <w:basedOn w:val="DefaultParagraphFont"/>
    <w:rsid w:val="00577B34"/>
    <w:rPr>
      <w:b/>
      <w:bCs/>
    </w:rPr>
  </w:style>
  <w:style w:type="character" w:customStyle="1" w:styleId="UnresolvedMention2">
    <w:name w:val="Unresolved Mention2"/>
    <w:basedOn w:val="DefaultParagraphFont"/>
    <w:uiPriority w:val="99"/>
    <w:semiHidden/>
    <w:unhideWhenUsed/>
    <w:rsid w:val="003531D1"/>
    <w:rPr>
      <w:color w:val="605E5C"/>
      <w:shd w:val="clear" w:color="auto" w:fill="E1DFDD"/>
    </w:rPr>
  </w:style>
  <w:style w:type="paragraph" w:customStyle="1" w:styleId="Default">
    <w:name w:val="Default"/>
    <w:rsid w:val="007D0B86"/>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347">
      <w:bodyDiv w:val="1"/>
      <w:marLeft w:val="0"/>
      <w:marRight w:val="0"/>
      <w:marTop w:val="0"/>
      <w:marBottom w:val="0"/>
      <w:divBdr>
        <w:top w:val="none" w:sz="0" w:space="0" w:color="auto"/>
        <w:left w:val="none" w:sz="0" w:space="0" w:color="auto"/>
        <w:bottom w:val="none" w:sz="0" w:space="0" w:color="auto"/>
        <w:right w:val="none" w:sz="0" w:space="0" w:color="auto"/>
      </w:divBdr>
    </w:div>
    <w:div w:id="161437744">
      <w:bodyDiv w:val="1"/>
      <w:marLeft w:val="0"/>
      <w:marRight w:val="0"/>
      <w:marTop w:val="0"/>
      <w:marBottom w:val="0"/>
      <w:divBdr>
        <w:top w:val="none" w:sz="0" w:space="0" w:color="auto"/>
        <w:left w:val="none" w:sz="0" w:space="0" w:color="auto"/>
        <w:bottom w:val="none" w:sz="0" w:space="0" w:color="auto"/>
        <w:right w:val="none" w:sz="0" w:space="0" w:color="auto"/>
      </w:divBdr>
    </w:div>
    <w:div w:id="188765599">
      <w:bodyDiv w:val="1"/>
      <w:marLeft w:val="0"/>
      <w:marRight w:val="0"/>
      <w:marTop w:val="0"/>
      <w:marBottom w:val="0"/>
      <w:divBdr>
        <w:top w:val="none" w:sz="0" w:space="0" w:color="auto"/>
        <w:left w:val="none" w:sz="0" w:space="0" w:color="auto"/>
        <w:bottom w:val="none" w:sz="0" w:space="0" w:color="auto"/>
        <w:right w:val="none" w:sz="0" w:space="0" w:color="auto"/>
      </w:divBdr>
    </w:div>
    <w:div w:id="362751411">
      <w:bodyDiv w:val="1"/>
      <w:marLeft w:val="0"/>
      <w:marRight w:val="0"/>
      <w:marTop w:val="0"/>
      <w:marBottom w:val="0"/>
      <w:divBdr>
        <w:top w:val="none" w:sz="0" w:space="0" w:color="auto"/>
        <w:left w:val="none" w:sz="0" w:space="0" w:color="auto"/>
        <w:bottom w:val="none" w:sz="0" w:space="0" w:color="auto"/>
        <w:right w:val="none" w:sz="0" w:space="0" w:color="auto"/>
      </w:divBdr>
    </w:div>
    <w:div w:id="383605835">
      <w:bodyDiv w:val="1"/>
      <w:marLeft w:val="0"/>
      <w:marRight w:val="0"/>
      <w:marTop w:val="0"/>
      <w:marBottom w:val="0"/>
      <w:divBdr>
        <w:top w:val="none" w:sz="0" w:space="0" w:color="auto"/>
        <w:left w:val="none" w:sz="0" w:space="0" w:color="auto"/>
        <w:bottom w:val="none" w:sz="0" w:space="0" w:color="auto"/>
        <w:right w:val="none" w:sz="0" w:space="0" w:color="auto"/>
      </w:divBdr>
    </w:div>
    <w:div w:id="498617447">
      <w:bodyDiv w:val="1"/>
      <w:marLeft w:val="0"/>
      <w:marRight w:val="0"/>
      <w:marTop w:val="0"/>
      <w:marBottom w:val="0"/>
      <w:divBdr>
        <w:top w:val="none" w:sz="0" w:space="0" w:color="auto"/>
        <w:left w:val="none" w:sz="0" w:space="0" w:color="auto"/>
        <w:bottom w:val="none" w:sz="0" w:space="0" w:color="auto"/>
        <w:right w:val="none" w:sz="0" w:space="0" w:color="auto"/>
      </w:divBdr>
    </w:div>
    <w:div w:id="841705925">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050953781">
      <w:bodyDiv w:val="1"/>
      <w:marLeft w:val="0"/>
      <w:marRight w:val="0"/>
      <w:marTop w:val="0"/>
      <w:marBottom w:val="0"/>
      <w:divBdr>
        <w:top w:val="none" w:sz="0" w:space="0" w:color="auto"/>
        <w:left w:val="none" w:sz="0" w:space="0" w:color="auto"/>
        <w:bottom w:val="none" w:sz="0" w:space="0" w:color="auto"/>
        <w:right w:val="none" w:sz="0" w:space="0" w:color="auto"/>
      </w:divBdr>
    </w:div>
    <w:div w:id="1114717379">
      <w:bodyDiv w:val="1"/>
      <w:marLeft w:val="0"/>
      <w:marRight w:val="0"/>
      <w:marTop w:val="0"/>
      <w:marBottom w:val="0"/>
      <w:divBdr>
        <w:top w:val="none" w:sz="0" w:space="0" w:color="auto"/>
        <w:left w:val="none" w:sz="0" w:space="0" w:color="auto"/>
        <w:bottom w:val="none" w:sz="0" w:space="0" w:color="auto"/>
        <w:right w:val="none" w:sz="0" w:space="0" w:color="auto"/>
      </w:divBdr>
    </w:div>
    <w:div w:id="1248466900">
      <w:bodyDiv w:val="1"/>
      <w:marLeft w:val="0"/>
      <w:marRight w:val="0"/>
      <w:marTop w:val="0"/>
      <w:marBottom w:val="0"/>
      <w:divBdr>
        <w:top w:val="none" w:sz="0" w:space="0" w:color="auto"/>
        <w:left w:val="none" w:sz="0" w:space="0" w:color="auto"/>
        <w:bottom w:val="none" w:sz="0" w:space="0" w:color="auto"/>
        <w:right w:val="none" w:sz="0" w:space="0" w:color="auto"/>
      </w:divBdr>
    </w:div>
    <w:div w:id="1255211187">
      <w:bodyDiv w:val="1"/>
      <w:marLeft w:val="0"/>
      <w:marRight w:val="0"/>
      <w:marTop w:val="0"/>
      <w:marBottom w:val="0"/>
      <w:divBdr>
        <w:top w:val="none" w:sz="0" w:space="0" w:color="auto"/>
        <w:left w:val="none" w:sz="0" w:space="0" w:color="auto"/>
        <w:bottom w:val="none" w:sz="0" w:space="0" w:color="auto"/>
        <w:right w:val="none" w:sz="0" w:space="0" w:color="auto"/>
      </w:divBdr>
    </w:div>
    <w:div w:id="1273437671">
      <w:bodyDiv w:val="1"/>
      <w:marLeft w:val="0"/>
      <w:marRight w:val="0"/>
      <w:marTop w:val="0"/>
      <w:marBottom w:val="0"/>
      <w:divBdr>
        <w:top w:val="none" w:sz="0" w:space="0" w:color="auto"/>
        <w:left w:val="none" w:sz="0" w:space="0" w:color="auto"/>
        <w:bottom w:val="none" w:sz="0" w:space="0" w:color="auto"/>
        <w:right w:val="none" w:sz="0" w:space="0" w:color="auto"/>
      </w:divBdr>
    </w:div>
    <w:div w:id="1464620549">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561672845">
      <w:bodyDiv w:val="1"/>
      <w:marLeft w:val="0"/>
      <w:marRight w:val="0"/>
      <w:marTop w:val="0"/>
      <w:marBottom w:val="0"/>
      <w:divBdr>
        <w:top w:val="none" w:sz="0" w:space="0" w:color="auto"/>
        <w:left w:val="none" w:sz="0" w:space="0" w:color="auto"/>
        <w:bottom w:val="none" w:sz="0" w:space="0" w:color="auto"/>
        <w:right w:val="none" w:sz="0" w:space="0" w:color="auto"/>
      </w:divBdr>
      <w:divsChild>
        <w:div w:id="76288601">
          <w:marLeft w:val="0"/>
          <w:marRight w:val="0"/>
          <w:marTop w:val="0"/>
          <w:marBottom w:val="0"/>
          <w:divBdr>
            <w:top w:val="none" w:sz="0" w:space="0" w:color="auto"/>
            <w:left w:val="none" w:sz="0" w:space="0" w:color="auto"/>
            <w:bottom w:val="none" w:sz="0" w:space="0" w:color="auto"/>
            <w:right w:val="none" w:sz="0" w:space="0" w:color="auto"/>
          </w:divBdr>
          <w:divsChild>
            <w:div w:id="1601990634">
              <w:marLeft w:val="0"/>
              <w:marRight w:val="0"/>
              <w:marTop w:val="0"/>
              <w:marBottom w:val="0"/>
              <w:divBdr>
                <w:top w:val="none" w:sz="0" w:space="0" w:color="auto"/>
                <w:left w:val="none" w:sz="0" w:space="0" w:color="auto"/>
                <w:bottom w:val="none" w:sz="0" w:space="0" w:color="auto"/>
                <w:right w:val="none" w:sz="0" w:space="0" w:color="auto"/>
              </w:divBdr>
              <w:divsChild>
                <w:div w:id="1631472321">
                  <w:marLeft w:val="0"/>
                  <w:marRight w:val="0"/>
                  <w:marTop w:val="0"/>
                  <w:marBottom w:val="0"/>
                  <w:divBdr>
                    <w:top w:val="none" w:sz="0" w:space="0" w:color="auto"/>
                    <w:left w:val="none" w:sz="0" w:space="0" w:color="auto"/>
                    <w:bottom w:val="none" w:sz="0" w:space="0" w:color="auto"/>
                    <w:right w:val="none" w:sz="0" w:space="0" w:color="auto"/>
                  </w:divBdr>
                  <w:divsChild>
                    <w:div w:id="1906791969">
                      <w:marLeft w:val="0"/>
                      <w:marRight w:val="0"/>
                      <w:marTop w:val="0"/>
                      <w:marBottom w:val="0"/>
                      <w:divBdr>
                        <w:top w:val="none" w:sz="0" w:space="0" w:color="auto"/>
                        <w:left w:val="none" w:sz="0" w:space="0" w:color="auto"/>
                        <w:bottom w:val="none" w:sz="0" w:space="0" w:color="auto"/>
                        <w:right w:val="none" w:sz="0" w:space="0" w:color="auto"/>
                      </w:divBdr>
                      <w:divsChild>
                        <w:div w:id="1557470446">
                          <w:marLeft w:val="0"/>
                          <w:marRight w:val="0"/>
                          <w:marTop w:val="0"/>
                          <w:marBottom w:val="0"/>
                          <w:divBdr>
                            <w:top w:val="none" w:sz="0" w:space="0" w:color="auto"/>
                            <w:left w:val="none" w:sz="0" w:space="0" w:color="auto"/>
                            <w:bottom w:val="none" w:sz="0" w:space="0" w:color="auto"/>
                            <w:right w:val="none" w:sz="0" w:space="0" w:color="auto"/>
                          </w:divBdr>
                          <w:divsChild>
                            <w:div w:id="1247424694">
                              <w:marLeft w:val="-225"/>
                              <w:marRight w:val="-225"/>
                              <w:marTop w:val="0"/>
                              <w:marBottom w:val="0"/>
                              <w:divBdr>
                                <w:top w:val="none" w:sz="0" w:space="0" w:color="auto"/>
                                <w:left w:val="none" w:sz="0" w:space="0" w:color="auto"/>
                                <w:bottom w:val="none" w:sz="0" w:space="0" w:color="auto"/>
                                <w:right w:val="none" w:sz="0" w:space="0" w:color="auto"/>
                              </w:divBdr>
                              <w:divsChild>
                                <w:div w:id="235675669">
                                  <w:marLeft w:val="0"/>
                                  <w:marRight w:val="0"/>
                                  <w:marTop w:val="0"/>
                                  <w:marBottom w:val="0"/>
                                  <w:divBdr>
                                    <w:top w:val="none" w:sz="0" w:space="0" w:color="auto"/>
                                    <w:left w:val="none" w:sz="0" w:space="0" w:color="auto"/>
                                    <w:bottom w:val="none" w:sz="0" w:space="0" w:color="auto"/>
                                    <w:right w:val="none" w:sz="0" w:space="0" w:color="auto"/>
                                  </w:divBdr>
                                  <w:divsChild>
                                    <w:div w:id="405079417">
                                      <w:marLeft w:val="0"/>
                                      <w:marRight w:val="0"/>
                                      <w:marTop w:val="0"/>
                                      <w:marBottom w:val="0"/>
                                      <w:divBdr>
                                        <w:top w:val="none" w:sz="0" w:space="0" w:color="auto"/>
                                        <w:left w:val="none" w:sz="0" w:space="0" w:color="auto"/>
                                        <w:bottom w:val="none" w:sz="0" w:space="0" w:color="auto"/>
                                        <w:right w:val="none" w:sz="0" w:space="0" w:color="auto"/>
                                      </w:divBdr>
                                      <w:divsChild>
                                        <w:div w:id="277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415444">
      <w:bodyDiv w:val="1"/>
      <w:marLeft w:val="0"/>
      <w:marRight w:val="0"/>
      <w:marTop w:val="0"/>
      <w:marBottom w:val="0"/>
      <w:divBdr>
        <w:top w:val="none" w:sz="0" w:space="0" w:color="auto"/>
        <w:left w:val="none" w:sz="0" w:space="0" w:color="auto"/>
        <w:bottom w:val="none" w:sz="0" w:space="0" w:color="auto"/>
        <w:right w:val="none" w:sz="0" w:space="0" w:color="auto"/>
      </w:divBdr>
    </w:div>
    <w:div w:id="1705251476">
      <w:bodyDiv w:val="1"/>
      <w:marLeft w:val="0"/>
      <w:marRight w:val="0"/>
      <w:marTop w:val="0"/>
      <w:marBottom w:val="0"/>
      <w:divBdr>
        <w:top w:val="none" w:sz="0" w:space="0" w:color="auto"/>
        <w:left w:val="none" w:sz="0" w:space="0" w:color="auto"/>
        <w:bottom w:val="none" w:sz="0" w:space="0" w:color="auto"/>
        <w:right w:val="none" w:sz="0" w:space="0" w:color="auto"/>
      </w:divBdr>
    </w:div>
    <w:div w:id="1725642375">
      <w:bodyDiv w:val="1"/>
      <w:marLeft w:val="0"/>
      <w:marRight w:val="0"/>
      <w:marTop w:val="0"/>
      <w:marBottom w:val="0"/>
      <w:divBdr>
        <w:top w:val="none" w:sz="0" w:space="0" w:color="auto"/>
        <w:left w:val="none" w:sz="0" w:space="0" w:color="auto"/>
        <w:bottom w:val="none" w:sz="0" w:space="0" w:color="auto"/>
        <w:right w:val="none" w:sz="0" w:space="0" w:color="auto"/>
      </w:divBdr>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1933392139">
      <w:bodyDiv w:val="1"/>
      <w:marLeft w:val="0"/>
      <w:marRight w:val="0"/>
      <w:marTop w:val="0"/>
      <w:marBottom w:val="0"/>
      <w:divBdr>
        <w:top w:val="none" w:sz="0" w:space="0" w:color="auto"/>
        <w:left w:val="none" w:sz="0" w:space="0" w:color="auto"/>
        <w:bottom w:val="none" w:sz="0" w:space="0" w:color="auto"/>
        <w:right w:val="none" w:sz="0" w:space="0" w:color="auto"/>
      </w:divBdr>
    </w:div>
    <w:div w:id="1987971506">
      <w:bodyDiv w:val="1"/>
      <w:marLeft w:val="0"/>
      <w:marRight w:val="0"/>
      <w:marTop w:val="0"/>
      <w:marBottom w:val="0"/>
      <w:divBdr>
        <w:top w:val="none" w:sz="0" w:space="0" w:color="auto"/>
        <w:left w:val="none" w:sz="0" w:space="0" w:color="auto"/>
        <w:bottom w:val="none" w:sz="0" w:space="0" w:color="auto"/>
        <w:right w:val="none" w:sz="0" w:space="0" w:color="auto"/>
      </w:divBdr>
    </w:div>
    <w:div w:id="2008509212">
      <w:bodyDiv w:val="1"/>
      <w:marLeft w:val="0"/>
      <w:marRight w:val="0"/>
      <w:marTop w:val="0"/>
      <w:marBottom w:val="0"/>
      <w:divBdr>
        <w:top w:val="none" w:sz="0" w:space="0" w:color="auto"/>
        <w:left w:val="none" w:sz="0" w:space="0" w:color="auto"/>
        <w:bottom w:val="none" w:sz="0" w:space="0" w:color="auto"/>
        <w:right w:val="none" w:sz="0" w:space="0" w:color="auto"/>
      </w:divBdr>
    </w:div>
    <w:div w:id="20866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www.oecd.org/economy/slovenia-keep-supporting-the-economy-until-growth-is-fully-restored-says-oecd.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www.ajpes.si/Registri/Poslovni_register/Splosno"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s://www.gov.si/teme/mala-in-srednje-velika-podjetja/"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economy/slovenia-keep-supporting-the-economy-until-growth-is-fully-restored-says-oec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6103-BB2F-4B13-B6FA-9159D4E8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6901</Words>
  <Characters>39337</Characters>
  <Application>Microsoft Office Word</Application>
  <DocSecurity>0</DocSecurity>
  <Lines>327</Lines>
  <Paragraphs>92</Paragraphs>
  <ScaleCrop>false</ScaleCrop>
  <Company/>
  <LinksUpToDate>false</LinksUpToDate>
  <CharactersWithSpaces>46146</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2021-03-19T07:07:00Z</dcterms:created>
  <dcterms:modified xsi:type="dcterms:W3CDTF">2021-03-22T07:06:00Z</dcterms:modified>
</cp:coreProperties>
</file>