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4784C" w14:textId="060B385F" w:rsidR="00457BB5" w:rsidRPr="00DE72F6" w:rsidRDefault="00C60860" w:rsidP="00457BB5">
      <w:pPr>
        <w:pStyle w:val="Naslov1"/>
      </w:pPr>
      <w:r>
        <w:t>GRAFI TEDNA</w:t>
      </w:r>
    </w:p>
    <w:p w14:paraId="1D2E758E" w14:textId="77777777" w:rsidR="00136644" w:rsidRPr="00457BB5" w:rsidRDefault="00136644" w:rsidP="00136644">
      <w:pPr>
        <w:rPr>
          <w:sz w:val="32"/>
          <w:szCs w:val="32"/>
        </w:rPr>
      </w:pPr>
      <w:r w:rsidRPr="00457BB5">
        <w:rPr>
          <w:sz w:val="32"/>
          <w:szCs w:val="32"/>
        </w:rPr>
        <w:t>od 5. do 9. februarja 2024</w:t>
      </w:r>
    </w:p>
    <w:p w14:paraId="4796C0F0" w14:textId="77777777" w:rsidR="00DF4F0B" w:rsidRDefault="00DF4F0B"/>
    <w:p w14:paraId="7D5F5A87" w14:textId="261DAB8E" w:rsidR="00FA45E3" w:rsidRPr="00893284" w:rsidRDefault="00833BDA" w:rsidP="001F51CD">
      <w:pPr>
        <w:tabs>
          <w:tab w:val="left" w:pos="580"/>
        </w:tabs>
      </w:pPr>
      <w:bookmarkStart w:id="0" w:name="_Hlk54096721"/>
      <w:r>
        <w:t xml:space="preserve">Rast cen se je januarja </w:t>
      </w:r>
      <w:r w:rsidR="00FA32EF">
        <w:t>še</w:t>
      </w:r>
      <w:r>
        <w:t xml:space="preserve"> umirila, na 3,3</w:t>
      </w:r>
      <w:r w:rsidR="00B2241A">
        <w:t> %</w:t>
      </w:r>
      <w:r w:rsidR="004747D8">
        <w:t>.</w:t>
      </w:r>
      <w:r>
        <w:t xml:space="preserve"> </w:t>
      </w:r>
      <w:r w:rsidR="00282AE0">
        <w:t xml:space="preserve">Število registriranih brezposelnih se </w:t>
      </w:r>
      <w:r w:rsidR="00281367">
        <w:t>je</w:t>
      </w:r>
      <w:r w:rsidR="00C5139D">
        <w:t xml:space="preserve"> nekoliko povečalo, </w:t>
      </w:r>
      <w:r w:rsidR="00B220E4">
        <w:t>na 51.610 oseb,</w:t>
      </w:r>
      <w:r w:rsidR="00C5139D">
        <w:t xml:space="preserve"> zaradi sezonskih dejavn</w:t>
      </w:r>
      <w:r w:rsidR="008C1B2E">
        <w:t>i</w:t>
      </w:r>
      <w:r w:rsidR="00C5139D">
        <w:t xml:space="preserve">kov </w:t>
      </w:r>
      <w:r w:rsidR="00773D77">
        <w:t>in</w:t>
      </w:r>
      <w:r w:rsidR="00C5139D">
        <w:t xml:space="preserve"> </w:t>
      </w:r>
      <w:r w:rsidR="008C1B2E">
        <w:t xml:space="preserve">iz </w:t>
      </w:r>
      <w:r w:rsidR="00C5139D">
        <w:t>poslovnih razlogov</w:t>
      </w:r>
      <w:r w:rsidR="008C1B2E">
        <w:t>.</w:t>
      </w:r>
      <w:r w:rsidR="00B220E4">
        <w:t xml:space="preserve"> </w:t>
      </w:r>
      <w:r w:rsidR="001C7F56">
        <w:t xml:space="preserve">Medletni upad porabe elektrike, ki se že nekaj mesecev zmanjšuje, je bil 2-odstoten. </w:t>
      </w:r>
      <w:r w:rsidR="00DC5E98">
        <w:t>Rast n</w:t>
      </w:r>
      <w:r w:rsidR="008C1B2E">
        <w:t>ominaln</w:t>
      </w:r>
      <w:r w:rsidR="00DC5E98">
        <w:t>e</w:t>
      </w:r>
      <w:r w:rsidR="008C1B2E">
        <w:t xml:space="preserve"> vrednost</w:t>
      </w:r>
      <w:r w:rsidR="00DC5E98">
        <w:t>i</w:t>
      </w:r>
      <w:r w:rsidR="008C1B2E">
        <w:t xml:space="preserve"> davčno potrjenih računov se je v drugi polovici januarja </w:t>
      </w:r>
      <w:r w:rsidR="00C04B3F">
        <w:t>zmanjšala</w:t>
      </w:r>
      <w:r w:rsidR="00106860">
        <w:t xml:space="preserve"> predvsem zaradi umiritve rasti v trgovini</w:t>
      </w:r>
      <w:r w:rsidR="00BB2F96">
        <w:t xml:space="preserve">. </w:t>
      </w:r>
      <w:r w:rsidR="005B76AD">
        <w:t>Proizvodnja predelovalnih dejavnosti se je po nekajmesečni krepitvi decembra zmanjšala in bila v zadnjem četrtletju 2023 podobna kot v tretjem.</w:t>
      </w:r>
      <w:bookmarkEnd w:id="0"/>
      <w:r w:rsidR="00280006">
        <w:t xml:space="preserve"> Medletno je ostala manjša</w:t>
      </w:r>
      <w:r w:rsidR="5BCB091A">
        <w:t>.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:rsidRPr="00067BDE" w14:paraId="3D7CD9D9" w14:textId="77777777" w:rsidTr="4A759FA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92347E1" w14:textId="77777777" w:rsidR="00035FB9" w:rsidRDefault="00035FB9" w:rsidP="00731B6F">
            <w:pPr>
              <w:jc w:val="left"/>
              <w:rPr>
                <w:b/>
                <w:bCs/>
              </w:rPr>
            </w:pPr>
          </w:p>
          <w:p w14:paraId="6E140B57" w14:textId="320BC8CE" w:rsidR="00363E63" w:rsidRPr="00067BDE" w:rsidRDefault="00DC1B00" w:rsidP="00731B6F">
            <w:pPr>
              <w:jc w:val="left"/>
              <w:rPr>
                <w:b/>
                <w:bCs/>
              </w:rPr>
            </w:pPr>
            <w:r w:rsidRPr="00067BDE">
              <w:rPr>
                <w:b/>
                <w:bCs/>
              </w:rPr>
              <w:t>Cene življenjskih potrebščin, januar 2024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203F93A" w14:textId="77777777" w:rsidR="00363E63" w:rsidRPr="00067BDE" w:rsidRDefault="00363E63" w:rsidP="00AD6AEC">
            <w:pPr>
              <w:rPr>
                <w:b/>
                <w:bCs/>
              </w:rPr>
            </w:pPr>
          </w:p>
        </w:tc>
      </w:tr>
      <w:tr w:rsidR="00363E63" w14:paraId="7F281C38" w14:textId="77777777" w:rsidTr="4A759FA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9BE2103" w14:textId="4541DA1F" w:rsidR="00363E63" w:rsidRDefault="0067068B" w:rsidP="00AD6AEC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C2873B0" wp14:editId="1B63A95E">
                  <wp:extent cx="3141032" cy="2501799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839" cy="2522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A4C1AE1" w14:textId="0F4ABE07" w:rsidR="00363E63" w:rsidRPr="00DF4F0B" w:rsidRDefault="281D3E8C" w:rsidP="2F9CE2CB">
            <w:r w:rsidRPr="4A759FA9">
              <w:rPr>
                <w:rFonts w:eastAsia="Myriad Pro" w:cs="Myriad Pro"/>
                <w:b/>
                <w:bCs/>
                <w:sz w:val="19"/>
                <w:szCs w:val="19"/>
              </w:rPr>
              <w:t>Medletna rast cen življenjskih potrebščin se je tudi januarja ob mesečnem znižanju cen (0,6</w:t>
            </w:r>
            <w:r w:rsidR="3AFC4B6E" w:rsidRPr="4A759FA9">
              <w:rPr>
                <w:rFonts w:eastAsia="Myriad Pro" w:cs="Myriad Pro"/>
                <w:b/>
                <w:bCs/>
                <w:sz w:val="19"/>
                <w:szCs w:val="19"/>
              </w:rPr>
              <w:t> </w:t>
            </w:r>
            <w:r w:rsidRPr="4A759FA9">
              <w:rPr>
                <w:rFonts w:eastAsia="Myriad Pro" w:cs="Myriad Pro"/>
                <w:b/>
                <w:bCs/>
                <w:sz w:val="19"/>
                <w:szCs w:val="19"/>
              </w:rPr>
              <w:t>%) občutneje znižala, na 3,3</w:t>
            </w:r>
            <w:r w:rsidR="3AFC4B6E" w:rsidRPr="4A759FA9">
              <w:rPr>
                <w:rFonts w:eastAsia="Myriad Pro" w:cs="Myriad Pro"/>
                <w:b/>
                <w:bCs/>
                <w:sz w:val="19"/>
                <w:szCs w:val="19"/>
              </w:rPr>
              <w:t> </w:t>
            </w:r>
            <w:r w:rsidRPr="4A759FA9">
              <w:rPr>
                <w:rFonts w:eastAsia="Myriad Pro" w:cs="Myriad Pro"/>
                <w:b/>
                <w:bCs/>
                <w:sz w:val="19"/>
                <w:szCs w:val="19"/>
              </w:rPr>
              <w:t xml:space="preserve">% (decembra je bila 4,2-odstotna). </w:t>
            </w:r>
            <w:r w:rsidRPr="4A759FA9">
              <w:rPr>
                <w:rFonts w:eastAsia="Myriad Pro" w:cs="Myriad Pro"/>
                <w:sz w:val="19"/>
                <w:szCs w:val="19"/>
              </w:rPr>
              <w:t xml:space="preserve">Še naprej se hitro umirja </w:t>
            </w:r>
            <w:r w:rsidR="129C967D" w:rsidRPr="4A759FA9">
              <w:rPr>
                <w:rFonts w:eastAsia="Myriad Pro" w:cs="Myriad Pro"/>
                <w:sz w:val="19"/>
                <w:szCs w:val="19"/>
              </w:rPr>
              <w:t xml:space="preserve">medletna </w:t>
            </w:r>
            <w:r w:rsidRPr="4A759FA9">
              <w:rPr>
                <w:rFonts w:eastAsia="Myriad Pro" w:cs="Myriad Pro"/>
                <w:sz w:val="19"/>
                <w:szCs w:val="19"/>
              </w:rPr>
              <w:t>rast cen v skupini hrana in brezalkoholne pijače, ki je bila s 3,2</w:t>
            </w:r>
            <w:r w:rsidR="01A0532A" w:rsidRPr="4A759FA9">
              <w:rPr>
                <w:rFonts w:eastAsia="Myriad Pro" w:cs="Myriad Pro"/>
                <w:sz w:val="19"/>
                <w:szCs w:val="19"/>
              </w:rPr>
              <w:t> </w:t>
            </w:r>
            <w:r w:rsidRPr="4A759FA9">
              <w:rPr>
                <w:rFonts w:eastAsia="Myriad Pro" w:cs="Myriad Pro"/>
                <w:sz w:val="19"/>
                <w:szCs w:val="19"/>
              </w:rPr>
              <w:t>% najnižj</w:t>
            </w:r>
            <w:r w:rsidR="1C363E29" w:rsidRPr="4A759FA9">
              <w:rPr>
                <w:rFonts w:eastAsia="Myriad Pro" w:cs="Myriad Pro"/>
                <w:sz w:val="19"/>
                <w:szCs w:val="19"/>
              </w:rPr>
              <w:t>a</w:t>
            </w:r>
            <w:r w:rsidRPr="4A759FA9">
              <w:rPr>
                <w:rFonts w:eastAsia="Myriad Pro" w:cs="Myriad Pro"/>
                <w:sz w:val="19"/>
                <w:szCs w:val="19"/>
              </w:rPr>
              <w:t xml:space="preserve"> po novembru 2021. Hitro se umirja tudi </w:t>
            </w:r>
            <w:r w:rsidR="45A5CDAC" w:rsidRPr="4A759FA9">
              <w:rPr>
                <w:rFonts w:eastAsia="Myriad Pro" w:cs="Myriad Pro"/>
                <w:sz w:val="19"/>
                <w:szCs w:val="19"/>
              </w:rPr>
              <w:t xml:space="preserve">medletna </w:t>
            </w:r>
            <w:r w:rsidRPr="4A759FA9">
              <w:rPr>
                <w:rFonts w:eastAsia="Myriad Pro" w:cs="Myriad Pro"/>
                <w:sz w:val="19"/>
                <w:szCs w:val="19"/>
              </w:rPr>
              <w:t>rast cen storitev, ki se je v primerjavi z decembrom lani znižala za skoraj četrtino, na 4,6</w:t>
            </w:r>
            <w:r w:rsidR="1C363E29" w:rsidRPr="4A759FA9">
              <w:rPr>
                <w:rFonts w:eastAsia="Myriad Pro" w:cs="Myriad Pro"/>
                <w:sz w:val="19"/>
                <w:szCs w:val="19"/>
              </w:rPr>
              <w:t> </w:t>
            </w:r>
            <w:r w:rsidRPr="4A759FA9">
              <w:rPr>
                <w:rFonts w:eastAsia="Myriad Pro" w:cs="Myriad Pro"/>
                <w:sz w:val="19"/>
                <w:szCs w:val="19"/>
              </w:rPr>
              <w:t>%. Ocenjujemo, da je k temu pomembno pri</w:t>
            </w:r>
            <w:r w:rsidR="61AA58CC" w:rsidRPr="4A759FA9">
              <w:rPr>
                <w:rFonts w:eastAsia="Myriad Pro" w:cs="Myriad Pro"/>
                <w:sz w:val="19"/>
                <w:szCs w:val="19"/>
              </w:rPr>
              <w:t>s</w:t>
            </w:r>
            <w:r w:rsidRPr="4A759FA9">
              <w:rPr>
                <w:rFonts w:eastAsia="Myriad Pro" w:cs="Myriad Pro"/>
                <w:sz w:val="19"/>
                <w:szCs w:val="19"/>
              </w:rPr>
              <w:t>pevalo umirjanje rasti cen v skupini rekreacija in kultura, ki so bile medletno višje le še za 2,7</w:t>
            </w:r>
            <w:r w:rsidR="61AA58CC" w:rsidRPr="4A759FA9">
              <w:rPr>
                <w:rFonts w:eastAsia="Myriad Pro" w:cs="Myriad Pro"/>
                <w:sz w:val="19"/>
                <w:szCs w:val="19"/>
              </w:rPr>
              <w:t> </w:t>
            </w:r>
            <w:r w:rsidRPr="4A759FA9">
              <w:rPr>
                <w:rFonts w:eastAsia="Myriad Pro" w:cs="Myriad Pro"/>
                <w:sz w:val="19"/>
                <w:szCs w:val="19"/>
              </w:rPr>
              <w:t>% (lani za 6,3</w:t>
            </w:r>
            <w:r w:rsidR="61AA58CC" w:rsidRPr="4A759FA9">
              <w:rPr>
                <w:rFonts w:eastAsia="Myriad Pro" w:cs="Myriad Pro"/>
                <w:sz w:val="19"/>
                <w:szCs w:val="19"/>
              </w:rPr>
              <w:t> </w:t>
            </w:r>
            <w:r w:rsidRPr="4A759FA9">
              <w:rPr>
                <w:rFonts w:eastAsia="Myriad Pro" w:cs="Myriad Pro"/>
                <w:sz w:val="19"/>
                <w:szCs w:val="19"/>
              </w:rPr>
              <w:t>%). Rast cen poltrajnega blaga (2</w:t>
            </w:r>
            <w:r w:rsidR="61AA58CC" w:rsidRPr="4A759FA9">
              <w:rPr>
                <w:rFonts w:eastAsia="Myriad Pro" w:cs="Myriad Pro"/>
                <w:sz w:val="19"/>
                <w:szCs w:val="19"/>
              </w:rPr>
              <w:t> </w:t>
            </w:r>
            <w:r w:rsidRPr="4A759FA9">
              <w:rPr>
                <w:rFonts w:eastAsia="Myriad Pro" w:cs="Myriad Pro"/>
                <w:sz w:val="19"/>
                <w:szCs w:val="19"/>
              </w:rPr>
              <w:t>%) se je ob nekoliko manj izrazitem sezonskem znižanju v skupini obleka in obutev ohranila približno na doseženi ravni. Medletno zniževanje cen trajnega blaga (za 1,3</w:t>
            </w:r>
            <w:r w:rsidR="73230235" w:rsidRPr="4A759FA9">
              <w:rPr>
                <w:rFonts w:eastAsia="Myriad Pro" w:cs="Myriad Pro"/>
                <w:sz w:val="19"/>
                <w:szCs w:val="19"/>
              </w:rPr>
              <w:t> </w:t>
            </w:r>
            <w:r w:rsidRPr="4A759FA9">
              <w:rPr>
                <w:rFonts w:eastAsia="Myriad Pro" w:cs="Myriad Pro"/>
                <w:sz w:val="19"/>
                <w:szCs w:val="19"/>
              </w:rPr>
              <w:t>%) pa se je še nekoliko pospešilo. Cene naftnih derivatov so se ob ugodnih gibanjih na svetovnih trgih mesečno znižale, nižje pa so bile tudi cene plina, predvsem zaradi ukrepa vlad</w:t>
            </w:r>
            <w:r w:rsidR="007F0522">
              <w:rPr>
                <w:rFonts w:eastAsia="Myriad Pro" w:cs="Myriad Pro"/>
                <w:sz w:val="19"/>
                <w:szCs w:val="19"/>
              </w:rPr>
              <w:t>e</w:t>
            </w:r>
            <w:r w:rsidRPr="4A759FA9">
              <w:rPr>
                <w:rFonts w:eastAsia="Myriad Pro" w:cs="Myriad Pro"/>
                <w:sz w:val="19"/>
                <w:szCs w:val="19"/>
              </w:rPr>
              <w:t xml:space="preserve">, ki je ob umirjanju razmer na trgih energentov do konca aprila 2024 dodatno znižala najvišjo dovoljeno ceno zemeljskega plina.  </w:t>
            </w:r>
          </w:p>
          <w:p w14:paraId="0E055F5D" w14:textId="4C8BFD3B" w:rsidR="00363E63" w:rsidRPr="00DF4F0B" w:rsidRDefault="00363E63" w:rsidP="00AD6AEC"/>
        </w:tc>
      </w:tr>
    </w:tbl>
    <w:p w14:paraId="40CF7B57" w14:textId="77777777" w:rsidR="00363E63" w:rsidRDefault="00363E63" w:rsidP="00363E63">
      <w:pPr>
        <w:tabs>
          <w:tab w:val="left" w:pos="580"/>
        </w:tabs>
      </w:pPr>
    </w:p>
    <w:p w14:paraId="0AEB61F5" w14:textId="77777777" w:rsidR="00457BB5" w:rsidRDefault="00457BB5">
      <w:r>
        <w:br w:type="page"/>
      </w:r>
    </w:p>
    <w:tbl>
      <w:tblPr>
        <w:tblStyle w:val="TableGrid"/>
        <w:tblW w:w="9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05"/>
      </w:tblGrid>
      <w:tr w:rsidR="002E46A9" w:rsidRPr="00067BDE" w14:paraId="512FC51A" w14:textId="77777777" w:rsidTr="00352BC4">
        <w:trPr>
          <w:trHeight w:val="207"/>
        </w:trPr>
        <w:tc>
          <w:tcPr>
            <w:tcW w:w="9587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32157BD" w14:textId="19346AA1" w:rsidR="002E46A9" w:rsidRPr="00067BDE" w:rsidRDefault="00461639" w:rsidP="00AD6AEC">
            <w:pPr>
              <w:rPr>
                <w:b/>
                <w:bCs/>
              </w:rPr>
            </w:pPr>
            <w:r w:rsidRPr="00067BDE">
              <w:rPr>
                <w:b/>
                <w:bCs/>
              </w:rPr>
              <w:lastRenderedPageBreak/>
              <w:t>Število registriranih brezposelnih oseb</w:t>
            </w:r>
            <w:r w:rsidR="00212674" w:rsidRPr="00067BDE">
              <w:rPr>
                <w:b/>
                <w:bCs/>
              </w:rPr>
              <w:t xml:space="preserve">, </w:t>
            </w:r>
            <w:r w:rsidRPr="00067BDE">
              <w:rPr>
                <w:b/>
                <w:bCs/>
              </w:rPr>
              <w:t>januar</w:t>
            </w:r>
            <w:r w:rsidR="00212674" w:rsidRPr="00067BDE">
              <w:rPr>
                <w:b/>
                <w:bCs/>
              </w:rPr>
              <w:t xml:space="preserve"> 202</w:t>
            </w:r>
            <w:r w:rsidRPr="00067BDE">
              <w:rPr>
                <w:b/>
                <w:bCs/>
              </w:rPr>
              <w:t>4</w:t>
            </w:r>
          </w:p>
        </w:tc>
      </w:tr>
      <w:tr w:rsidR="00363E63" w14:paraId="44EE1A9D" w14:textId="77777777" w:rsidTr="00352BC4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0A94F50" w14:textId="025C19A5" w:rsidR="00363E63" w:rsidRDefault="00736ED6" w:rsidP="00AD6AEC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4E705A4" wp14:editId="7B69A64C">
                  <wp:extent cx="3158464" cy="2574950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121" cy="259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A5473DF" w14:textId="22717EBD" w:rsidR="00363E63" w:rsidRPr="00DF4F0B" w:rsidRDefault="00932DB8" w:rsidP="00AD6AEC">
            <w:r w:rsidRPr="2BA9AEA0">
              <w:rPr>
                <w:b/>
                <w:bCs/>
              </w:rPr>
              <w:t xml:space="preserve">Sezonsko prilagojeni podatki o registriranih brezposelnih osebah januarja kažejo na rahlo </w:t>
            </w:r>
            <w:r w:rsidR="00600AFF" w:rsidRPr="2BA9AEA0">
              <w:rPr>
                <w:b/>
                <w:bCs/>
              </w:rPr>
              <w:t xml:space="preserve">povečanje </w:t>
            </w:r>
            <w:r w:rsidRPr="2BA9AEA0">
              <w:rPr>
                <w:b/>
                <w:bCs/>
              </w:rPr>
              <w:t>(za 0,3</w:t>
            </w:r>
            <w:r w:rsidR="006D7509" w:rsidRPr="2BA9AEA0">
              <w:rPr>
                <w:b/>
                <w:bCs/>
              </w:rPr>
              <w:t> </w:t>
            </w:r>
            <w:r w:rsidRPr="2BA9AEA0">
              <w:rPr>
                <w:b/>
                <w:bCs/>
              </w:rPr>
              <w:t xml:space="preserve">%). </w:t>
            </w:r>
            <w:r>
              <w:t>Po originalnih podatkih je bilo konec januarja brezposelnih 51.610 oseb, kar je 6,7</w:t>
            </w:r>
            <w:r w:rsidR="006D7509">
              <w:t> </w:t>
            </w:r>
            <w:r>
              <w:t xml:space="preserve">% več kot konec decembra. </w:t>
            </w:r>
            <w:r w:rsidR="00600AFF">
              <w:t xml:space="preserve">Povečanje </w:t>
            </w:r>
            <w:r>
              <w:t>je večinoma odraz</w:t>
            </w:r>
            <w:r w:rsidR="13F95A9B">
              <w:t xml:space="preserve"> večje</w:t>
            </w:r>
            <w:r w:rsidR="39532F8E">
              <w:t>ga</w:t>
            </w:r>
            <w:r w:rsidR="13F95A9B">
              <w:t xml:space="preserve"> pril</w:t>
            </w:r>
            <w:r w:rsidR="6EE54424">
              <w:t>i</w:t>
            </w:r>
            <w:r w:rsidR="13F95A9B">
              <w:t>va v brezposelnost zaradi poslovnih in sezonskih razlogov</w:t>
            </w:r>
            <w:r w:rsidR="00C60860">
              <w:t>.</w:t>
            </w:r>
            <w:r w:rsidR="13F95A9B">
              <w:t xml:space="preserve"> </w:t>
            </w:r>
            <w:r>
              <w:t>Medletno je bilo število brezposelnih za 6,8</w:t>
            </w:r>
            <w:r w:rsidR="006D7509">
              <w:t> </w:t>
            </w:r>
            <w:r>
              <w:t xml:space="preserve">% </w:t>
            </w:r>
            <w:r w:rsidR="0098551E">
              <w:t>manjše</w:t>
            </w:r>
            <w:r>
              <w:t>. Ob pomanjkanju delovne sile je bilo konec januarja medletno za 16,4</w:t>
            </w:r>
            <w:r w:rsidR="006D7509">
              <w:t> </w:t>
            </w:r>
            <w:r>
              <w:t>% manj dolgotrajno brezposelnih (tj. brezposelnih nad enim letom). </w:t>
            </w:r>
          </w:p>
        </w:tc>
      </w:tr>
    </w:tbl>
    <w:p w14:paraId="3C386383" w14:textId="77777777" w:rsidR="00035FB9" w:rsidRDefault="00035FB9" w:rsidP="00035FB9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035FB9" w:rsidRPr="00067BDE" w14:paraId="0F29B065" w14:textId="77777777" w:rsidTr="00784D59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A4E76A0" w14:textId="77777777" w:rsidR="00035FB9" w:rsidRPr="00067BDE" w:rsidRDefault="00035FB9" w:rsidP="00784D59">
            <w:pPr>
              <w:rPr>
                <w:b/>
                <w:bCs/>
              </w:rPr>
            </w:pPr>
            <w:r w:rsidRPr="00067BDE">
              <w:rPr>
                <w:b/>
                <w:bCs/>
              </w:rPr>
              <w:t>Vrednost davčno potrjenih računov, nominalno, od 21. januarja do 3. februarja 2024</w:t>
            </w:r>
          </w:p>
        </w:tc>
      </w:tr>
      <w:tr w:rsidR="00035FB9" w14:paraId="3259192B" w14:textId="77777777" w:rsidTr="00784D59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D60C51E" w14:textId="4FB5D236" w:rsidR="00035FB9" w:rsidRDefault="00232739" w:rsidP="00784D59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949CEAE" wp14:editId="5907E51B">
                  <wp:extent cx="3221719" cy="263347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537" cy="2641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476F31B" w14:textId="7AEE0B74" w:rsidR="00035FB9" w:rsidRPr="00DF4F0B" w:rsidRDefault="00035FB9" w:rsidP="00784D59">
            <w:r w:rsidRPr="00D244FB">
              <w:rPr>
                <w:b/>
                <w:bCs/>
                <w:color w:val="000000"/>
                <w:shd w:val="clear" w:color="auto" w:fill="FFFFFF"/>
              </w:rPr>
              <w:t>Nominalna vrednost davčno potrjenih računov je bila med 21. januarjem in 3. februarjem 2024 medletno večja za 3 %.</w:t>
            </w:r>
            <w:r w:rsidRPr="00D244FB">
              <w:rPr>
                <w:color w:val="000000"/>
                <w:shd w:val="clear" w:color="auto" w:fill="FFFFFF"/>
              </w:rPr>
              <w:t xml:space="preserve"> Prepolovljena rast glede na rasti v začetku leta in v povprečju zadnjega lanskega četrtletja je bila predvsem posledica več kot prepolovljene rasti v trgovini (na 2 %), </w:t>
            </w:r>
            <w:r w:rsidRPr="00D244FB">
              <w:rPr>
                <w:color w:val="000000"/>
                <w:szCs w:val="20"/>
                <w:shd w:val="clear" w:color="auto" w:fill="FFFFFF"/>
              </w:rPr>
              <w:t>kjer je bilo izdanih za skoraj 80 % skupne vrednosti davčno potrjenih računov</w:t>
            </w:r>
            <w:r w:rsidRPr="00D244FB">
              <w:rPr>
                <w:color w:val="000000"/>
                <w:shd w:val="clear" w:color="auto" w:fill="FFFFFF"/>
              </w:rPr>
              <w:t>. Močno se je umirila rast v trgovini z motornimi vozili (s 14 % na 3 %), v trgovini na debelo je bila prodaja po minimalni rasti v zadnjem lanskem četrtletju medletno manjša za 7 %, v trgovini na drobno pa se</w:t>
            </w:r>
            <w:r w:rsidR="004D4B0C">
              <w:rPr>
                <w:color w:val="000000"/>
                <w:shd w:val="clear" w:color="auto" w:fill="FFFFFF"/>
              </w:rPr>
              <w:t xml:space="preserve"> je</w:t>
            </w:r>
            <w:r w:rsidRPr="00D244FB">
              <w:rPr>
                <w:color w:val="000000"/>
                <w:shd w:val="clear" w:color="auto" w:fill="FFFFFF"/>
              </w:rPr>
              <w:t xml:space="preserve"> rast nekoliko okrepila (na 5 %). Medletna rast prodaje v gostinstvu in nekaterih kulturnih, razvedrilnih in športnih storitvah ter igrah na srečo je ostala podobna kot v predhodnem 14-dnevnem obdobju in nekoliko nižja kot v zadnjem trimesečju leta 2023 (skupaj v gostinstvu in drugih storitvenih dejavnostih</w:t>
            </w:r>
            <w:r w:rsidRPr="00D244FB">
              <w:rPr>
                <w:color w:val="000000"/>
                <w:shd w:val="clear" w:color="auto" w:fill="FFFFFF"/>
                <w:vertAlign w:val="superscript"/>
              </w:rPr>
              <w:footnoteReference w:id="2"/>
            </w:r>
            <w:r w:rsidRPr="00D244FB">
              <w:rPr>
                <w:color w:val="000000"/>
                <w:shd w:val="clear" w:color="auto" w:fill="FFFFFF"/>
              </w:rPr>
              <w:t xml:space="preserve"> 8 %).</w:t>
            </w:r>
            <w:r w:rsidRPr="00946C4C">
              <w:t xml:space="preserve"> </w:t>
            </w:r>
          </w:p>
        </w:tc>
      </w:tr>
    </w:tbl>
    <w:p w14:paraId="42B887A3" w14:textId="77777777" w:rsidR="00035FB9" w:rsidRDefault="00035FB9" w:rsidP="001F51CD">
      <w:pPr>
        <w:tabs>
          <w:tab w:val="left" w:pos="580"/>
        </w:tabs>
      </w:pPr>
    </w:p>
    <w:p w14:paraId="095D9551" w14:textId="77777777" w:rsidR="00457BB5" w:rsidRDefault="00457BB5"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461639" w:rsidRPr="002C2182" w14:paraId="334FD1A5" w14:textId="77777777" w:rsidTr="00AD6AEC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03962D2D" w14:textId="0319A1B7" w:rsidR="00461639" w:rsidRPr="00B70CBA" w:rsidRDefault="00461639" w:rsidP="00AD6AEC">
            <w:pPr>
              <w:rPr>
                <w:b/>
                <w:bCs/>
              </w:rPr>
            </w:pPr>
            <w:r w:rsidRPr="00B70CBA">
              <w:rPr>
                <w:b/>
                <w:bCs/>
              </w:rPr>
              <w:lastRenderedPageBreak/>
              <w:t>Obseg proizvodnje v predelovalnih dejavnostih, december 2023</w:t>
            </w:r>
          </w:p>
        </w:tc>
      </w:tr>
      <w:tr w:rsidR="00461639" w14:paraId="693A8C2C" w14:textId="77777777" w:rsidTr="00AD6AEC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82A668F" w14:textId="08E0B279" w:rsidR="00461639" w:rsidRDefault="000B5916" w:rsidP="00AD6AEC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DA5BCD2" wp14:editId="32519C2C">
                  <wp:extent cx="3106800" cy="2628000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00" cy="26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DAD3798" w14:textId="68581CDE" w:rsidR="00461639" w:rsidRPr="00DF4F0B" w:rsidRDefault="00344851" w:rsidP="00AD6AEC">
            <w:bookmarkStart w:id="1" w:name="_Hlk158390872"/>
            <w:r w:rsidRPr="001008BA">
              <w:rPr>
                <w:rFonts w:eastAsia="Myriad Pro" w:cs="Myriad Pro"/>
                <w:b/>
                <w:bCs/>
              </w:rPr>
              <w:t xml:space="preserve">Proizvodnja predelovalnih dejavnosti </w:t>
            </w:r>
            <w:r>
              <w:rPr>
                <w:rFonts w:eastAsia="Myriad Pro" w:cs="Myriad Pro"/>
                <w:b/>
                <w:bCs/>
              </w:rPr>
              <w:t>se je po nekajmesečni krepitvi decembra zmanjšala in bila v zadnjem četrtletju 2023 podobna kot v tretjem.</w:t>
            </w:r>
            <w:r w:rsidRPr="00483427">
              <w:rPr>
                <w:rFonts w:eastAsia="Myriad Pro" w:cs="Myriad Pro"/>
              </w:rPr>
              <w:t xml:space="preserve"> </w:t>
            </w:r>
            <w:bookmarkEnd w:id="1"/>
            <w:r>
              <w:rPr>
                <w:rFonts w:eastAsia="Myriad Pro" w:cs="Myriad Pro"/>
              </w:rPr>
              <w:t xml:space="preserve">K decembrskemu skrčenju so prispevale visoko tehnološko zahtevne panoge, kjer se je proizvodnja v zadnjem četrtletju zmanjšala. Ob sicer velikih mesečnih nihanjih se je proizvodnja v visoko tehnološko zahtevnih panogah od sredine leta zmanjševala, a je v celem letu še ostala medletno nekoliko večja (0,6 %). V ostalih skupinah po tehnološki zahtevnosti se je proizvodnja v zadnjem četrtletju povečala, a ostala medletno manjša. V večini panog (z izjemo </w:t>
            </w:r>
            <w:proofErr w:type="spellStart"/>
            <w:r>
              <w:rPr>
                <w:rFonts w:eastAsia="Myriad Pro" w:cs="Myriad Pro"/>
              </w:rPr>
              <w:t>prehrambene</w:t>
            </w:r>
            <w:proofErr w:type="spellEnd"/>
            <w:r>
              <w:rPr>
                <w:rFonts w:eastAsia="Myriad Pro" w:cs="Myriad Pro"/>
              </w:rPr>
              <w:t xml:space="preserve"> industrije, proizvodnje drugih strojev in naprav ter popravil in montaže) je proizvodnja </w:t>
            </w:r>
            <w:r w:rsidR="002D6D18">
              <w:rPr>
                <w:rFonts w:eastAsia="Myriad Pro" w:cs="Myriad Pro"/>
              </w:rPr>
              <w:t xml:space="preserve">tudi </w:t>
            </w:r>
            <w:r w:rsidR="00897D06">
              <w:rPr>
                <w:rFonts w:eastAsia="Myriad Pro" w:cs="Myriad Pro"/>
              </w:rPr>
              <w:t xml:space="preserve">v povprečju leta </w:t>
            </w:r>
            <w:r>
              <w:rPr>
                <w:rFonts w:eastAsia="Myriad Pro" w:cs="Myriad Pro"/>
              </w:rPr>
              <w:t xml:space="preserve">zaostala za ravnmi iz leta 2022. Najbolj, za okoli petino, je </w:t>
            </w:r>
            <w:r w:rsidR="00097B5B">
              <w:rPr>
                <w:rFonts w:eastAsia="Myriad Pro" w:cs="Myriad Pro"/>
              </w:rPr>
              <w:t xml:space="preserve">v 2023 </w:t>
            </w:r>
            <w:r w:rsidR="00C60860">
              <w:rPr>
                <w:rFonts w:eastAsia="Myriad Pro" w:cs="Myriad Pro"/>
              </w:rPr>
              <w:t>u</w:t>
            </w:r>
            <w:r>
              <w:rPr>
                <w:rFonts w:eastAsia="Myriad Pro" w:cs="Myriad Pro"/>
              </w:rPr>
              <w:t xml:space="preserve">padla proizvodnja v energetsko intenzivnih papirni in kemični industriji, v proizvodnji kovin in nekovinskih mineralnih izdelkov je </w:t>
            </w:r>
            <w:r w:rsidR="00C60860">
              <w:rPr>
                <w:rFonts w:eastAsia="Myriad Pro" w:cs="Myriad Pro"/>
              </w:rPr>
              <w:t>u</w:t>
            </w:r>
            <w:r>
              <w:rPr>
                <w:rFonts w:eastAsia="Myriad Pro" w:cs="Myriad Pro"/>
              </w:rPr>
              <w:t>padla za okoli desetino</w:t>
            </w:r>
            <w:r w:rsidR="0015300E">
              <w:rPr>
                <w:rFonts w:eastAsia="Myriad Pro" w:cs="Myriad Pro"/>
              </w:rPr>
              <w:t xml:space="preserve"> (podobno še v lesni in p</w:t>
            </w:r>
            <w:r w:rsidR="00E408F0">
              <w:rPr>
                <w:rFonts w:eastAsia="Myriad Pro" w:cs="Myriad Pro"/>
              </w:rPr>
              <w:t>ohištveni</w:t>
            </w:r>
            <w:r w:rsidR="0015300E">
              <w:rPr>
                <w:rFonts w:eastAsia="Myriad Pro" w:cs="Myriad Pro"/>
              </w:rPr>
              <w:t xml:space="preserve"> industriji)</w:t>
            </w:r>
            <w:r>
              <w:rPr>
                <w:rFonts w:eastAsia="Myriad Pro" w:cs="Myriad Pro"/>
              </w:rPr>
              <w:t xml:space="preserve">. V vseh </w:t>
            </w:r>
            <w:r w:rsidR="0015300E">
              <w:rPr>
                <w:rFonts w:eastAsia="Myriad Pro" w:cs="Myriad Pro"/>
              </w:rPr>
              <w:t xml:space="preserve">panogah </w:t>
            </w:r>
            <w:r>
              <w:rPr>
                <w:rFonts w:eastAsia="Myriad Pro" w:cs="Myriad Pro"/>
              </w:rPr>
              <w:t xml:space="preserve">se je medletni padec (ob krepitvi proizvodnje in učinku nizke osnove) </w:t>
            </w:r>
            <w:r w:rsidR="0015300E">
              <w:rPr>
                <w:rFonts w:eastAsia="Myriad Pro" w:cs="Myriad Pro"/>
              </w:rPr>
              <w:t>v zadnjem četrtletju</w:t>
            </w:r>
            <w:r>
              <w:rPr>
                <w:rFonts w:eastAsia="Myriad Pro" w:cs="Myriad Pro"/>
              </w:rPr>
              <w:t xml:space="preserve"> zmanjšal</w:t>
            </w:r>
            <w:r w:rsidR="00461639">
              <w:t>.</w:t>
            </w:r>
          </w:p>
        </w:tc>
      </w:tr>
    </w:tbl>
    <w:p w14:paraId="29514980" w14:textId="77777777" w:rsidR="00363E63" w:rsidRDefault="00363E63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035FB9" w:rsidRPr="00067BDE" w14:paraId="091DC5CA" w14:textId="77777777" w:rsidTr="00784D5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4123703" w14:textId="77777777" w:rsidR="00035FB9" w:rsidRPr="00067BDE" w:rsidRDefault="00035FB9" w:rsidP="00784D59">
            <w:pPr>
              <w:jc w:val="left"/>
              <w:rPr>
                <w:b/>
                <w:bCs/>
              </w:rPr>
            </w:pPr>
            <w:r w:rsidRPr="00067BDE">
              <w:rPr>
                <w:b/>
                <w:bCs/>
              </w:rPr>
              <w:t>Poraba elektrike, januar 2024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9D55B55" w14:textId="77777777" w:rsidR="00035FB9" w:rsidRPr="00067BDE" w:rsidRDefault="00035FB9" w:rsidP="00784D59">
            <w:pPr>
              <w:rPr>
                <w:b/>
                <w:bCs/>
              </w:rPr>
            </w:pPr>
          </w:p>
        </w:tc>
      </w:tr>
      <w:tr w:rsidR="00035FB9" w14:paraId="6A6A041F" w14:textId="77777777" w:rsidTr="00784D5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6399E3D" w14:textId="59299495" w:rsidR="00035FB9" w:rsidRDefault="00345B2D" w:rsidP="00784D59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0623793" wp14:editId="2B35F4BE">
                  <wp:extent cx="2998800" cy="2448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800" cy="24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B786B6A" w14:textId="18ED6595" w:rsidR="00035FB9" w:rsidRPr="0093654A" w:rsidRDefault="00035FB9" w:rsidP="00784D59">
            <w:r w:rsidRPr="0093654A">
              <w:rPr>
                <w:b/>
                <w:bCs/>
              </w:rPr>
              <w:t>Poraba elektrike je bila januarja medletno nižja za 2</w:t>
            </w:r>
            <w:r>
              <w:rPr>
                <w:b/>
                <w:bCs/>
              </w:rPr>
              <w:t> </w:t>
            </w:r>
            <w:r w:rsidRPr="0093654A">
              <w:rPr>
                <w:b/>
                <w:bCs/>
              </w:rPr>
              <w:t xml:space="preserve">%. </w:t>
            </w:r>
            <w:r w:rsidRPr="0093654A">
              <w:t xml:space="preserve">Medletni upad se zmanjšuje že nekaj mesecev, deloma tudi zaradi zniževanja osnove od </w:t>
            </w:r>
            <w:r>
              <w:t>sredine</w:t>
            </w:r>
            <w:r w:rsidRPr="0093654A">
              <w:t xml:space="preserve"> leta 2022, kar povezujemo z umirjanjem gospodarske aktivnosti in visokimi cenami elektrike. Med našimi glavnimi trgovinskimi partnericami </w:t>
            </w:r>
            <w:r w:rsidR="00B94D48">
              <w:t>je</w:t>
            </w:r>
            <w:r w:rsidRPr="0093654A">
              <w:t xml:space="preserve"> januarja medletn</w:t>
            </w:r>
            <w:r w:rsidR="00B94D48">
              <w:t>o</w:t>
            </w:r>
            <w:r w:rsidRPr="0093654A">
              <w:t xml:space="preserve"> upad</w:t>
            </w:r>
            <w:r w:rsidR="00B94D48">
              <w:t>la</w:t>
            </w:r>
            <w:r w:rsidRPr="0093654A">
              <w:t xml:space="preserve"> porab</w:t>
            </w:r>
            <w:r w:rsidR="00B94D48">
              <w:t>a</w:t>
            </w:r>
            <w:r w:rsidRPr="0093654A">
              <w:t xml:space="preserve"> </w:t>
            </w:r>
            <w:r w:rsidR="00B94D48">
              <w:t>v</w:t>
            </w:r>
            <w:r w:rsidRPr="0093654A">
              <w:t xml:space="preserve"> Avstrij</w:t>
            </w:r>
            <w:r w:rsidR="00B94D48">
              <w:t>i</w:t>
            </w:r>
            <w:r w:rsidRPr="0093654A">
              <w:t xml:space="preserve"> (7</w:t>
            </w:r>
            <w:r>
              <w:t> </w:t>
            </w:r>
            <w:r w:rsidRPr="0093654A">
              <w:t>%) in Francij</w:t>
            </w:r>
            <w:r w:rsidR="00B94D48">
              <w:t>i</w:t>
            </w:r>
            <w:r w:rsidRPr="0093654A">
              <w:t xml:space="preserve"> (2</w:t>
            </w:r>
            <w:r>
              <w:t> </w:t>
            </w:r>
            <w:r w:rsidRPr="0093654A">
              <w:t>%), drugje je bila medletno višja, na Hrvaškem in v Nemčiji za 1</w:t>
            </w:r>
            <w:r>
              <w:t> </w:t>
            </w:r>
            <w:r w:rsidRPr="0093654A">
              <w:t>%, v Italiji pa za 2</w:t>
            </w:r>
            <w:r>
              <w:t> </w:t>
            </w:r>
            <w:r w:rsidRPr="0093654A">
              <w:t>%.</w:t>
            </w:r>
          </w:p>
          <w:p w14:paraId="55BDB8DE" w14:textId="77777777" w:rsidR="00035FB9" w:rsidRPr="00DF4F0B" w:rsidRDefault="00035FB9" w:rsidP="00784D59"/>
        </w:tc>
      </w:tr>
    </w:tbl>
    <w:p w14:paraId="2E7D7EF4" w14:textId="77777777" w:rsidR="00363E63" w:rsidRDefault="00363E63" w:rsidP="001F51CD">
      <w:pPr>
        <w:tabs>
          <w:tab w:val="left" w:pos="580"/>
        </w:tabs>
      </w:pPr>
    </w:p>
    <w:p w14:paraId="1F7C014B" w14:textId="77777777" w:rsidR="00035FB9" w:rsidRDefault="00035FB9" w:rsidP="001F51CD">
      <w:pPr>
        <w:tabs>
          <w:tab w:val="left" w:pos="580"/>
        </w:tabs>
      </w:pPr>
    </w:p>
    <w:p w14:paraId="1F7C2D1C" w14:textId="77777777" w:rsidR="00FE7254" w:rsidRDefault="00FE7254" w:rsidP="00FE7254"/>
    <w:p w14:paraId="79DB562C" w14:textId="77777777" w:rsidR="00FE7254" w:rsidRPr="00FE7254" w:rsidRDefault="00FE7254" w:rsidP="00FE7254">
      <w:pPr>
        <w:sectPr w:rsidR="00FE7254" w:rsidRPr="00FE7254" w:rsidSect="00363E63">
          <w:footerReference w:type="default" r:id="rId16"/>
          <w:headerReference w:type="first" r:id="rId17"/>
          <w:footerReference w:type="first" r:id="rId18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E85CF5E" w14:textId="5FEFC886" w:rsidR="002E69B6" w:rsidRPr="00887D7E" w:rsidRDefault="00C40C11" w:rsidP="00C26C8D">
      <w:pPr>
        <w:tabs>
          <w:tab w:val="left" w:pos="580"/>
        </w:tabs>
      </w:pPr>
      <w:r w:rsidRPr="00C40C11">
        <w:rPr>
          <w:noProof/>
        </w:rPr>
        <w:lastRenderedPageBreak/>
        <w:drawing>
          <wp:inline distT="0" distB="0" distL="0" distR="0" wp14:anchorId="39DB950B" wp14:editId="6FF1C8F6">
            <wp:extent cx="5911200" cy="9021600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00" cy="90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0"/>
      <w:footerReference w:type="default" r:id="rId21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14FB2" w14:textId="77777777" w:rsidR="00B47EBF" w:rsidRDefault="00B47EBF" w:rsidP="0063497B">
      <w:pPr>
        <w:spacing w:line="240" w:lineRule="auto"/>
      </w:pPr>
      <w:r>
        <w:separator/>
      </w:r>
    </w:p>
  </w:endnote>
  <w:endnote w:type="continuationSeparator" w:id="0">
    <w:p w14:paraId="1168F796" w14:textId="77777777" w:rsidR="00B47EBF" w:rsidRDefault="00B47EBF" w:rsidP="0063497B">
      <w:pPr>
        <w:spacing w:line="240" w:lineRule="auto"/>
      </w:pPr>
      <w:r>
        <w:continuationSeparator/>
      </w:r>
    </w:p>
  </w:endnote>
  <w:endnote w:type="continuationNotice" w:id="1">
    <w:p w14:paraId="23243B7E" w14:textId="77777777" w:rsidR="00B47EBF" w:rsidRDefault="00B47EB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678C9" w14:textId="77777777" w:rsidR="0029405F" w:rsidRPr="00363E63" w:rsidRDefault="00120162" w:rsidP="00363E63">
    <w:pPr>
      <w:tabs>
        <w:tab w:val="right" w:pos="9638"/>
      </w:tabs>
      <w:jc w:val="left"/>
      <w:rPr>
        <w:b/>
        <w:sz w:val="18"/>
        <w:szCs w:val="18"/>
      </w:rPr>
    </w:pPr>
    <w:r w:rsidRPr="00120162">
      <w:rPr>
        <w:sz w:val="18"/>
        <w:szCs w:val="18"/>
      </w:rPr>
      <w:t xml:space="preserve">Dodatne informacije: </w:t>
    </w:r>
    <w:r w:rsidRPr="00120162">
      <w:rPr>
        <w:b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D58CB" w14:textId="77777777" w:rsidR="0029405F" w:rsidRPr="00363E63" w:rsidRDefault="00120162" w:rsidP="00363E63">
    <w:pPr>
      <w:tabs>
        <w:tab w:val="right" w:pos="9638"/>
      </w:tabs>
      <w:jc w:val="left"/>
      <w:rPr>
        <w:b/>
        <w:sz w:val="18"/>
        <w:szCs w:val="18"/>
      </w:rPr>
    </w:pPr>
    <w:r w:rsidRPr="00120162">
      <w:rPr>
        <w:sz w:val="18"/>
        <w:szCs w:val="18"/>
      </w:rPr>
      <w:t xml:space="preserve">Dodatne informacije: </w:t>
    </w:r>
    <w:r w:rsidRPr="00120162">
      <w:rPr>
        <w:b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 w:rsidRP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F04E7" w14:textId="77777777" w:rsidR="00C26C8D" w:rsidRPr="00C26C8D" w:rsidRDefault="00C26C8D" w:rsidP="00C26C8D">
    <w:pPr>
      <w:tabs>
        <w:tab w:val="right" w:pos="9638"/>
      </w:tabs>
      <w:jc w:val="left"/>
      <w:rPr>
        <w:b/>
        <w:sz w:val="18"/>
        <w:szCs w:val="18"/>
      </w:rPr>
    </w:pPr>
    <w:r w:rsidRPr="00C26C8D">
      <w:rPr>
        <w:b/>
        <w:sz w:val="18"/>
        <w:szCs w:val="18"/>
      </w:rPr>
      <w:t xml:space="preserve">Za bralnike zaslona dostopna oblika tabel se nahaja na spletni strani UMAR, med prilogami ob aktualnih grafih tedna </w:t>
    </w:r>
    <w:r>
      <w:rPr>
        <w:b/>
        <w:sz w:val="18"/>
        <w:szCs w:val="18"/>
      </w:rPr>
      <w:br/>
    </w:r>
    <w:r w:rsidRPr="00C26C8D">
      <w:rPr>
        <w:b/>
        <w:sz w:val="18"/>
        <w:szCs w:val="18"/>
      </w:rPr>
      <w:t>(Aktualni podatki v Sloveniji).</w:t>
    </w:r>
  </w:p>
  <w:p w14:paraId="217C00BD" w14:textId="77777777" w:rsidR="00C26C8D" w:rsidRPr="00C26C8D" w:rsidRDefault="00C26C8D" w:rsidP="00C26C8D">
    <w:pPr>
      <w:tabs>
        <w:tab w:val="right" w:pos="9638"/>
      </w:tabs>
      <w:jc w:val="left"/>
      <w:rPr>
        <w:b/>
        <w:sz w:val="18"/>
        <w:szCs w:val="18"/>
      </w:rPr>
    </w:pPr>
  </w:p>
  <w:p w14:paraId="2D351F03" w14:textId="77777777" w:rsidR="00363E63" w:rsidRPr="00363E63" w:rsidRDefault="00C26C8D" w:rsidP="00C26C8D">
    <w:pPr>
      <w:tabs>
        <w:tab w:val="right" w:pos="9638"/>
      </w:tabs>
      <w:jc w:val="left"/>
      <w:rPr>
        <w:b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E5EF5" w14:textId="77777777" w:rsidR="00B47EBF" w:rsidRDefault="00B47EBF" w:rsidP="0063497B">
      <w:pPr>
        <w:spacing w:line="240" w:lineRule="auto"/>
      </w:pPr>
      <w:r>
        <w:separator/>
      </w:r>
    </w:p>
  </w:footnote>
  <w:footnote w:type="continuationSeparator" w:id="0">
    <w:p w14:paraId="20E55FBB" w14:textId="77777777" w:rsidR="00B47EBF" w:rsidRDefault="00B47EBF" w:rsidP="0063497B">
      <w:pPr>
        <w:spacing w:line="240" w:lineRule="auto"/>
      </w:pPr>
      <w:r>
        <w:continuationSeparator/>
      </w:r>
    </w:p>
  </w:footnote>
  <w:footnote w:type="continuationNotice" w:id="1">
    <w:p w14:paraId="1407F23F" w14:textId="77777777" w:rsidR="00B47EBF" w:rsidRDefault="00B47EBF">
      <w:pPr>
        <w:spacing w:line="240" w:lineRule="auto"/>
      </w:pPr>
    </w:p>
  </w:footnote>
  <w:footnote w:id="2">
    <w:p w14:paraId="381D5620" w14:textId="77777777" w:rsidR="00035FB9" w:rsidRPr="00D249FB" w:rsidRDefault="00035FB9" w:rsidP="00035FB9">
      <w:pPr>
        <w:pStyle w:val="FootnoteText"/>
        <w:rPr>
          <w:rFonts w:eastAsia="Myriad Pro" w:cs="Myriad Pro"/>
          <w:color w:val="000000" w:themeColor="text1"/>
          <w:szCs w:val="16"/>
        </w:rPr>
      </w:pPr>
      <w:r w:rsidRPr="00D249FB">
        <w:rPr>
          <w:rStyle w:val="FootnoteReference"/>
          <w:szCs w:val="16"/>
        </w:rPr>
        <w:footnoteRef/>
      </w:r>
      <w:r w:rsidRPr="00D249FB">
        <w:rPr>
          <w:szCs w:val="16"/>
        </w:rPr>
        <w:t xml:space="preserve"> </w:t>
      </w:r>
      <w:r w:rsidRPr="00267E87">
        <w:rPr>
          <w:szCs w:val="16"/>
        </w:rPr>
        <w:t xml:space="preserve">Dejavnosti standardne klasifikacije dejavnosti R, S in 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1780C" w14:textId="19FB32C3" w:rsidR="0029405F" w:rsidRDefault="00652795" w:rsidP="00652795">
    <w:pPr>
      <w:jc w:val="right"/>
    </w:pPr>
    <w:r w:rsidRPr="0029405F">
      <w:rPr>
        <w:noProof/>
      </w:rPr>
      <w:drawing>
        <wp:anchor distT="0" distB="0" distL="114300" distR="114300" simplePos="0" relativeHeight="251658240" behindDoc="0" locked="0" layoutInCell="1" allowOverlap="1" wp14:anchorId="1ED2B59B" wp14:editId="148DB4C8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185D">
      <w:t>12</w:t>
    </w:r>
    <w:r>
      <w:t>. februar 20</w:t>
    </w:r>
    <w:r w:rsidR="002E46A9">
      <w:t>24</w:t>
    </w:r>
  </w:p>
  <w:p w14:paraId="3A67210D" w14:textId="77777777" w:rsidR="00652795" w:rsidRDefault="00652795" w:rsidP="00FE7254">
    <w:pPr>
      <w:jc w:val="right"/>
    </w:pPr>
  </w:p>
  <w:p w14:paraId="216BCE82" w14:textId="77777777" w:rsidR="00FE7254" w:rsidRDefault="00FE7254" w:rsidP="00FE7254">
    <w:pPr>
      <w:jc w:val="right"/>
    </w:pPr>
  </w:p>
  <w:p w14:paraId="3FDE2273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88F38" w14:textId="77777777" w:rsidR="00363E63" w:rsidRPr="00C26C8D" w:rsidRDefault="00C26C8D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57306714">
    <w:abstractNumId w:val="0"/>
  </w:num>
  <w:num w:numId="2" w16cid:durableId="15033988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proofState w:spelling="clean"/>
  <w:attachedTemplate r:id="rId1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C14"/>
    <w:rsid w:val="00001002"/>
    <w:rsid w:val="00033E51"/>
    <w:rsid w:val="00035FB9"/>
    <w:rsid w:val="0006409F"/>
    <w:rsid w:val="00067BDE"/>
    <w:rsid w:val="000703C7"/>
    <w:rsid w:val="00070B6E"/>
    <w:rsid w:val="00077F13"/>
    <w:rsid w:val="000849EC"/>
    <w:rsid w:val="00096BDA"/>
    <w:rsid w:val="00097B5B"/>
    <w:rsid w:val="000A5A42"/>
    <w:rsid w:val="000A7BDC"/>
    <w:rsid w:val="000A7E39"/>
    <w:rsid w:val="000B40CD"/>
    <w:rsid w:val="000B5916"/>
    <w:rsid w:val="000F0ED7"/>
    <w:rsid w:val="00106860"/>
    <w:rsid w:val="00115E8D"/>
    <w:rsid w:val="00120162"/>
    <w:rsid w:val="00123D52"/>
    <w:rsid w:val="00133E20"/>
    <w:rsid w:val="00136644"/>
    <w:rsid w:val="0015300E"/>
    <w:rsid w:val="00157C15"/>
    <w:rsid w:val="0016185D"/>
    <w:rsid w:val="00175491"/>
    <w:rsid w:val="0019138D"/>
    <w:rsid w:val="0019781F"/>
    <w:rsid w:val="001A0C98"/>
    <w:rsid w:val="001B6AE7"/>
    <w:rsid w:val="001C7F56"/>
    <w:rsid w:val="001D6793"/>
    <w:rsid w:val="001E3956"/>
    <w:rsid w:val="001E7F78"/>
    <w:rsid w:val="001F51CD"/>
    <w:rsid w:val="001F6243"/>
    <w:rsid w:val="00212674"/>
    <w:rsid w:val="00232739"/>
    <w:rsid w:val="002413AA"/>
    <w:rsid w:val="00242123"/>
    <w:rsid w:val="00243593"/>
    <w:rsid w:val="0026509A"/>
    <w:rsid w:val="00280006"/>
    <w:rsid w:val="00281367"/>
    <w:rsid w:val="00282AE0"/>
    <w:rsid w:val="002847BA"/>
    <w:rsid w:val="00286C2A"/>
    <w:rsid w:val="0029405F"/>
    <w:rsid w:val="00296FE1"/>
    <w:rsid w:val="002B0AD9"/>
    <w:rsid w:val="002B4319"/>
    <w:rsid w:val="002B4BEB"/>
    <w:rsid w:val="002B4C3A"/>
    <w:rsid w:val="002B5361"/>
    <w:rsid w:val="002C2182"/>
    <w:rsid w:val="002D46EF"/>
    <w:rsid w:val="002D6D18"/>
    <w:rsid w:val="002E46A9"/>
    <w:rsid w:val="002E5410"/>
    <w:rsid w:val="002E69B6"/>
    <w:rsid w:val="002E6FAD"/>
    <w:rsid w:val="00302328"/>
    <w:rsid w:val="003029DA"/>
    <w:rsid w:val="00306767"/>
    <w:rsid w:val="00312B2B"/>
    <w:rsid w:val="00312D09"/>
    <w:rsid w:val="0032402D"/>
    <w:rsid w:val="00343A19"/>
    <w:rsid w:val="00344851"/>
    <w:rsid w:val="00345B2D"/>
    <w:rsid w:val="00346FDB"/>
    <w:rsid w:val="00352BC4"/>
    <w:rsid w:val="003603BD"/>
    <w:rsid w:val="00363E63"/>
    <w:rsid w:val="00365852"/>
    <w:rsid w:val="003A49D8"/>
    <w:rsid w:val="003B38DD"/>
    <w:rsid w:val="003C614E"/>
    <w:rsid w:val="003D50ED"/>
    <w:rsid w:val="0040719E"/>
    <w:rsid w:val="00431A9A"/>
    <w:rsid w:val="00431EDD"/>
    <w:rsid w:val="004368FB"/>
    <w:rsid w:val="00452589"/>
    <w:rsid w:val="00452804"/>
    <w:rsid w:val="00457BB5"/>
    <w:rsid w:val="00461639"/>
    <w:rsid w:val="00464D01"/>
    <w:rsid w:val="004747D8"/>
    <w:rsid w:val="00477274"/>
    <w:rsid w:val="0048520F"/>
    <w:rsid w:val="00486EEA"/>
    <w:rsid w:val="00490490"/>
    <w:rsid w:val="004970E5"/>
    <w:rsid w:val="004B0154"/>
    <w:rsid w:val="004D4B0C"/>
    <w:rsid w:val="004D63EF"/>
    <w:rsid w:val="00502399"/>
    <w:rsid w:val="00504B7E"/>
    <w:rsid w:val="00505A07"/>
    <w:rsid w:val="005257F8"/>
    <w:rsid w:val="00531A19"/>
    <w:rsid w:val="00534457"/>
    <w:rsid w:val="00534480"/>
    <w:rsid w:val="00546DBF"/>
    <w:rsid w:val="00553513"/>
    <w:rsid w:val="00561C9A"/>
    <w:rsid w:val="00570329"/>
    <w:rsid w:val="00582DAE"/>
    <w:rsid w:val="005B6F71"/>
    <w:rsid w:val="005B76AD"/>
    <w:rsid w:val="005C2618"/>
    <w:rsid w:val="005D238A"/>
    <w:rsid w:val="005D4432"/>
    <w:rsid w:val="00600AFF"/>
    <w:rsid w:val="006269CE"/>
    <w:rsid w:val="0063497B"/>
    <w:rsid w:val="00647713"/>
    <w:rsid w:val="00650921"/>
    <w:rsid w:val="00652795"/>
    <w:rsid w:val="0067068B"/>
    <w:rsid w:val="00671853"/>
    <w:rsid w:val="006771B6"/>
    <w:rsid w:val="006875F1"/>
    <w:rsid w:val="006965FC"/>
    <w:rsid w:val="006A6820"/>
    <w:rsid w:val="006B6C5C"/>
    <w:rsid w:val="006C0795"/>
    <w:rsid w:val="006C2117"/>
    <w:rsid w:val="006C6D60"/>
    <w:rsid w:val="006D054A"/>
    <w:rsid w:val="006D7509"/>
    <w:rsid w:val="006E1C81"/>
    <w:rsid w:val="006E4058"/>
    <w:rsid w:val="006F6F45"/>
    <w:rsid w:val="007016EF"/>
    <w:rsid w:val="00706DD8"/>
    <w:rsid w:val="00730FF1"/>
    <w:rsid w:val="00731B6F"/>
    <w:rsid w:val="0073435F"/>
    <w:rsid w:val="00736ED6"/>
    <w:rsid w:val="00741D97"/>
    <w:rsid w:val="0074452D"/>
    <w:rsid w:val="0074466E"/>
    <w:rsid w:val="00773D77"/>
    <w:rsid w:val="00784D59"/>
    <w:rsid w:val="00791241"/>
    <w:rsid w:val="0079410F"/>
    <w:rsid w:val="007A0B59"/>
    <w:rsid w:val="007A52DF"/>
    <w:rsid w:val="007A68A4"/>
    <w:rsid w:val="007B7110"/>
    <w:rsid w:val="007C2DB0"/>
    <w:rsid w:val="007D0791"/>
    <w:rsid w:val="007E0F52"/>
    <w:rsid w:val="007F0522"/>
    <w:rsid w:val="007F1307"/>
    <w:rsid w:val="007F775D"/>
    <w:rsid w:val="00812D81"/>
    <w:rsid w:val="008172F3"/>
    <w:rsid w:val="00821328"/>
    <w:rsid w:val="00833B3F"/>
    <w:rsid w:val="00833BDA"/>
    <w:rsid w:val="00860582"/>
    <w:rsid w:val="00887D7E"/>
    <w:rsid w:val="0089140E"/>
    <w:rsid w:val="0089259B"/>
    <w:rsid w:val="00893284"/>
    <w:rsid w:val="00897482"/>
    <w:rsid w:val="00897D06"/>
    <w:rsid w:val="008C1B2E"/>
    <w:rsid w:val="008D4087"/>
    <w:rsid w:val="008F732D"/>
    <w:rsid w:val="00903752"/>
    <w:rsid w:val="00910265"/>
    <w:rsid w:val="00932DB8"/>
    <w:rsid w:val="0093604B"/>
    <w:rsid w:val="0093654A"/>
    <w:rsid w:val="00946684"/>
    <w:rsid w:val="00946C4C"/>
    <w:rsid w:val="00960DBA"/>
    <w:rsid w:val="00963715"/>
    <w:rsid w:val="0097414E"/>
    <w:rsid w:val="0097697F"/>
    <w:rsid w:val="0098551E"/>
    <w:rsid w:val="009918B9"/>
    <w:rsid w:val="009A1E12"/>
    <w:rsid w:val="009D311B"/>
    <w:rsid w:val="009E4E03"/>
    <w:rsid w:val="009F046B"/>
    <w:rsid w:val="009F46DC"/>
    <w:rsid w:val="00A034D1"/>
    <w:rsid w:val="00A072AA"/>
    <w:rsid w:val="00A107AD"/>
    <w:rsid w:val="00A35FCE"/>
    <w:rsid w:val="00A42839"/>
    <w:rsid w:val="00A515A4"/>
    <w:rsid w:val="00A535BD"/>
    <w:rsid w:val="00A622E5"/>
    <w:rsid w:val="00A64F77"/>
    <w:rsid w:val="00A7050D"/>
    <w:rsid w:val="00A8329F"/>
    <w:rsid w:val="00A97E35"/>
    <w:rsid w:val="00AA09AF"/>
    <w:rsid w:val="00AA1F25"/>
    <w:rsid w:val="00AB0C65"/>
    <w:rsid w:val="00AB1936"/>
    <w:rsid w:val="00AC328B"/>
    <w:rsid w:val="00AD6AEC"/>
    <w:rsid w:val="00AD7799"/>
    <w:rsid w:val="00AF2E36"/>
    <w:rsid w:val="00AF3058"/>
    <w:rsid w:val="00B00E5E"/>
    <w:rsid w:val="00B017A1"/>
    <w:rsid w:val="00B01DA5"/>
    <w:rsid w:val="00B10832"/>
    <w:rsid w:val="00B220A3"/>
    <w:rsid w:val="00B220E4"/>
    <w:rsid w:val="00B2241A"/>
    <w:rsid w:val="00B3172A"/>
    <w:rsid w:val="00B451B6"/>
    <w:rsid w:val="00B47EBF"/>
    <w:rsid w:val="00B52F7E"/>
    <w:rsid w:val="00B5319F"/>
    <w:rsid w:val="00B70CBA"/>
    <w:rsid w:val="00B738F6"/>
    <w:rsid w:val="00B8300F"/>
    <w:rsid w:val="00B94D48"/>
    <w:rsid w:val="00BB2F96"/>
    <w:rsid w:val="00BB5C3B"/>
    <w:rsid w:val="00BB6DF6"/>
    <w:rsid w:val="00BE30FF"/>
    <w:rsid w:val="00BE4688"/>
    <w:rsid w:val="00BF2574"/>
    <w:rsid w:val="00BF3FAA"/>
    <w:rsid w:val="00BF4E6B"/>
    <w:rsid w:val="00C04B3F"/>
    <w:rsid w:val="00C26C8D"/>
    <w:rsid w:val="00C40C11"/>
    <w:rsid w:val="00C5139D"/>
    <w:rsid w:val="00C60860"/>
    <w:rsid w:val="00C80811"/>
    <w:rsid w:val="00C9766A"/>
    <w:rsid w:val="00CB206F"/>
    <w:rsid w:val="00CE3320"/>
    <w:rsid w:val="00CF002C"/>
    <w:rsid w:val="00CF6407"/>
    <w:rsid w:val="00D003F2"/>
    <w:rsid w:val="00D244FB"/>
    <w:rsid w:val="00D312B6"/>
    <w:rsid w:val="00D3167C"/>
    <w:rsid w:val="00D51F4F"/>
    <w:rsid w:val="00D54057"/>
    <w:rsid w:val="00D90197"/>
    <w:rsid w:val="00DB1C32"/>
    <w:rsid w:val="00DC1B00"/>
    <w:rsid w:val="00DC5E98"/>
    <w:rsid w:val="00DD2A5C"/>
    <w:rsid w:val="00DD2BBF"/>
    <w:rsid w:val="00DD7611"/>
    <w:rsid w:val="00DE2EA9"/>
    <w:rsid w:val="00DE4ACB"/>
    <w:rsid w:val="00DE72F6"/>
    <w:rsid w:val="00DF3707"/>
    <w:rsid w:val="00DF4F0B"/>
    <w:rsid w:val="00E02749"/>
    <w:rsid w:val="00E24B15"/>
    <w:rsid w:val="00E408F0"/>
    <w:rsid w:val="00E542E6"/>
    <w:rsid w:val="00E62C15"/>
    <w:rsid w:val="00E63FFB"/>
    <w:rsid w:val="00E711B0"/>
    <w:rsid w:val="00E7791D"/>
    <w:rsid w:val="00E970A0"/>
    <w:rsid w:val="00EB537B"/>
    <w:rsid w:val="00EC5383"/>
    <w:rsid w:val="00EE7E6E"/>
    <w:rsid w:val="00F409C1"/>
    <w:rsid w:val="00F41E1A"/>
    <w:rsid w:val="00F43F6C"/>
    <w:rsid w:val="00F47B15"/>
    <w:rsid w:val="00F545EF"/>
    <w:rsid w:val="00F65156"/>
    <w:rsid w:val="00F66E1B"/>
    <w:rsid w:val="00F930F6"/>
    <w:rsid w:val="00FA32EF"/>
    <w:rsid w:val="00FA45E3"/>
    <w:rsid w:val="00FB5533"/>
    <w:rsid w:val="00FD1789"/>
    <w:rsid w:val="00FE0C14"/>
    <w:rsid w:val="00FE12B1"/>
    <w:rsid w:val="00FE7254"/>
    <w:rsid w:val="011A09C0"/>
    <w:rsid w:val="01A0532A"/>
    <w:rsid w:val="02B5DA21"/>
    <w:rsid w:val="083255CC"/>
    <w:rsid w:val="0A30408D"/>
    <w:rsid w:val="129C967D"/>
    <w:rsid w:val="13F95A9B"/>
    <w:rsid w:val="16199FDC"/>
    <w:rsid w:val="17793022"/>
    <w:rsid w:val="1BF1DFFC"/>
    <w:rsid w:val="1C363E29"/>
    <w:rsid w:val="1E6A4028"/>
    <w:rsid w:val="1F017766"/>
    <w:rsid w:val="236AAECD"/>
    <w:rsid w:val="2607F028"/>
    <w:rsid w:val="281D3E8C"/>
    <w:rsid w:val="29418A23"/>
    <w:rsid w:val="2BA9AEA0"/>
    <w:rsid w:val="2D16239F"/>
    <w:rsid w:val="2F2C07CD"/>
    <w:rsid w:val="2F9CE2CB"/>
    <w:rsid w:val="30C9071E"/>
    <w:rsid w:val="3289B5A5"/>
    <w:rsid w:val="3351DFE0"/>
    <w:rsid w:val="35EEEB61"/>
    <w:rsid w:val="389E4A65"/>
    <w:rsid w:val="39532F8E"/>
    <w:rsid w:val="39DF3E3C"/>
    <w:rsid w:val="3AFC4B6E"/>
    <w:rsid w:val="3E61A5F4"/>
    <w:rsid w:val="436C605C"/>
    <w:rsid w:val="45A5CDAC"/>
    <w:rsid w:val="46FF2B12"/>
    <w:rsid w:val="4A759FA9"/>
    <w:rsid w:val="4BDAEE62"/>
    <w:rsid w:val="4D5A9B75"/>
    <w:rsid w:val="4D621830"/>
    <w:rsid w:val="52069AB8"/>
    <w:rsid w:val="5912D4F6"/>
    <w:rsid w:val="5BCB091A"/>
    <w:rsid w:val="5D82FCC9"/>
    <w:rsid w:val="5E2848AB"/>
    <w:rsid w:val="61AA58CC"/>
    <w:rsid w:val="6476D35A"/>
    <w:rsid w:val="67BCD80A"/>
    <w:rsid w:val="6AE21F63"/>
    <w:rsid w:val="6EE54424"/>
    <w:rsid w:val="71FC82C7"/>
    <w:rsid w:val="73230235"/>
    <w:rsid w:val="7764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362D51"/>
  <w15:chartTrackingRefBased/>
  <w15:docId w15:val="{7D77F873-CAF4-4256-962B-FE491F09C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ormal"/>
    <w:link w:val="UvodChar"/>
    <w:qFormat/>
    <w:rsid w:val="00E02749"/>
    <w:pPr>
      <w:spacing w:after="160"/>
    </w:pPr>
    <w:rPr>
      <w:b/>
    </w:rPr>
  </w:style>
  <w:style w:type="character" w:customStyle="1" w:styleId="UvodChar">
    <w:name w:val="Uvod Char"/>
    <w:basedOn w:val="DefaultParagraphFont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">
    <w:name w:val="Naslov 31"/>
    <w:basedOn w:val="Normal"/>
    <w:qFormat/>
    <w:rsid w:val="00120162"/>
    <w:rPr>
      <w:b/>
    </w:rPr>
  </w:style>
  <w:style w:type="paragraph" w:styleId="Revision">
    <w:name w:val="Revision"/>
    <w:hidden/>
    <w:uiPriority w:val="99"/>
    <w:semiHidden/>
    <w:rsid w:val="00286C2A"/>
    <w:pPr>
      <w:spacing w:after="0" w:line="240" w:lineRule="auto"/>
    </w:pPr>
    <w:rPr>
      <w:rFonts w:ascii="Myriad Pro" w:hAnsi="Myriad Pro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914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9140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140E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1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140E"/>
    <w:rPr>
      <w:rFonts w:ascii="Myriad Pro" w:hAnsi="Myriad Pro"/>
      <w:b/>
      <w:bCs/>
      <w:sz w:val="20"/>
      <w:szCs w:val="20"/>
    </w:rPr>
  </w:style>
  <w:style w:type="paragraph" w:customStyle="1" w:styleId="Naslov11">
    <w:name w:val="Naslov 11"/>
    <w:basedOn w:val="Normal"/>
    <w:qFormat/>
    <w:rsid w:val="00AB1936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qFormat/>
    <w:rsid w:val="00AB1936"/>
    <w:pPr>
      <w:spacing w:line="360" w:lineRule="exact"/>
    </w:pPr>
    <w:rPr>
      <w:sz w:val="32"/>
      <w:szCs w:val="36"/>
    </w:rPr>
  </w:style>
  <w:style w:type="paragraph" w:customStyle="1" w:styleId="Naslov32">
    <w:name w:val="Naslov 32"/>
    <w:basedOn w:val="Normal"/>
    <w:qFormat/>
    <w:rsid w:val="00AB1936"/>
    <w:rPr>
      <w:b/>
    </w:rPr>
  </w:style>
  <w:style w:type="paragraph" w:customStyle="1" w:styleId="Naslov1">
    <w:name w:val="Naslov 1"/>
    <w:basedOn w:val="Normal"/>
    <w:link w:val="Naslov1Char"/>
    <w:qFormat/>
    <w:rsid w:val="00457BB5"/>
    <w:pPr>
      <w:spacing w:line="360" w:lineRule="exact"/>
    </w:pPr>
    <w:rPr>
      <w:b/>
      <w:sz w:val="32"/>
      <w:szCs w:val="36"/>
    </w:rPr>
  </w:style>
  <w:style w:type="character" w:customStyle="1" w:styleId="Naslov1Char">
    <w:name w:val="Naslov 1 Char"/>
    <w:basedOn w:val="DefaultParagraphFont"/>
    <w:link w:val="Naslov1"/>
    <w:rsid w:val="00457BB5"/>
    <w:rPr>
      <w:rFonts w:ascii="Myriad Pro" w:hAnsi="Myriad Pro"/>
      <w:b/>
      <w:sz w:val="32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TGG\0_TEMPLATE\TGG_predloga_SLO_dostopna.dotx" TargetMode="External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90C8EB5557A449B0BD9B315F6B461A" ma:contentTypeVersion="6" ma:contentTypeDescription="Create a new document." ma:contentTypeScope="" ma:versionID="f7c61b2a6dc7554b3d8b428853812b73">
  <xsd:schema xmlns:xsd="http://www.w3.org/2001/XMLSchema" xmlns:xs="http://www.w3.org/2001/XMLSchema" xmlns:p="http://schemas.microsoft.com/office/2006/metadata/properties" xmlns:ns2="49d731b7-cb5d-4d30-a5aa-8145da9c25d3" targetNamespace="http://schemas.microsoft.com/office/2006/metadata/properties" ma:root="true" ma:fieldsID="6cdc7911b037b39e8ddbe8e8d57e6ffc" ns2:_="">
    <xsd:import namespace="49d731b7-cb5d-4d30-a5aa-8145da9c25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731b7-cb5d-4d30-a5aa-8145da9c25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4535C1-8FF6-4048-A5B7-7DFD17A1C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6F61C4-B9A0-422F-B5FC-3310B40C2A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d731b7-cb5d-4d30-a5aa-8145da9c25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637ECB-4933-4AFD-BE4F-D1D47314480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E67375F-C5CF-4D8D-BCD5-07934E09799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TGG_predloga_SLO_dostopna.dotx</Template>
  <TotalTime>13</TotalTime>
  <Pages>4</Pages>
  <Words>738</Words>
  <Characters>4213</Characters>
  <Application>Microsoft Office Word</Application>
  <DocSecurity>0</DocSecurity>
  <Lines>35</Lines>
  <Paragraphs>9</Paragraphs>
  <ScaleCrop>false</ScaleCrop>
  <Company/>
  <LinksUpToDate>false</LinksUpToDate>
  <CharactersWithSpaces>4942</CharactersWithSpaces>
  <SharedDoc>false</SharedDoc>
  <HLinks>
    <vt:vector size="12" baseType="variant">
      <vt:variant>
        <vt:i4>4915252</vt:i4>
      </vt:variant>
      <vt:variant>
        <vt:i4>6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  <vt:variant>
        <vt:i4>4915252</vt:i4>
      </vt:variant>
      <vt:variant>
        <vt:i4>0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Nenadič</dc:creator>
  <cp:keywords/>
  <dc:description/>
  <cp:lastModifiedBy>Ema Bertina Kopitar</cp:lastModifiedBy>
  <cp:revision>6</cp:revision>
  <cp:lastPrinted>2019-03-14T17:47:00Z</cp:lastPrinted>
  <dcterms:created xsi:type="dcterms:W3CDTF">2024-02-12T09:35:00Z</dcterms:created>
  <dcterms:modified xsi:type="dcterms:W3CDTF">2024-02-12T11:56:00Z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0x0101004390C8EB5557A449B0BD9B315F6B461A</vt:lpwstr>
  </property>
</Properties>
</file>