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C6FB" w14:textId="77777777" w:rsidR="0050616E" w:rsidRPr="0082153E" w:rsidRDefault="00471713" w:rsidP="0050616E">
      <w:pPr>
        <w:pStyle w:val="Heading2"/>
        <w:numPr>
          <w:ilvl w:val="0"/>
          <w:numId w:val="0"/>
        </w:numPr>
      </w:pPr>
      <w:r w:rsidRPr="00F07FA4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DD6AE5A" wp14:editId="7FEB5D2D">
            <wp:simplePos x="0" y="0"/>
            <wp:positionH relativeFrom="column">
              <wp:posOffset>-900374</wp:posOffset>
            </wp:positionH>
            <wp:positionV relativeFrom="paragraph">
              <wp:posOffset>-1081405</wp:posOffset>
            </wp:positionV>
            <wp:extent cx="4737100" cy="10815955"/>
            <wp:effectExtent l="0" t="0" r="6350" b="4445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081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E37" w:rsidRPr="003418BE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036292AE" wp14:editId="77A1DAB9">
            <wp:simplePos x="0" y="0"/>
            <wp:positionH relativeFrom="column">
              <wp:posOffset>4939343</wp:posOffset>
            </wp:positionH>
            <wp:positionV relativeFrom="paragraph">
              <wp:posOffset>-626110</wp:posOffset>
            </wp:positionV>
            <wp:extent cx="1294227" cy="36585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MA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36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24F4B" w14:textId="77777777" w:rsidR="0050616E" w:rsidRPr="0082153E" w:rsidRDefault="00D66667" w:rsidP="0050616E">
      <w:pPr>
        <w:tabs>
          <w:tab w:val="left" w:pos="7227"/>
        </w:tabs>
        <w:sectPr w:rsidR="0050616E" w:rsidRPr="0082153E" w:rsidSect="007C3A38">
          <w:footerReference w:type="default" r:id="rId10"/>
          <w:pgSz w:w="11906" w:h="16838"/>
          <w:pgMar w:top="1701" w:right="1418" w:bottom="1418" w:left="1418" w:header="709" w:footer="709" w:gutter="0"/>
          <w:pgNumType w:fmt="lowerRoman" w:start="1"/>
          <w:cols w:space="708"/>
        </w:sectPr>
      </w:pPr>
      <w:r w:rsidRPr="00F15897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1750F048" wp14:editId="79BF9E7D">
                <wp:simplePos x="0" y="0"/>
                <wp:positionH relativeFrom="column">
                  <wp:posOffset>2694750</wp:posOffset>
                </wp:positionH>
                <wp:positionV relativeFrom="paragraph">
                  <wp:posOffset>556895</wp:posOffset>
                </wp:positionV>
                <wp:extent cx="3680460" cy="8066405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806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DAC23A" w14:textId="77777777" w:rsidR="004914BB" w:rsidRPr="0050616E" w:rsidRDefault="004914BB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</w:p>
                          <w:p w14:paraId="2B5A1B04" w14:textId="77777777" w:rsidR="004914BB" w:rsidRPr="0050616E" w:rsidRDefault="004914BB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</w:p>
                          <w:p w14:paraId="3ACB2A2A" w14:textId="77777777" w:rsidR="004914BB" w:rsidRPr="0050616E" w:rsidRDefault="004914BB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0616E">
                              <w:rPr>
                                <w:color w:val="auto"/>
                                <w:sz w:val="26"/>
                                <w:szCs w:val="26"/>
                              </w:rPr>
                              <w:t>Kratke analize</w:t>
                            </w:r>
                          </w:p>
                          <w:p w14:paraId="1F1D7290" w14:textId="4C8E96C8" w:rsidR="004914BB" w:rsidRPr="0050616E" w:rsidRDefault="006528A3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 w:val="0"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auto"/>
                                <w:sz w:val="26"/>
                                <w:szCs w:val="26"/>
                              </w:rPr>
                              <w:t>marec 2022</w:t>
                            </w:r>
                          </w:p>
                          <w:p w14:paraId="47C0C7F8" w14:textId="77777777" w:rsidR="004914BB" w:rsidRPr="0050616E" w:rsidRDefault="004914BB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  <w:p w14:paraId="49C43DC6" w14:textId="4B9C0FBA" w:rsidR="004914BB" w:rsidRPr="0050616E" w:rsidRDefault="004914BB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after="240" w:line="760" w:lineRule="exact"/>
                              <w:rPr>
                                <w:b w:val="0"/>
                                <w:bCs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auto"/>
                                <w:sz w:val="52"/>
                                <w:szCs w:val="52"/>
                              </w:rPr>
                              <w:t xml:space="preserve">Dr. Valerija </w:t>
                            </w:r>
                            <w:r w:rsidR="006528A3">
                              <w:rPr>
                                <w:b w:val="0"/>
                                <w:bCs/>
                                <w:color w:val="auto"/>
                                <w:sz w:val="52"/>
                                <w:szCs w:val="52"/>
                              </w:rPr>
                              <w:t>Korošec</w:t>
                            </w:r>
                          </w:p>
                          <w:p w14:paraId="0882B61E" w14:textId="0A0D8928" w:rsidR="004914BB" w:rsidRPr="0050616E" w:rsidRDefault="004914BB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auto"/>
                                <w:sz w:val="76"/>
                                <w:szCs w:val="76"/>
                              </w:rPr>
                              <w:t>COVID-19, osebna zaposlitvena situacija in raziskave Eurobarometra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1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F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pt;margin-top:43.85pt;width:289.8pt;height:635.1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" filled="f" stroked="f" strokeweight=".5pt">
                <v:textbox style="layout-flow:vertical;mso-layout-flow-alt:bottom-to-top" inset="0,0,.5mm,0">
                  <w:txbxContent>
                    <w:p w14:paraId="68DAC23A" w14:textId="77777777" w:rsidR="004914BB" w:rsidRPr="0050616E" w:rsidRDefault="004914BB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</w:p>
                    <w:p w14:paraId="2B5A1B04" w14:textId="77777777" w:rsidR="004914BB" w:rsidRPr="0050616E" w:rsidRDefault="004914BB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</w:p>
                    <w:p w14:paraId="3ACB2A2A" w14:textId="77777777" w:rsidR="004914BB" w:rsidRPr="0050616E" w:rsidRDefault="004914BB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0616E">
                        <w:rPr>
                          <w:color w:val="auto"/>
                          <w:sz w:val="26"/>
                          <w:szCs w:val="26"/>
                        </w:rPr>
                        <w:t>Kratke analize</w:t>
                      </w:r>
                    </w:p>
                    <w:p w14:paraId="1F1D7290" w14:textId="4C8E96C8" w:rsidR="004914BB" w:rsidRPr="0050616E" w:rsidRDefault="006528A3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 w:val="0"/>
                          <w:bC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olor w:val="auto"/>
                          <w:sz w:val="26"/>
                          <w:szCs w:val="26"/>
                        </w:rPr>
                        <w:t>marec 2022</w:t>
                      </w:r>
                    </w:p>
                    <w:p w14:paraId="47C0C7F8" w14:textId="77777777" w:rsidR="004914BB" w:rsidRPr="0050616E" w:rsidRDefault="004914BB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52"/>
                          <w:szCs w:val="52"/>
                        </w:rPr>
                      </w:pPr>
                    </w:p>
                    <w:p w14:paraId="49C43DC6" w14:textId="4B9C0FBA" w:rsidR="004914BB" w:rsidRPr="0050616E" w:rsidRDefault="004914BB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after="240" w:line="760" w:lineRule="exact"/>
                        <w:rPr>
                          <w:b w:val="0"/>
                          <w:bCs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b w:val="0"/>
                          <w:bCs/>
                          <w:color w:val="auto"/>
                          <w:sz w:val="52"/>
                          <w:szCs w:val="52"/>
                        </w:rPr>
                        <w:t xml:space="preserve">Dr. Valerija </w:t>
                      </w:r>
                      <w:r w:rsidR="006528A3">
                        <w:rPr>
                          <w:b w:val="0"/>
                          <w:bCs/>
                          <w:color w:val="auto"/>
                          <w:sz w:val="52"/>
                          <w:szCs w:val="52"/>
                        </w:rPr>
                        <w:t>Korošec</w:t>
                      </w:r>
                    </w:p>
                    <w:p w14:paraId="0882B61E" w14:textId="0A0D8928" w:rsidR="004914BB" w:rsidRPr="0050616E" w:rsidRDefault="004914BB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  <w:r>
                        <w:rPr>
                          <w:color w:val="auto"/>
                          <w:sz w:val="76"/>
                          <w:szCs w:val="76"/>
                        </w:rPr>
                        <w:t>COVID-19, osebna zaposlitvena situacija in raziskave Eurobarometra</w:t>
                      </w:r>
                    </w:p>
                  </w:txbxContent>
                </v:textbox>
              </v:shape>
            </w:pict>
          </mc:Fallback>
        </mc:AlternateContent>
      </w:r>
      <w:r w:rsidR="0050616E" w:rsidRPr="0082153E">
        <w:tab/>
      </w:r>
    </w:p>
    <w:p w14:paraId="2C58CE5C" w14:textId="754A920B" w:rsidR="00471713" w:rsidRPr="0082153E" w:rsidRDefault="00471713" w:rsidP="00471713">
      <w:pPr>
        <w:pStyle w:val="Heading1"/>
        <w:numPr>
          <w:ilvl w:val="0"/>
          <w:numId w:val="0"/>
        </w:numPr>
      </w:pPr>
      <w:bookmarkStart w:id="0" w:name="_Toc525304171"/>
      <w:bookmarkStart w:id="1" w:name="_Toc527616894"/>
      <w:bookmarkStart w:id="2" w:name="_Toc528328881"/>
      <w:r w:rsidRPr="0082153E">
        <w:t>Povzetek</w:t>
      </w:r>
    </w:p>
    <w:p w14:paraId="48D19A18" w14:textId="67A1A793" w:rsidR="00C86D89" w:rsidRPr="0082153E" w:rsidRDefault="00513F33" w:rsidP="00C86D89">
      <w:pPr>
        <w:pStyle w:val="BesediloUMAR"/>
        <w:rPr>
          <w:b/>
        </w:rPr>
      </w:pPr>
      <w:r>
        <w:rPr>
          <w:rStyle w:val="VodilnistavekUMAR"/>
        </w:rPr>
        <w:t xml:space="preserve">Ta </w:t>
      </w:r>
      <w:r w:rsidR="00C86D89" w:rsidRPr="0082153E">
        <w:rPr>
          <w:rStyle w:val="VodilnistavekUMAR"/>
        </w:rPr>
        <w:t xml:space="preserve">kratka analiza podrobneje analizira Eurobarometrov kazalnik </w:t>
      </w:r>
      <w:r w:rsidR="00C86D89" w:rsidRPr="0082153E">
        <w:rPr>
          <w:rStyle w:val="VodilnistavekUMAR"/>
          <w:i/>
        </w:rPr>
        <w:t xml:space="preserve">ocena </w:t>
      </w:r>
      <w:r w:rsidR="00D86971" w:rsidRPr="0082153E">
        <w:rPr>
          <w:rStyle w:val="VodilnistavekUMAR"/>
          <w:i/>
        </w:rPr>
        <w:t xml:space="preserve">zadovoljstva z </w:t>
      </w:r>
      <w:r w:rsidR="00C86D89" w:rsidRPr="0082153E">
        <w:rPr>
          <w:rStyle w:val="VodilnistavekUMAR"/>
          <w:i/>
        </w:rPr>
        <w:t>osebn</w:t>
      </w:r>
      <w:r w:rsidR="00D86971" w:rsidRPr="0082153E">
        <w:rPr>
          <w:rStyle w:val="VodilnistavekUMAR"/>
          <w:i/>
        </w:rPr>
        <w:t>o</w:t>
      </w:r>
      <w:r w:rsidR="00C86D89" w:rsidRPr="0082153E">
        <w:rPr>
          <w:rStyle w:val="VodilnistavekUMAR"/>
          <w:i/>
        </w:rPr>
        <w:t xml:space="preserve"> zaposlitven</w:t>
      </w:r>
      <w:r w:rsidR="00D86971" w:rsidRPr="0082153E">
        <w:rPr>
          <w:rStyle w:val="VodilnistavekUMAR"/>
          <w:i/>
        </w:rPr>
        <w:t>o</w:t>
      </w:r>
      <w:r w:rsidR="00C86D89" w:rsidRPr="0082153E">
        <w:rPr>
          <w:rStyle w:val="VodilnistavekUMAR"/>
          <w:i/>
        </w:rPr>
        <w:t xml:space="preserve"> situacij</w:t>
      </w:r>
      <w:r w:rsidR="00D86971" w:rsidRPr="0082153E">
        <w:rPr>
          <w:rStyle w:val="VodilnistavekUMAR"/>
          <w:i/>
        </w:rPr>
        <w:t>o</w:t>
      </w:r>
      <w:r>
        <w:rPr>
          <w:rStyle w:val="VodilnistavekUMAR"/>
          <w:i/>
        </w:rPr>
        <w:t xml:space="preserve">, </w:t>
      </w:r>
      <w:r w:rsidRPr="0082153E">
        <w:rPr>
          <w:rStyle w:val="VodilnistavekUMAR"/>
        </w:rPr>
        <w:t>kot dodatni vir podatkov o situaciji na trgu dela</w:t>
      </w:r>
      <w:r>
        <w:rPr>
          <w:rStyle w:val="VodilnistavekUMAR"/>
        </w:rPr>
        <w:t xml:space="preserve"> v</w:t>
      </w:r>
      <w:r w:rsidRPr="0082153E">
        <w:rPr>
          <w:rStyle w:val="VodilnistavekUMAR"/>
        </w:rPr>
        <w:t xml:space="preserve"> luči povečane negotovosti</w:t>
      </w:r>
      <w:r>
        <w:rPr>
          <w:rStyle w:val="VodilnistavekUMAR"/>
        </w:rPr>
        <w:t xml:space="preserve">, v luči </w:t>
      </w:r>
      <w:r w:rsidRPr="0082153E">
        <w:rPr>
          <w:rStyle w:val="VodilnistavekUMAR"/>
        </w:rPr>
        <w:t xml:space="preserve">potrebe po sočasnih podatkih in hkrati oteženim načinom zbiranja podatkov zaradi </w:t>
      </w:r>
      <w:r w:rsidRPr="00523B85">
        <w:rPr>
          <w:rStyle w:val="VodilnistavekUMAR"/>
        </w:rPr>
        <w:t xml:space="preserve">pandemije </w:t>
      </w:r>
      <w:r w:rsidRPr="0082153E">
        <w:rPr>
          <w:rStyle w:val="VodilnistavekUMAR"/>
        </w:rPr>
        <w:t>COVID-19</w:t>
      </w:r>
      <w:r w:rsidR="00C86D89" w:rsidRPr="0082153E">
        <w:rPr>
          <w:rStyle w:val="VodilnistavekUMAR"/>
          <w:i/>
        </w:rPr>
        <w:t xml:space="preserve">. </w:t>
      </w:r>
      <w:r w:rsidR="002B60C4" w:rsidRPr="0082153E">
        <w:rPr>
          <w:rStyle w:val="VodilnistavekUMAR"/>
        </w:rPr>
        <w:t>Analiziran</w:t>
      </w:r>
      <w:r w:rsidR="005E5E36" w:rsidRPr="0082153E">
        <w:rPr>
          <w:rStyle w:val="VodilnistavekUMAR"/>
        </w:rPr>
        <w:t>e so razmere</w:t>
      </w:r>
      <w:r w:rsidR="002B60C4" w:rsidRPr="0082153E">
        <w:rPr>
          <w:rStyle w:val="VodilnistavekUMAR"/>
        </w:rPr>
        <w:t xml:space="preserve"> </w:t>
      </w:r>
      <w:r w:rsidR="00C86D89" w:rsidRPr="0082153E">
        <w:rPr>
          <w:b/>
        </w:rPr>
        <w:t>v Sloveniji ter njenih petih najpomembnejših zunanjetrgovinskih partnericah</w:t>
      </w:r>
      <w:r w:rsidR="00421F0B" w:rsidRPr="0082153E">
        <w:rPr>
          <w:bCs/>
        </w:rPr>
        <w:t xml:space="preserve">: </w:t>
      </w:r>
      <w:r w:rsidR="00421F0B" w:rsidRPr="0082153E">
        <w:rPr>
          <w:b/>
          <w:bCs/>
        </w:rPr>
        <w:t xml:space="preserve">Nemčiji, Franciji, Italiji, Avstriji in Hrvaški, v štirih </w:t>
      </w:r>
      <w:r w:rsidR="00EB542C">
        <w:rPr>
          <w:b/>
          <w:bCs/>
        </w:rPr>
        <w:t xml:space="preserve">raziskavah </w:t>
      </w:r>
      <w:r w:rsidR="00421F0B" w:rsidRPr="0082153E">
        <w:rPr>
          <w:b/>
          <w:bCs/>
        </w:rPr>
        <w:t>Standard Eurobaromet</w:t>
      </w:r>
      <w:r w:rsidR="00EB542C">
        <w:rPr>
          <w:b/>
          <w:bCs/>
        </w:rPr>
        <w:t>er</w:t>
      </w:r>
      <w:r w:rsidR="00421F0B" w:rsidRPr="0082153E">
        <w:rPr>
          <w:b/>
          <w:bCs/>
        </w:rPr>
        <w:t>: SB92, SB93, SB94 in SB95, tj. od leta 2019 do leta 2021.</w:t>
      </w:r>
      <w:r w:rsidR="00421F0B" w:rsidRPr="0082153E">
        <w:rPr>
          <w:bCs/>
        </w:rPr>
        <w:t xml:space="preserve"> </w:t>
      </w:r>
      <w:r w:rsidR="00046708" w:rsidRPr="001726AE">
        <w:rPr>
          <w:b/>
          <w:bCs/>
        </w:rPr>
        <w:t>Slovenija se</w:t>
      </w:r>
      <w:r w:rsidR="00046708">
        <w:rPr>
          <w:bCs/>
        </w:rPr>
        <w:t xml:space="preserve"> </w:t>
      </w:r>
      <w:r w:rsidR="00EE3102" w:rsidRPr="000B7350">
        <w:rPr>
          <w:b/>
          <w:bCs/>
        </w:rPr>
        <w:t xml:space="preserve">je </w:t>
      </w:r>
      <w:r w:rsidR="00421F0B" w:rsidRPr="0082153E">
        <w:rPr>
          <w:b/>
          <w:lang w:eastAsia="sl-SI"/>
        </w:rPr>
        <w:t xml:space="preserve">po tem kazalniku izkazala kot najboljša med </w:t>
      </w:r>
      <w:r w:rsidR="001726AE">
        <w:rPr>
          <w:b/>
          <w:lang w:eastAsia="sl-SI"/>
        </w:rPr>
        <w:t>obravnavanimi državami.</w:t>
      </w:r>
      <w:r w:rsidR="00421F0B" w:rsidRPr="0082153E">
        <w:rPr>
          <w:b/>
          <w:lang w:eastAsia="sl-SI"/>
        </w:rPr>
        <w:t xml:space="preserve"> </w:t>
      </w:r>
      <w:r w:rsidR="00C86D89" w:rsidRPr="0082153E">
        <w:rPr>
          <w:b/>
        </w:rPr>
        <w:t xml:space="preserve">To je v skladu z dejstvom, da je Slovenija </w:t>
      </w:r>
      <w:r w:rsidR="00EF42A9">
        <w:rPr>
          <w:b/>
        </w:rPr>
        <w:t xml:space="preserve">po podatkih </w:t>
      </w:r>
      <w:r w:rsidR="00835E5A" w:rsidRPr="001726AE">
        <w:rPr>
          <w:b/>
        </w:rPr>
        <w:t>CEPR (2020)</w:t>
      </w:r>
      <w:r w:rsidR="00835E5A">
        <w:rPr>
          <w:b/>
        </w:rPr>
        <w:t xml:space="preserve"> </w:t>
      </w:r>
      <w:r w:rsidR="00C86D89" w:rsidRPr="0082153E">
        <w:rPr>
          <w:b/>
        </w:rPr>
        <w:t xml:space="preserve">država, ki je med vsemi državami EU namenila </w:t>
      </w:r>
      <w:r w:rsidR="00EF42A9">
        <w:rPr>
          <w:b/>
        </w:rPr>
        <w:t>največ sredstev za preprečevanje posledic epidemije C</w:t>
      </w:r>
      <w:r w:rsidR="007E77EF">
        <w:rPr>
          <w:b/>
        </w:rPr>
        <w:t>OVID</w:t>
      </w:r>
      <w:r w:rsidR="00EF42A9">
        <w:rPr>
          <w:b/>
        </w:rPr>
        <w:t xml:space="preserve">-19. </w:t>
      </w:r>
    </w:p>
    <w:p w14:paraId="2DB93429" w14:textId="77777777" w:rsidR="00C86D89" w:rsidRPr="0082153E" w:rsidRDefault="00C86D89" w:rsidP="00C86D89">
      <w:pPr>
        <w:pStyle w:val="BesediloUMAR"/>
      </w:pPr>
    </w:p>
    <w:p w14:paraId="0BC0F548" w14:textId="20E1D97D" w:rsidR="00F6521D" w:rsidRPr="0082153E" w:rsidRDefault="006528A3" w:rsidP="00471713">
      <w:pPr>
        <w:pStyle w:val="Heading1"/>
      </w:pPr>
      <w:r w:rsidRPr="0082153E">
        <w:t xml:space="preserve">Uvodne misli </w:t>
      </w:r>
    </w:p>
    <w:bookmarkEnd w:id="0"/>
    <w:bookmarkEnd w:id="1"/>
    <w:bookmarkEnd w:id="2"/>
    <w:p w14:paraId="3A17606E" w14:textId="77777777" w:rsidR="006528A3" w:rsidRPr="004D7F5C" w:rsidRDefault="006528A3" w:rsidP="006528A3">
      <w:pPr>
        <w:pStyle w:val="BesediloUMAR"/>
        <w:spacing w:line="240" w:lineRule="auto"/>
        <w:rPr>
          <w:sz w:val="18"/>
          <w:szCs w:val="18"/>
        </w:rPr>
      </w:pPr>
    </w:p>
    <w:p w14:paraId="315B9745" w14:textId="0B964134" w:rsidR="00B25F6F" w:rsidRPr="0082153E" w:rsidRDefault="00B25F6F" w:rsidP="006528A3">
      <w:pPr>
        <w:pStyle w:val="BesediloUMAR"/>
        <w:spacing w:line="283" w:lineRule="auto"/>
      </w:pPr>
      <w:r w:rsidRPr="0082153E">
        <w:rPr>
          <w:b/>
        </w:rPr>
        <w:t xml:space="preserve">Za pripravo učinkovitih ukrepov so nujne kvalitetne analize, </w:t>
      </w:r>
      <w:r w:rsidR="005E5E36" w:rsidRPr="0082153E">
        <w:rPr>
          <w:b/>
        </w:rPr>
        <w:t xml:space="preserve">te pa potrebujejo </w:t>
      </w:r>
      <w:r w:rsidRPr="0082153E">
        <w:rPr>
          <w:b/>
        </w:rPr>
        <w:t>kvalitetn</w:t>
      </w:r>
      <w:r w:rsidR="005E5E36" w:rsidRPr="0082153E">
        <w:rPr>
          <w:b/>
        </w:rPr>
        <w:t>e</w:t>
      </w:r>
      <w:r w:rsidRPr="0082153E">
        <w:rPr>
          <w:b/>
        </w:rPr>
        <w:t xml:space="preserve"> podatk</w:t>
      </w:r>
      <w:r w:rsidR="005E5E36" w:rsidRPr="0082153E">
        <w:rPr>
          <w:b/>
        </w:rPr>
        <w:t>e</w:t>
      </w:r>
      <w:r w:rsidRPr="0082153E">
        <w:rPr>
          <w:b/>
        </w:rPr>
        <w:t xml:space="preserve">. </w:t>
      </w:r>
      <w:r w:rsidRPr="0082153E">
        <w:t xml:space="preserve">To velja za </w:t>
      </w:r>
      <w:r w:rsidR="00A92D5A" w:rsidRPr="0082153E">
        <w:t>analiz</w:t>
      </w:r>
      <w:r w:rsidR="00FC00E2">
        <w:t>e</w:t>
      </w:r>
      <w:r w:rsidR="00A92D5A" w:rsidRPr="0082153E">
        <w:t xml:space="preserve"> v normalnih razmerah,</w:t>
      </w:r>
      <w:r w:rsidRPr="0082153E">
        <w:t xml:space="preserve"> še posebej pa </w:t>
      </w:r>
      <w:r w:rsidR="00A92D5A" w:rsidRPr="0082153E">
        <w:t xml:space="preserve">velja to </w:t>
      </w:r>
      <w:r w:rsidR="00F15897">
        <w:t xml:space="preserve">za izredne </w:t>
      </w:r>
      <w:r w:rsidR="00A92D5A" w:rsidRPr="0082153E">
        <w:t>razmer</w:t>
      </w:r>
      <w:r w:rsidR="00F15897">
        <w:t xml:space="preserve">e, ki zahtevajo hiter odziv in zato povečano potrebo po sočasnih podatkih. </w:t>
      </w:r>
      <w:r w:rsidR="00A92D5A" w:rsidRPr="0082153E">
        <w:t xml:space="preserve">Pogosto </w:t>
      </w:r>
      <w:r w:rsidRPr="0082153E">
        <w:t>se</w:t>
      </w:r>
      <w:r w:rsidR="00F15897">
        <w:t xml:space="preserve"> v takšnih razmerah</w:t>
      </w:r>
      <w:r w:rsidRPr="0082153E">
        <w:t xml:space="preserve"> pojavi dodatna potreba po nestandardnih ukrepih, s tem pa tudi potreba po nestandardnih podatkih. Vse to je bilo </w:t>
      </w:r>
      <w:r w:rsidR="00022896" w:rsidRPr="0082153E">
        <w:t xml:space="preserve">prisotno in </w:t>
      </w:r>
      <w:r w:rsidRPr="0082153E">
        <w:t xml:space="preserve">značilno </w:t>
      </w:r>
      <w:r w:rsidR="00022896" w:rsidRPr="0082153E">
        <w:t xml:space="preserve">tudi </w:t>
      </w:r>
      <w:r w:rsidR="009D2A46">
        <w:t>za</w:t>
      </w:r>
      <w:r w:rsidR="00022896" w:rsidRPr="0082153E">
        <w:t xml:space="preserve"> čas</w:t>
      </w:r>
      <w:r w:rsidRPr="0082153E">
        <w:t>, v katerem je COVID-19 določal način življenja</w:t>
      </w:r>
      <w:r w:rsidR="0050562C" w:rsidRPr="0082153E">
        <w:t xml:space="preserve"> v družbi</w:t>
      </w:r>
      <w:r w:rsidRPr="0082153E">
        <w:t xml:space="preserve">. </w:t>
      </w:r>
    </w:p>
    <w:p w14:paraId="3ACBDE2E" w14:textId="77777777" w:rsidR="006528A3" w:rsidRPr="004D7F5C" w:rsidRDefault="006528A3" w:rsidP="006528A3">
      <w:pPr>
        <w:pStyle w:val="BesediloUMAR"/>
        <w:spacing w:line="283" w:lineRule="auto"/>
        <w:rPr>
          <w:sz w:val="18"/>
          <w:szCs w:val="18"/>
        </w:rPr>
      </w:pPr>
    </w:p>
    <w:p w14:paraId="05880B5A" w14:textId="176F906F" w:rsidR="00530661" w:rsidRPr="0082153E" w:rsidRDefault="00361503" w:rsidP="006528A3">
      <w:pPr>
        <w:pStyle w:val="BesediloUMAR"/>
        <w:spacing w:line="283" w:lineRule="auto"/>
        <w:rPr>
          <w:rStyle w:val="BesediloUMARChar"/>
          <w:szCs w:val="20"/>
        </w:rPr>
      </w:pPr>
      <w:r w:rsidRPr="0082153E">
        <w:rPr>
          <w:rStyle w:val="VodilnistavekUMAR"/>
        </w:rPr>
        <w:t xml:space="preserve">Pandemija </w:t>
      </w:r>
      <w:r w:rsidR="004D5C66" w:rsidRPr="0082153E">
        <w:rPr>
          <w:rStyle w:val="VodilnistavekUMAR"/>
        </w:rPr>
        <w:t>COVID</w:t>
      </w:r>
      <w:r w:rsidR="00EE3102">
        <w:rPr>
          <w:rStyle w:val="VodilnistavekUMAR"/>
        </w:rPr>
        <w:t>A</w:t>
      </w:r>
      <w:r w:rsidR="004D5C66" w:rsidRPr="0082153E">
        <w:rPr>
          <w:rStyle w:val="VodilnistavekUMAR"/>
        </w:rPr>
        <w:t xml:space="preserve">-19 </w:t>
      </w:r>
      <w:r w:rsidRPr="0082153E">
        <w:rPr>
          <w:rStyle w:val="VodilnistavekUMAR"/>
        </w:rPr>
        <w:t xml:space="preserve">je vplivala na številna področja življenja, </w:t>
      </w:r>
      <w:r w:rsidR="005A2A1B" w:rsidRPr="0082153E">
        <w:rPr>
          <w:rStyle w:val="VodilnistavekUMAR"/>
        </w:rPr>
        <w:t>saj</w:t>
      </w:r>
      <w:r w:rsidRPr="0082153E">
        <w:rPr>
          <w:rStyle w:val="VodilnistavekUMAR"/>
        </w:rPr>
        <w:t xml:space="preserve"> se je zaradi nezadostn</w:t>
      </w:r>
      <w:r w:rsidR="00B674E1" w:rsidRPr="0082153E">
        <w:rPr>
          <w:rStyle w:val="VodilnistavekUMAR"/>
        </w:rPr>
        <w:t>e</w:t>
      </w:r>
      <w:r w:rsidRPr="0082153E">
        <w:rPr>
          <w:rStyle w:val="VodilnistavekUMAR"/>
        </w:rPr>
        <w:t xml:space="preserve"> </w:t>
      </w:r>
      <w:r w:rsidR="00B674E1" w:rsidRPr="0082153E">
        <w:rPr>
          <w:rStyle w:val="VodilnistavekUMAR"/>
        </w:rPr>
        <w:t>zmogljivosti</w:t>
      </w:r>
      <w:r w:rsidRPr="0082153E">
        <w:rPr>
          <w:rStyle w:val="VodilnistavekUMAR"/>
        </w:rPr>
        <w:t xml:space="preserve"> </w:t>
      </w:r>
      <w:r w:rsidR="00B674E1" w:rsidRPr="0082153E">
        <w:rPr>
          <w:rStyle w:val="VodilnistavekUMAR"/>
        </w:rPr>
        <w:t>in prilagojenost</w:t>
      </w:r>
      <w:r w:rsidR="00F15897">
        <w:rPr>
          <w:rStyle w:val="VodilnistavekUMAR"/>
        </w:rPr>
        <w:t>i</w:t>
      </w:r>
      <w:r w:rsidR="00B674E1" w:rsidRPr="0082153E">
        <w:rPr>
          <w:rStyle w:val="VodilnistavekUMAR"/>
        </w:rPr>
        <w:t xml:space="preserve"> </w:t>
      </w:r>
      <w:r w:rsidRPr="0082153E">
        <w:rPr>
          <w:rStyle w:val="VodilnistavekUMAR"/>
        </w:rPr>
        <w:t>zdravstven</w:t>
      </w:r>
      <w:r w:rsidR="00B674E1" w:rsidRPr="0082153E">
        <w:rPr>
          <w:rStyle w:val="VodilnistavekUMAR"/>
        </w:rPr>
        <w:t>ega</w:t>
      </w:r>
      <w:r w:rsidRPr="0082153E">
        <w:rPr>
          <w:rStyle w:val="VodilnistavekUMAR"/>
        </w:rPr>
        <w:t xml:space="preserve"> sistem</w:t>
      </w:r>
      <w:r w:rsidR="00B674E1" w:rsidRPr="0082153E">
        <w:rPr>
          <w:rStyle w:val="VodilnistavekUMAR"/>
        </w:rPr>
        <w:t>a</w:t>
      </w:r>
      <w:r w:rsidRPr="0082153E">
        <w:rPr>
          <w:rStyle w:val="VodilnistavekUMAR"/>
        </w:rPr>
        <w:t xml:space="preserve"> omejeva</w:t>
      </w:r>
      <w:r w:rsidR="00B674E1" w:rsidRPr="0082153E">
        <w:rPr>
          <w:rStyle w:val="VodilnistavekUMAR"/>
        </w:rPr>
        <w:t>lo</w:t>
      </w:r>
      <w:r w:rsidRPr="0082153E">
        <w:rPr>
          <w:rStyle w:val="VodilnistavekUMAR"/>
        </w:rPr>
        <w:t xml:space="preserve"> tudi </w:t>
      </w:r>
      <w:r w:rsidR="00F15897">
        <w:rPr>
          <w:rStyle w:val="VodilnistavekUMAR"/>
        </w:rPr>
        <w:t xml:space="preserve">delovanje </w:t>
      </w:r>
      <w:r w:rsidR="00B674E1" w:rsidRPr="0082153E">
        <w:rPr>
          <w:rStyle w:val="VodilnistavekUMAR"/>
        </w:rPr>
        <w:t>drug</w:t>
      </w:r>
      <w:r w:rsidR="00F15897">
        <w:rPr>
          <w:rStyle w:val="VodilnistavekUMAR"/>
        </w:rPr>
        <w:t>ih</w:t>
      </w:r>
      <w:r w:rsidR="00B674E1" w:rsidRPr="0082153E">
        <w:rPr>
          <w:rStyle w:val="VodilnistavekUMAR"/>
        </w:rPr>
        <w:t xml:space="preserve"> siste</w:t>
      </w:r>
      <w:r w:rsidR="00F15897">
        <w:rPr>
          <w:rStyle w:val="VodilnistavekUMAR"/>
        </w:rPr>
        <w:t>mov.</w:t>
      </w:r>
      <w:r w:rsidR="00B674E1" w:rsidRPr="0082153E">
        <w:rPr>
          <w:rStyle w:val="VodilnistavekUMAR"/>
        </w:rPr>
        <w:t xml:space="preserve"> </w:t>
      </w:r>
      <w:r w:rsidRPr="0082153E">
        <w:rPr>
          <w:rStyle w:val="VodilnistavekUMAR"/>
          <w:b w:val="0"/>
        </w:rPr>
        <w:t>V Sloveniji predvsem</w:t>
      </w:r>
      <w:r w:rsidR="00EE6450">
        <w:rPr>
          <w:rStyle w:val="VodilnistavekUMAR"/>
          <w:b w:val="0"/>
        </w:rPr>
        <w:t xml:space="preserve"> umetniških, kultur</w:t>
      </w:r>
      <w:r w:rsidR="009D2A46">
        <w:rPr>
          <w:rStyle w:val="VodilnistavekUMAR"/>
          <w:b w:val="0"/>
        </w:rPr>
        <w:t>n</w:t>
      </w:r>
      <w:r w:rsidR="00EE6450">
        <w:rPr>
          <w:rStyle w:val="VodilnistavekUMAR"/>
          <w:b w:val="0"/>
        </w:rPr>
        <w:t>ih,</w:t>
      </w:r>
      <w:r w:rsidRPr="0082153E">
        <w:rPr>
          <w:rStyle w:val="VodilnistavekUMAR"/>
          <w:b w:val="0"/>
        </w:rPr>
        <w:t xml:space="preserve"> izobraževalnih, </w:t>
      </w:r>
      <w:r w:rsidR="00B674E1" w:rsidRPr="0082153E">
        <w:rPr>
          <w:rStyle w:val="VodilnistavekUMAR"/>
          <w:b w:val="0"/>
        </w:rPr>
        <w:t xml:space="preserve">socialnih, </w:t>
      </w:r>
      <w:r w:rsidRPr="0082153E">
        <w:rPr>
          <w:rStyle w:val="VodilnistavekUMAR"/>
          <w:b w:val="0"/>
        </w:rPr>
        <w:t>deloma pa tudi gospodarskih</w:t>
      </w:r>
      <w:r w:rsidR="00EE3102">
        <w:rPr>
          <w:rStyle w:val="VodilnistavekUMAR"/>
          <w:b w:val="0"/>
        </w:rPr>
        <w:t xml:space="preserve"> sistemov</w:t>
      </w:r>
      <w:r w:rsidR="009D2A46">
        <w:rPr>
          <w:rStyle w:val="VodilnistavekUMAR"/>
          <w:b w:val="0"/>
        </w:rPr>
        <w:t>: »</w:t>
      </w:r>
      <w:r w:rsidRPr="0082153E">
        <w:rPr>
          <w:rStyle w:val="BesediloUMARChar"/>
          <w:szCs w:val="20"/>
        </w:rPr>
        <w:t xml:space="preserve">Zaradi omejitve medčloveških stikov so (bila) najbolj prizadeta in ogrožena delovna mesta v storitvenih </w:t>
      </w:r>
      <w:r w:rsidR="00F15897">
        <w:rPr>
          <w:rStyle w:val="BesediloUMARChar"/>
          <w:szCs w:val="20"/>
        </w:rPr>
        <w:t xml:space="preserve">gospodarskih </w:t>
      </w:r>
      <w:r w:rsidRPr="0082153E">
        <w:rPr>
          <w:rStyle w:val="BesediloUMARChar"/>
          <w:szCs w:val="20"/>
        </w:rPr>
        <w:t>dejavnostih: v razvedrilnih, športnih, rekreacijskih in osebnih storitvah, gostinstvu in večjem delu trgovine ter šolstvu (UMAR, 2021)</w:t>
      </w:r>
      <w:r w:rsidR="009D2A46">
        <w:rPr>
          <w:rStyle w:val="BesediloUMARChar"/>
          <w:szCs w:val="20"/>
        </w:rPr>
        <w:t>«</w:t>
      </w:r>
      <w:r w:rsidRPr="0082153E">
        <w:rPr>
          <w:rStyle w:val="BesediloUMARChar"/>
          <w:szCs w:val="20"/>
        </w:rPr>
        <w:t xml:space="preserve">. </w:t>
      </w:r>
      <w:r w:rsidR="009D2A46">
        <w:rPr>
          <w:rStyle w:val="BesediloUMARChar"/>
          <w:szCs w:val="20"/>
        </w:rPr>
        <w:t>Posledično</w:t>
      </w:r>
      <w:r w:rsidRPr="0082153E">
        <w:rPr>
          <w:rStyle w:val="BesediloUMARChar"/>
          <w:szCs w:val="20"/>
        </w:rPr>
        <w:t xml:space="preserve"> se je med ljudmi povečal strah za delovna mesta, med gospodarstveniki, analitiki in politiki pa negotovost v zvezi z merjenjem in napovedovanjem gospodarske aktivnosti in situacije na trgu dela.</w:t>
      </w:r>
      <w:r w:rsidR="00530661" w:rsidRPr="0082153E">
        <w:rPr>
          <w:rStyle w:val="BesediloUMARChar"/>
          <w:szCs w:val="20"/>
        </w:rPr>
        <w:t xml:space="preserve"> </w:t>
      </w:r>
    </w:p>
    <w:p w14:paraId="38DE14AC" w14:textId="77777777" w:rsidR="006528A3" w:rsidRPr="004D7F5C" w:rsidRDefault="006528A3" w:rsidP="006528A3">
      <w:pPr>
        <w:pStyle w:val="BesediloUMAR"/>
        <w:spacing w:line="283" w:lineRule="auto"/>
        <w:rPr>
          <w:sz w:val="18"/>
          <w:szCs w:val="18"/>
        </w:rPr>
      </w:pPr>
    </w:p>
    <w:p w14:paraId="052258A1" w14:textId="44B1697B" w:rsidR="00505D6D" w:rsidRPr="0082153E" w:rsidRDefault="00505D6D" w:rsidP="006528A3">
      <w:pPr>
        <w:pStyle w:val="BesediloUMAR"/>
        <w:spacing w:line="283" w:lineRule="auto"/>
      </w:pPr>
      <w:r w:rsidRPr="0082153E">
        <w:rPr>
          <w:rStyle w:val="BesediloUMARChar"/>
          <w:b/>
          <w:szCs w:val="20"/>
        </w:rPr>
        <w:t>Potreba po hitrem oblikovanj</w:t>
      </w:r>
      <w:r w:rsidR="00EE3102">
        <w:rPr>
          <w:rStyle w:val="BesediloUMARChar"/>
          <w:b/>
          <w:szCs w:val="20"/>
        </w:rPr>
        <w:t>u</w:t>
      </w:r>
      <w:r w:rsidRPr="0082153E">
        <w:rPr>
          <w:rStyle w:val="BesediloUMARChar"/>
          <w:b/>
          <w:szCs w:val="20"/>
        </w:rPr>
        <w:t xml:space="preserve"> ukrepov za omilitev negativnih gospodarskih in socialnih učinkov epidemije COVID</w:t>
      </w:r>
      <w:r w:rsidR="00EE3102">
        <w:rPr>
          <w:rStyle w:val="BesediloUMARChar"/>
          <w:b/>
          <w:szCs w:val="20"/>
        </w:rPr>
        <w:t>A</w:t>
      </w:r>
      <w:r w:rsidRPr="0082153E">
        <w:rPr>
          <w:rStyle w:val="BesediloUMARChar"/>
          <w:b/>
          <w:szCs w:val="20"/>
        </w:rPr>
        <w:t>-19 na trg</w:t>
      </w:r>
      <w:r w:rsidR="00EE3102">
        <w:rPr>
          <w:rStyle w:val="BesediloUMARChar"/>
          <w:b/>
          <w:szCs w:val="20"/>
        </w:rPr>
        <w:t>u</w:t>
      </w:r>
      <w:r w:rsidRPr="0082153E">
        <w:rPr>
          <w:rStyle w:val="BesediloUMARChar"/>
          <w:b/>
          <w:szCs w:val="20"/>
        </w:rPr>
        <w:t xml:space="preserve"> dela je povečala potrebo po sočasnih analizah in podatkih</w:t>
      </w:r>
      <w:r w:rsidR="00E77634" w:rsidRPr="0082153E">
        <w:rPr>
          <w:rStyle w:val="BesediloUMARChar"/>
          <w:b/>
          <w:szCs w:val="20"/>
        </w:rPr>
        <w:t xml:space="preserve"> s trga dela</w:t>
      </w:r>
      <w:r w:rsidR="003E77E3">
        <w:rPr>
          <w:rStyle w:val="BesediloUMARChar"/>
          <w:b/>
          <w:szCs w:val="20"/>
        </w:rPr>
        <w:t xml:space="preserve"> v naših trgovinskih partnericah. </w:t>
      </w:r>
      <w:r w:rsidRPr="0082153E">
        <w:rPr>
          <w:rStyle w:val="BesediloUMARChar"/>
          <w:szCs w:val="20"/>
        </w:rPr>
        <w:t xml:space="preserve">Nujna je bila hitra ocena negativnih vplivov </w:t>
      </w:r>
      <w:r w:rsidR="009A1C4F">
        <w:rPr>
          <w:rStyle w:val="BesediloUMARChar"/>
          <w:szCs w:val="20"/>
        </w:rPr>
        <w:t>iz</w:t>
      </w:r>
      <w:r w:rsidR="003E77E3">
        <w:rPr>
          <w:rStyle w:val="BesediloUMARChar"/>
          <w:szCs w:val="20"/>
        </w:rPr>
        <w:t xml:space="preserve"> tujine </w:t>
      </w:r>
      <w:r w:rsidRPr="0082153E">
        <w:rPr>
          <w:rStyle w:val="BesediloUMARChar"/>
          <w:szCs w:val="20"/>
        </w:rPr>
        <w:t>na gospodarstvo in trg dela v Sloveniji. S</w:t>
      </w:r>
      <w:r w:rsidRPr="0082153E">
        <w:t xml:space="preserve">lovensko gospodarstvo je zelo odprto oz. mednarodno vpeto, zato so za analitike in gospodarstvenike </w:t>
      </w:r>
      <w:r w:rsidR="003E77E3">
        <w:t xml:space="preserve">zelo </w:t>
      </w:r>
      <w:r w:rsidRPr="0082153E">
        <w:t>pomembne informacije o gospodarski aktivnost v svetu. Še posebej je pomembna gospodarska situacija v (najpomembnejših) trgovinskih partnericah</w:t>
      </w:r>
      <w:r w:rsidR="00464396">
        <w:t xml:space="preserve"> Slovenije</w:t>
      </w:r>
      <w:r w:rsidRPr="0082153E">
        <w:t>: Nemčiji</w:t>
      </w:r>
      <w:r w:rsidR="00464396">
        <w:t>,</w:t>
      </w:r>
      <w:r w:rsidRPr="0082153E">
        <w:t xml:space="preserve"> Franciji, Avstriji, Italiji in Hrvaški. Pri tem so zadnje tri tudi sosednje države, zaradi česar se njihov pomen še dodatno poveča. To je pomembno vsaj s treh vidikov: prvič, zaradi gospodarskega sodelovanja, izvoza in uvoza, drugič, ker veliko ljudi iz Slovenije dela v tujini, predvsem v sosednjih državah, in tretjič, gre za politično sodelovanje, npr. čezmejno usklajevaje ukrepov. Informacije iz teh petih držav o vplivu COVID-19 ukrepov na njihove trge dela so zato za </w:t>
      </w:r>
      <w:r w:rsidR="009D2A46">
        <w:t>Slovenijo zelo pomembn</w:t>
      </w:r>
      <w:r w:rsidR="00EE3102">
        <w:t>e</w:t>
      </w:r>
      <w:r w:rsidR="009D2A46">
        <w:t xml:space="preserve"> iz </w:t>
      </w:r>
      <w:r w:rsidRPr="0082153E">
        <w:t>ekonomsk</w:t>
      </w:r>
      <w:r w:rsidR="009D2A46">
        <w:t xml:space="preserve">ega, </w:t>
      </w:r>
      <w:r w:rsidRPr="0082153E">
        <w:t>socialn</w:t>
      </w:r>
      <w:r w:rsidR="009D2A46">
        <w:t>ega in političnega vidika.</w:t>
      </w:r>
    </w:p>
    <w:p w14:paraId="7F7EA71E" w14:textId="77777777" w:rsidR="006528A3" w:rsidRPr="004D7F5C" w:rsidRDefault="006528A3" w:rsidP="006528A3">
      <w:pPr>
        <w:pStyle w:val="BesediloUMAR"/>
        <w:spacing w:line="283" w:lineRule="auto"/>
        <w:rPr>
          <w:sz w:val="18"/>
          <w:szCs w:val="18"/>
        </w:rPr>
      </w:pPr>
    </w:p>
    <w:p w14:paraId="6814D9E9" w14:textId="5A54AB5E" w:rsidR="00505D6D" w:rsidRPr="0082153E" w:rsidRDefault="00505D6D" w:rsidP="006528A3">
      <w:pPr>
        <w:pStyle w:val="BesediloUMAR"/>
        <w:spacing w:line="283" w:lineRule="auto"/>
      </w:pPr>
      <w:r w:rsidRPr="00AD5529">
        <w:rPr>
          <w:b/>
        </w:rPr>
        <w:t>UMAR</w:t>
      </w:r>
      <w:r w:rsidR="00156504" w:rsidRPr="00AD5529">
        <w:rPr>
          <w:b/>
        </w:rPr>
        <w:t xml:space="preserve">, ob </w:t>
      </w:r>
      <w:r w:rsidR="009D2A46" w:rsidRPr="00AD5529">
        <w:rPr>
          <w:b/>
        </w:rPr>
        <w:t>spremlja</w:t>
      </w:r>
      <w:r w:rsidR="00156504" w:rsidRPr="00AD5529">
        <w:rPr>
          <w:b/>
        </w:rPr>
        <w:t xml:space="preserve">nju in </w:t>
      </w:r>
      <w:r w:rsidRPr="00AD5529">
        <w:rPr>
          <w:b/>
        </w:rPr>
        <w:t>analizi</w:t>
      </w:r>
      <w:r w:rsidR="009D2A46" w:rsidRPr="00AD5529">
        <w:rPr>
          <w:b/>
        </w:rPr>
        <w:t xml:space="preserve"> </w:t>
      </w:r>
      <w:r w:rsidR="00156504" w:rsidRPr="00AD5529">
        <w:rPr>
          <w:b/>
        </w:rPr>
        <w:t>e</w:t>
      </w:r>
      <w:r w:rsidR="009D2A46" w:rsidRPr="00AD5529">
        <w:rPr>
          <w:b/>
        </w:rPr>
        <w:t>konomsk</w:t>
      </w:r>
      <w:r w:rsidR="00156504" w:rsidRPr="00AD5529">
        <w:rPr>
          <w:b/>
        </w:rPr>
        <w:t>ih</w:t>
      </w:r>
      <w:r w:rsidR="009D2A46" w:rsidRPr="00AD5529">
        <w:rPr>
          <w:b/>
        </w:rPr>
        <w:t>, socialn</w:t>
      </w:r>
      <w:r w:rsidR="00156504" w:rsidRPr="00AD5529">
        <w:rPr>
          <w:b/>
        </w:rPr>
        <w:t>ih</w:t>
      </w:r>
      <w:r w:rsidR="009D2A46" w:rsidRPr="00AD5529">
        <w:rPr>
          <w:b/>
        </w:rPr>
        <w:t xml:space="preserve"> in okoljsk</w:t>
      </w:r>
      <w:r w:rsidR="00156504" w:rsidRPr="00AD5529">
        <w:rPr>
          <w:b/>
        </w:rPr>
        <w:t>ih</w:t>
      </w:r>
      <w:r w:rsidR="009D2A46" w:rsidRPr="00AD5529">
        <w:rPr>
          <w:b/>
        </w:rPr>
        <w:t xml:space="preserve"> vidik</w:t>
      </w:r>
      <w:r w:rsidR="00156504" w:rsidRPr="00AD5529">
        <w:rPr>
          <w:b/>
        </w:rPr>
        <w:t>ov</w:t>
      </w:r>
      <w:r w:rsidR="009D2A46" w:rsidRPr="00AD5529">
        <w:rPr>
          <w:b/>
        </w:rPr>
        <w:t xml:space="preserve"> razvoja Sloveni</w:t>
      </w:r>
      <w:r w:rsidR="00156504" w:rsidRPr="00AD5529">
        <w:rPr>
          <w:b/>
        </w:rPr>
        <w:t>je</w:t>
      </w:r>
      <w:r w:rsidR="00EE3102">
        <w:rPr>
          <w:b/>
        </w:rPr>
        <w:t>,</w:t>
      </w:r>
      <w:r w:rsidR="009D2A46" w:rsidRPr="00AD5529">
        <w:rPr>
          <w:b/>
        </w:rPr>
        <w:t xml:space="preserve"> </w:t>
      </w:r>
      <w:r w:rsidRPr="00AD5529">
        <w:rPr>
          <w:b/>
        </w:rPr>
        <w:t>priprav</w:t>
      </w:r>
      <w:r w:rsidR="009D2A46" w:rsidRPr="00AD5529">
        <w:rPr>
          <w:b/>
        </w:rPr>
        <w:t>lj</w:t>
      </w:r>
      <w:r w:rsidRPr="00AD5529">
        <w:rPr>
          <w:b/>
        </w:rPr>
        <w:t xml:space="preserve">a </w:t>
      </w:r>
      <w:r w:rsidR="00156504" w:rsidRPr="00AD5529">
        <w:rPr>
          <w:b/>
        </w:rPr>
        <w:t xml:space="preserve">tudi </w:t>
      </w:r>
      <w:r w:rsidRPr="00AD5529">
        <w:rPr>
          <w:b/>
        </w:rPr>
        <w:t>makroekonomsk</w:t>
      </w:r>
      <w:r w:rsidR="009D2A46" w:rsidRPr="00AD5529">
        <w:rPr>
          <w:b/>
        </w:rPr>
        <w:t>e</w:t>
      </w:r>
      <w:r w:rsidRPr="00AD5529">
        <w:rPr>
          <w:b/>
        </w:rPr>
        <w:t xml:space="preserve"> napovedi in drug</w:t>
      </w:r>
      <w:r w:rsidR="009D2A46" w:rsidRPr="00AD5529">
        <w:rPr>
          <w:b/>
        </w:rPr>
        <w:t>e</w:t>
      </w:r>
      <w:r w:rsidRPr="00AD5529">
        <w:rPr>
          <w:b/>
        </w:rPr>
        <w:t xml:space="preserve"> strokovn</w:t>
      </w:r>
      <w:r w:rsidR="009D2A46" w:rsidRPr="00AD5529">
        <w:rPr>
          <w:b/>
        </w:rPr>
        <w:t>e</w:t>
      </w:r>
      <w:r w:rsidRPr="00AD5529">
        <w:rPr>
          <w:b/>
        </w:rPr>
        <w:t xml:space="preserve"> podlag</w:t>
      </w:r>
      <w:r w:rsidR="009D2A46" w:rsidRPr="00AD5529">
        <w:rPr>
          <w:b/>
        </w:rPr>
        <w:t>e</w:t>
      </w:r>
      <w:r w:rsidRPr="00AD5529">
        <w:rPr>
          <w:b/>
        </w:rPr>
        <w:t xml:space="preserve"> za javnofinančno načrtovanje in ukrepe ekonomske politike</w:t>
      </w:r>
      <w:r w:rsidR="009D2A46" w:rsidRPr="00AD5529">
        <w:rPr>
          <w:b/>
        </w:rPr>
        <w:t>.</w:t>
      </w:r>
      <w:r w:rsidR="009D2A46">
        <w:t xml:space="preserve"> </w:t>
      </w:r>
      <w:r w:rsidR="007E6D97">
        <w:t>S tega vidika nas je zanimal mednarodni kontekst v času COVID</w:t>
      </w:r>
      <w:r w:rsidR="00EE3102">
        <w:t>A</w:t>
      </w:r>
      <w:r w:rsidR="007E6D97">
        <w:t xml:space="preserve">-19. Zanimalo nas je, kako se s COVID-19 nasploh ter z ozirom na trg dela spopadajo najpomembnejše trgovinske partnerice Slovenije. </w:t>
      </w:r>
      <w:r w:rsidR="009D2A46">
        <w:t xml:space="preserve">Za </w:t>
      </w:r>
      <w:r w:rsidR="00746FF4">
        <w:t>a</w:t>
      </w:r>
      <w:r w:rsidRPr="00AD5529">
        <w:t xml:space="preserve">nalize in napovedi s področja trga dela </w:t>
      </w:r>
      <w:r w:rsidR="007E6D97">
        <w:t xml:space="preserve">se </w:t>
      </w:r>
      <w:r w:rsidRPr="00AD5529">
        <w:t xml:space="preserve">pretežno </w:t>
      </w:r>
      <w:r w:rsidR="009D2A46">
        <w:t>uporablja</w:t>
      </w:r>
      <w:r w:rsidRPr="00AD5529">
        <w:t xml:space="preserve"> redne mesečne in kvartalne statistične in anketne (ADS) podatke o stanju na trgu dela. V času pandemije je bila analiza podatkov otežena. Bodisi podatkov zaradi ukrepov ni bilo mogoče pridobiti, bodisi so nekateri podatki postali neprimerljivi zaradi drugačnega načina klasificiranja</w:t>
      </w:r>
      <w:r w:rsidR="009D2A46">
        <w:t>:</w:t>
      </w:r>
      <w:r w:rsidRPr="00AD5529">
        <w:t xml:space="preserve"> ali so to COVID-19 ukrepi ali ne, ali so ljudje razvrščeni med neaktivne ali nezaposlene ipd. V takšnih razmerah pridobijo na pomenu tudi druge zbirke podatkov ali drugačna uporaba standardnih podatkov, pa čeprav samo kot komplementarni vir podatkov, npr. podatki Eurobarometra</w:t>
      </w:r>
      <w:r w:rsidR="009D2A46">
        <w:t>, ki so osnova te analize.</w:t>
      </w:r>
      <w:r w:rsidR="004A3332">
        <w:t xml:space="preserve"> </w:t>
      </w:r>
      <w:r w:rsidR="007E6D97">
        <w:t>Omenimo, da ta</w:t>
      </w:r>
      <w:r w:rsidR="004A3332">
        <w:t xml:space="preserve"> analiza prvenstveno ni namenjena analizi </w:t>
      </w:r>
      <w:r w:rsidR="007E6D97">
        <w:t xml:space="preserve">dogajanja na </w:t>
      </w:r>
      <w:r w:rsidR="004A3332">
        <w:t>trg</w:t>
      </w:r>
      <w:r w:rsidR="007E6D97">
        <w:t>u</w:t>
      </w:r>
      <w:r w:rsidR="004A3332">
        <w:t xml:space="preserve"> dela v Sloveniji</w:t>
      </w:r>
      <w:r w:rsidR="007E6D97">
        <w:t>.</w:t>
      </w:r>
      <w:r w:rsidR="004A3332">
        <w:t xml:space="preserve"> </w:t>
      </w:r>
      <w:r w:rsidR="007E6D97">
        <w:t>S</w:t>
      </w:r>
      <w:r w:rsidR="003D4084">
        <w:t xml:space="preserve">lovenija je </w:t>
      </w:r>
      <w:r w:rsidR="004A3332">
        <w:t xml:space="preserve">vključena </w:t>
      </w:r>
      <w:r w:rsidR="00156504">
        <w:t xml:space="preserve">predvsem </w:t>
      </w:r>
      <w:r w:rsidR="004A3332">
        <w:t>zaradi metodoloških</w:t>
      </w:r>
      <w:r w:rsidR="00156504">
        <w:t>, manj pa zaradi vsebinskih</w:t>
      </w:r>
      <w:r w:rsidR="004A3332">
        <w:t xml:space="preserve"> </w:t>
      </w:r>
      <w:r w:rsidR="00156504">
        <w:t xml:space="preserve">vidikov te analize, ki so </w:t>
      </w:r>
      <w:r w:rsidR="007E6D97">
        <w:t xml:space="preserve">bile bolj </w:t>
      </w:r>
      <w:r w:rsidR="00156504">
        <w:t>nata</w:t>
      </w:r>
      <w:r w:rsidR="007E6D97">
        <w:t>n</w:t>
      </w:r>
      <w:r w:rsidR="00156504">
        <w:t>čno predstavljene v drugih UMAR</w:t>
      </w:r>
      <w:r w:rsidR="00EE3102">
        <w:t>-jevih</w:t>
      </w:r>
      <w:r w:rsidR="00156504">
        <w:t xml:space="preserve"> publikacijah iz tega obdobja. </w:t>
      </w:r>
    </w:p>
    <w:p w14:paraId="44E6C13D" w14:textId="402D81B6" w:rsidR="00A61C1B" w:rsidRPr="004D7F5C" w:rsidRDefault="00A61C1B" w:rsidP="006528A3">
      <w:pPr>
        <w:pStyle w:val="BesediloUMAR"/>
        <w:spacing w:line="283" w:lineRule="auto"/>
        <w:rPr>
          <w:sz w:val="18"/>
          <w:szCs w:val="18"/>
        </w:rPr>
      </w:pPr>
    </w:p>
    <w:p w14:paraId="295A6CD5" w14:textId="112C802F" w:rsidR="00A61C1B" w:rsidRPr="0082153E" w:rsidRDefault="00B25F6F" w:rsidP="006528A3">
      <w:pPr>
        <w:pStyle w:val="BesediloUMAR"/>
        <w:spacing w:line="283" w:lineRule="auto"/>
      </w:pPr>
      <w:r w:rsidRPr="0082153E">
        <w:rPr>
          <w:b/>
        </w:rPr>
        <w:t>V</w:t>
      </w:r>
      <w:r w:rsidR="000F2407" w:rsidRPr="0082153E">
        <w:rPr>
          <w:b/>
        </w:rPr>
        <w:t xml:space="preserve"> naslednjem</w:t>
      </w:r>
      <w:r w:rsidR="000A6782" w:rsidRPr="0082153E">
        <w:rPr>
          <w:b/>
        </w:rPr>
        <w:t>, drugem</w:t>
      </w:r>
      <w:r w:rsidRPr="0082153E">
        <w:rPr>
          <w:b/>
        </w:rPr>
        <w:t xml:space="preserve"> poglavju </w:t>
      </w:r>
      <w:r w:rsidR="00E77634" w:rsidRPr="0082153E">
        <w:rPr>
          <w:b/>
        </w:rPr>
        <w:t>so predstavljene metodološ</w:t>
      </w:r>
      <w:r w:rsidR="000F2407" w:rsidRPr="0082153E">
        <w:rPr>
          <w:b/>
        </w:rPr>
        <w:t>k</w:t>
      </w:r>
      <w:r w:rsidR="00E77634" w:rsidRPr="0082153E">
        <w:rPr>
          <w:b/>
        </w:rPr>
        <w:t xml:space="preserve">e dileme in razlogi za izbiro </w:t>
      </w:r>
      <w:r w:rsidR="000F2407" w:rsidRPr="0082153E">
        <w:rPr>
          <w:b/>
        </w:rPr>
        <w:t xml:space="preserve">Eurobarometrovega </w:t>
      </w:r>
      <w:r w:rsidR="00E77634" w:rsidRPr="0082153E">
        <w:rPr>
          <w:b/>
        </w:rPr>
        <w:t xml:space="preserve">kazalnika </w:t>
      </w:r>
      <w:r w:rsidR="000F2407" w:rsidRPr="0082153E">
        <w:rPr>
          <w:b/>
          <w:i/>
        </w:rPr>
        <w:t xml:space="preserve">osebna zaposlitvena situacija </w:t>
      </w:r>
      <w:r w:rsidR="000F2407" w:rsidRPr="0082153E">
        <w:rPr>
          <w:b/>
        </w:rPr>
        <w:t>kot dopolnilni vir podatkov v času COVID</w:t>
      </w:r>
      <w:r w:rsidR="00EE3102">
        <w:rPr>
          <w:b/>
        </w:rPr>
        <w:t>A</w:t>
      </w:r>
      <w:r w:rsidR="000F2407" w:rsidRPr="0082153E">
        <w:rPr>
          <w:b/>
        </w:rPr>
        <w:t xml:space="preserve">-19. </w:t>
      </w:r>
      <w:r w:rsidRPr="0082153E">
        <w:t xml:space="preserve">V tretjem </w:t>
      </w:r>
      <w:r w:rsidR="000A6782" w:rsidRPr="0082153E">
        <w:t xml:space="preserve">poglavju </w:t>
      </w:r>
      <w:r w:rsidRPr="0082153E">
        <w:t xml:space="preserve">so primerjalno prikazani podatki za kazalnik </w:t>
      </w:r>
      <w:r w:rsidRPr="008F737B">
        <w:rPr>
          <w:i/>
          <w:iCs/>
        </w:rPr>
        <w:t>osebna zaposlitvena situacija</w:t>
      </w:r>
      <w:r w:rsidRPr="0082153E">
        <w:t xml:space="preserve"> v najpomembnejših gospodarskih partnericah Slovenije: Nemčij</w:t>
      </w:r>
      <w:r w:rsidR="00EE3102">
        <w:t>i</w:t>
      </w:r>
      <w:r w:rsidRPr="0082153E">
        <w:t>, Francij</w:t>
      </w:r>
      <w:r w:rsidR="00EE3102">
        <w:t>i</w:t>
      </w:r>
      <w:r w:rsidRPr="0082153E">
        <w:t>, Italij</w:t>
      </w:r>
      <w:r w:rsidR="00EE3102">
        <w:t>i</w:t>
      </w:r>
      <w:r w:rsidRPr="0082153E">
        <w:t>, Avstrij</w:t>
      </w:r>
      <w:r w:rsidR="00EE3102">
        <w:t>i</w:t>
      </w:r>
      <w:r w:rsidRPr="0082153E">
        <w:t xml:space="preserve"> in Hrvašk</w:t>
      </w:r>
      <w:r w:rsidR="00EE3102">
        <w:t>i</w:t>
      </w:r>
      <w:r w:rsidRPr="0082153E">
        <w:t xml:space="preserve">, v štirih </w:t>
      </w:r>
      <w:r w:rsidR="00FE2943">
        <w:t xml:space="preserve">raziskavah </w:t>
      </w:r>
      <w:r w:rsidRPr="0082153E">
        <w:t>Standard Eurobaromet</w:t>
      </w:r>
      <w:r w:rsidR="00FE2943">
        <w:t>er</w:t>
      </w:r>
      <w:r w:rsidRPr="0082153E">
        <w:t xml:space="preserve">: SB92, SB93, SB94 in SB95, tj. od leta 2019 do leta 2021. V </w:t>
      </w:r>
      <w:r w:rsidR="00E77634" w:rsidRPr="0082153E">
        <w:t>četrtem</w:t>
      </w:r>
      <w:r w:rsidRPr="0082153E">
        <w:t xml:space="preserve"> poglavju sledi diskusija,</w:t>
      </w:r>
      <w:r w:rsidR="007E6D97">
        <w:t xml:space="preserve"> v katerem ovrednotimo dobljene rezultate, </w:t>
      </w:r>
      <w:r w:rsidRPr="0082153E">
        <w:t>opi</w:t>
      </w:r>
      <w:r w:rsidR="007E6D97">
        <w:t>šemo</w:t>
      </w:r>
      <w:r w:rsidRPr="0082153E">
        <w:t xml:space="preserve"> problem s podatki za Slovenijo v raziskavi SB94, 2020/2021</w:t>
      </w:r>
      <w:r w:rsidR="007E6D97">
        <w:t xml:space="preserve"> in </w:t>
      </w:r>
      <w:r w:rsidR="00152944">
        <w:t xml:space="preserve">v petem zaključek. </w:t>
      </w:r>
      <w:r w:rsidRPr="0082153E">
        <w:t xml:space="preserve"> </w:t>
      </w:r>
    </w:p>
    <w:p w14:paraId="2579FE88" w14:textId="77777777" w:rsidR="001F6576" w:rsidRPr="0082153E" w:rsidRDefault="001F6576" w:rsidP="001F6576">
      <w:pPr>
        <w:pStyle w:val="Heading1"/>
      </w:pPr>
      <w:r w:rsidRPr="0082153E">
        <w:t>Metodologija</w:t>
      </w:r>
    </w:p>
    <w:p w14:paraId="18B3EF51" w14:textId="77777777" w:rsidR="008D5962" w:rsidRPr="0082153E" w:rsidRDefault="008D5962" w:rsidP="00505D6D">
      <w:pPr>
        <w:pStyle w:val="BesediloUMAR"/>
        <w:rPr>
          <w:b/>
        </w:rPr>
      </w:pPr>
    </w:p>
    <w:p w14:paraId="56693676" w14:textId="6C5B697B" w:rsidR="00991D23" w:rsidRDefault="00991D23" w:rsidP="00505D6D">
      <w:pPr>
        <w:pStyle w:val="BesediloUMAR"/>
        <w:rPr>
          <w:b/>
        </w:rPr>
      </w:pPr>
      <w:r w:rsidRPr="0082153E">
        <w:rPr>
          <w:b/>
        </w:rPr>
        <w:t>V kriznih razmerah pridobijo na pomenu</w:t>
      </w:r>
      <w:r>
        <w:rPr>
          <w:b/>
        </w:rPr>
        <w:t xml:space="preserve"> </w:t>
      </w:r>
      <w:r w:rsidRPr="0082153E">
        <w:rPr>
          <w:b/>
        </w:rPr>
        <w:t xml:space="preserve">tudi nestandardni načini zbiranja </w:t>
      </w:r>
      <w:r>
        <w:rPr>
          <w:b/>
        </w:rPr>
        <w:t xml:space="preserve">in uporabe </w:t>
      </w:r>
      <w:r w:rsidRPr="0082153E">
        <w:rPr>
          <w:b/>
        </w:rPr>
        <w:t xml:space="preserve">podatkov. </w:t>
      </w:r>
      <w:r w:rsidRPr="009A1C4F">
        <w:rPr>
          <w:bCs/>
        </w:rPr>
        <w:t>Pokaže se umetnost napovedovanja neznanega</w:t>
      </w:r>
      <w:r w:rsidRPr="008F737B">
        <w:rPr>
          <w:rStyle w:val="FootnoteReference"/>
        </w:rPr>
        <w:footnoteReference w:id="2"/>
      </w:r>
      <w:r>
        <w:rPr>
          <w:bCs/>
        </w:rPr>
        <w:t xml:space="preserve"> s pomočjo novih pristopov</w:t>
      </w:r>
      <w:r w:rsidRPr="008F737B">
        <w:rPr>
          <w:rStyle w:val="FootnoteReference"/>
        </w:rPr>
        <w:footnoteReference w:id="3"/>
      </w:r>
      <w:r>
        <w:rPr>
          <w:bCs/>
        </w:rPr>
        <w:t xml:space="preserve">, </w:t>
      </w:r>
      <w:r w:rsidRPr="0082153E">
        <w:t>drug</w:t>
      </w:r>
      <w:r>
        <w:t>ih</w:t>
      </w:r>
      <w:r w:rsidRPr="008F737B">
        <w:rPr>
          <w:rStyle w:val="FootnoteReference"/>
        </w:rPr>
        <w:footnoteReference w:id="4"/>
      </w:r>
      <w:r w:rsidRPr="0082153E">
        <w:t xml:space="preserve"> zbirk podatkov ali drugačn</w:t>
      </w:r>
      <w:r>
        <w:t>o</w:t>
      </w:r>
      <w:r w:rsidRPr="0082153E">
        <w:t xml:space="preserve"> uporab</w:t>
      </w:r>
      <w:r>
        <w:t>o</w:t>
      </w:r>
      <w:r w:rsidRPr="0082153E">
        <w:t xml:space="preserve"> standardnega niza podatkov</w:t>
      </w:r>
      <w:r>
        <w:t>, kot velja tudi za to analizo. R</w:t>
      </w:r>
      <w:r w:rsidRPr="0082153E">
        <w:t>aziskav</w:t>
      </w:r>
      <w:r>
        <w:t>e</w:t>
      </w:r>
      <w:r w:rsidRPr="0082153E">
        <w:t>, ki jih za Evropsko komisijo (EK) izvaja Eurobarometer in jih v svojih analizah uporablja tudi UMAR</w:t>
      </w:r>
      <w:r>
        <w:t>, so bile v času COVID</w:t>
      </w:r>
      <w:r w:rsidR="00AC6009">
        <w:t>A</w:t>
      </w:r>
      <w:r>
        <w:t xml:space="preserve">-19 uporabljene v drugem kontekstu in z drugim namenom. </w:t>
      </w:r>
      <w:r w:rsidRPr="00AD5529">
        <w:t>Ta poskus dodatne uporabe mednarodno primerljivih podatkov Eurobarometra je nastal v izrednih razmerah zaradi COVID</w:t>
      </w:r>
      <w:r w:rsidR="00AC6009">
        <w:t>A</w:t>
      </w:r>
      <w:r w:rsidRPr="00AD5529">
        <w:t xml:space="preserve">-19 s ciljem ocene 'globine negotovosti' na trgu dela v </w:t>
      </w:r>
      <w:r w:rsidR="00F46D3A" w:rsidRPr="00991D23">
        <w:t>najpomembnejših</w:t>
      </w:r>
      <w:r w:rsidRPr="00AD5529">
        <w:t xml:space="preserve"> trgovinskih partneric</w:t>
      </w:r>
      <w:r w:rsidR="00AC6009">
        <w:t>ah</w:t>
      </w:r>
      <w:r w:rsidRPr="00AD5529">
        <w:t xml:space="preserve"> Slovenije.</w:t>
      </w:r>
      <w:r>
        <w:rPr>
          <w:b/>
        </w:rPr>
        <w:t xml:space="preserve"> </w:t>
      </w:r>
    </w:p>
    <w:p w14:paraId="4EAC0B1F" w14:textId="77777777" w:rsidR="00991D23" w:rsidRDefault="00991D23" w:rsidP="00505D6D">
      <w:pPr>
        <w:pStyle w:val="BesediloUMAR"/>
        <w:rPr>
          <w:b/>
        </w:rPr>
      </w:pPr>
    </w:p>
    <w:p w14:paraId="4B71D0C3" w14:textId="2EBA6026" w:rsidR="00505D6D" w:rsidRPr="0082153E" w:rsidRDefault="00510AE1" w:rsidP="00505D6D">
      <w:pPr>
        <w:pStyle w:val="BesediloUMAR"/>
      </w:pPr>
      <w:r w:rsidRPr="00AD5529">
        <w:rPr>
          <w:b/>
        </w:rPr>
        <w:t xml:space="preserve">Običajno UMAR </w:t>
      </w:r>
      <w:r w:rsidR="00537404" w:rsidRPr="00AD5529">
        <w:rPr>
          <w:b/>
        </w:rPr>
        <w:t>vključuje</w:t>
      </w:r>
      <w:r w:rsidR="00133F5C" w:rsidRPr="00AD5529">
        <w:rPr>
          <w:b/>
        </w:rPr>
        <w:t xml:space="preserve"> podatke</w:t>
      </w:r>
      <w:r w:rsidRPr="00AD5529">
        <w:rPr>
          <w:b/>
        </w:rPr>
        <w:t xml:space="preserve"> </w:t>
      </w:r>
      <w:r w:rsidR="00991D23" w:rsidRPr="00AD5529">
        <w:rPr>
          <w:b/>
        </w:rPr>
        <w:t xml:space="preserve">Eurobarometra za analizo socialnega področja, npr. </w:t>
      </w:r>
      <w:r w:rsidR="00505D6D" w:rsidRPr="00AD5529">
        <w:rPr>
          <w:b/>
        </w:rPr>
        <w:t>merjenja splošnega zadovoljstva z življenjem, zadovoljstva z različnimi področji življenja in zaupanja v različne družbene institucije.</w:t>
      </w:r>
      <w:r w:rsidR="00505D6D" w:rsidRPr="0082153E">
        <w:t xml:space="preserve"> V modulu merjenja zadovoljstva Eurobarometer </w:t>
      </w:r>
      <w:r w:rsidR="00991D23">
        <w:t>za</w:t>
      </w:r>
      <w:r w:rsidR="00505D6D" w:rsidRPr="0082153E">
        <w:t>prosi anketiranke in anketirance</w:t>
      </w:r>
      <w:r w:rsidR="000D4838" w:rsidRPr="0082153E">
        <w:t>,</w:t>
      </w:r>
      <w:r w:rsidR="00505D6D" w:rsidRPr="0082153E">
        <w:t xml:space="preserve"> da podajo svojo lastno (subjektivno) oceno za sedem različnih kazalnikov: 1) splošno zadovoljstvo z življenjem, 2) zadovoljstvo z osebno zaposlitveno situacijo, 3) zadovoljstvo s finančno situacijo gospodinjstva, 4) zadovoljstvo z ekonomsko situacijo v državi, 5) zadovoljstvo z zaposlitveno situacijo v državi, 6) zadovoljstvo z ekonomsko situacijo v EU in 7) zadovoljstvo z zaposlitveno situacij</w:t>
      </w:r>
      <w:r w:rsidR="00AC6009">
        <w:t>o</w:t>
      </w:r>
      <w:r w:rsidR="00505D6D" w:rsidRPr="0082153E">
        <w:t xml:space="preserve"> v EU. Anketirane dodatno prosijo, da </w:t>
      </w:r>
      <w:r w:rsidR="00991D23">
        <w:t>ta področja</w:t>
      </w:r>
      <w:r w:rsidR="00505D6D" w:rsidRPr="0082153E">
        <w:t xml:space="preserve"> ocenijo še v luči </w:t>
      </w:r>
      <w:r w:rsidR="00991D23">
        <w:t xml:space="preserve">svojih </w:t>
      </w:r>
      <w:r w:rsidR="00505D6D" w:rsidRPr="0082153E">
        <w:t xml:space="preserve">pričakovanj za prihodnjih 12 mesecev, ali pričakujejo, da bo </w:t>
      </w:r>
      <w:r w:rsidR="00505D6D" w:rsidRPr="00EE6450">
        <w:rPr>
          <w:i/>
          <w:iCs/>
        </w:rPr>
        <w:t>boljše, enako, slabše</w:t>
      </w:r>
      <w:r w:rsidR="00505D6D" w:rsidRPr="0082153E">
        <w:t xml:space="preserve">, ali odgovorijo </w:t>
      </w:r>
      <w:r w:rsidR="00505D6D" w:rsidRPr="0082153E">
        <w:rPr>
          <w:i/>
        </w:rPr>
        <w:t>ne vem</w:t>
      </w:r>
      <w:r w:rsidR="00505D6D" w:rsidRPr="0082153E">
        <w:t xml:space="preserve">. </w:t>
      </w:r>
    </w:p>
    <w:p w14:paraId="02DDEFF7" w14:textId="174B8796" w:rsidR="00315B7A" w:rsidRPr="0082153E" w:rsidRDefault="00315B7A" w:rsidP="00505D6D">
      <w:pPr>
        <w:pStyle w:val="BesediloUMAR"/>
      </w:pPr>
    </w:p>
    <w:p w14:paraId="7C68C6CF" w14:textId="788F6DDF" w:rsidR="00CC628D" w:rsidRPr="0082153E" w:rsidRDefault="00315B7A" w:rsidP="00CC628D">
      <w:pPr>
        <w:pStyle w:val="BesediloUMAR"/>
      </w:pPr>
      <w:r w:rsidRPr="0082153E">
        <w:rPr>
          <w:b/>
        </w:rPr>
        <w:t>Posebna vrednost Eurobarometrovih podatkov je njihova hitra dostopnost</w:t>
      </w:r>
      <w:r w:rsidR="00991D23">
        <w:rPr>
          <w:b/>
        </w:rPr>
        <w:t xml:space="preserve"> in relativna enostavnost</w:t>
      </w:r>
      <w:r w:rsidRPr="0082153E">
        <w:rPr>
          <w:b/>
        </w:rPr>
        <w:t xml:space="preserve">. </w:t>
      </w:r>
      <w:r w:rsidRPr="0082153E">
        <w:t xml:space="preserve">To je tudi njihova največja prednost </w:t>
      </w:r>
      <w:r w:rsidR="007E6815" w:rsidRPr="0082153E">
        <w:fldChar w:fldCharType="begin"/>
      </w:r>
      <w:r w:rsidR="007E6815" w:rsidRPr="0082153E">
        <w:instrText xml:space="preserve"> ADDIN ZOTERO_ITEM CSL_CITATION {"citationID":"vmL2XEyH","properties":{"formattedCitation":"(Kurdija in Koro\\uc0\\u353{}ec, 2016)","plainCitation":"(Kurdija in Korošec, 2016)","noteIndex":0},"citationItems":[{"id":262,"uris":["http://zotero.org/groups/4141114/items/XIK3399W"],"uri":["http://zotero.org/groups/4141114/items/XIK3399W"],"itemData":{"id":262,"type":"article-journal","container-title":"Teorija in praksa","issue":"posebna številka","page":"1018-1041","title":"Pomen in uporabnost kazalnika zadovoljstvo z življenjem","volume":"53","author":[{"family":"Kurdija","given":"Slavko"},{"family":"Korošec","given":"Valerija"}],"issued":{"date-parts":[["2016"]]}}}],"schema":"https://github.com/citation-style-language/schema/raw/master/csl-citation.json"} </w:instrText>
      </w:r>
      <w:r w:rsidR="007E6815" w:rsidRPr="0082153E">
        <w:fldChar w:fldCharType="separate"/>
      </w:r>
      <w:r w:rsidR="007E6815" w:rsidRPr="0082153E">
        <w:rPr>
          <w:rFonts w:cs="Times New Roman"/>
          <w:szCs w:val="24"/>
        </w:rPr>
        <w:t>(Kurdija in Korošec, 2016)</w:t>
      </w:r>
      <w:r w:rsidR="007E6815" w:rsidRPr="0082153E">
        <w:fldChar w:fldCharType="end"/>
      </w:r>
      <w:r w:rsidRPr="0082153E">
        <w:t>.</w:t>
      </w:r>
      <w:r w:rsidR="007A490C" w:rsidRPr="0082153E">
        <w:t xml:space="preserve"> Ob reprezentativnem vzorcu t</w:t>
      </w:r>
      <w:r w:rsidRPr="0082153E">
        <w:t>i podatki ne potrebujejo dodatne obdelave</w:t>
      </w:r>
      <w:r w:rsidR="007E77EF">
        <w:t>.</w:t>
      </w:r>
      <w:r w:rsidRPr="0082153E">
        <w:t xml:space="preserve"> Nobenega vpletanja strokovnih, političnih ali znanstvenih institucij z definicijami in opredelitvami, kaj določena vrednost pomeni.</w:t>
      </w:r>
      <w:r w:rsidR="007A490C" w:rsidRPr="0082153E">
        <w:t xml:space="preserve"> </w:t>
      </w:r>
      <w:r w:rsidRPr="0082153E">
        <w:t xml:space="preserve">Zaradi enostavnosti njihove obdelave je možna tudi hitra objava. Objaviti jih je načeloma mogoče takoj in tako, kot so bile zabeležene, tako rekoč </w:t>
      </w:r>
      <w:r w:rsidR="00991D23">
        <w:t xml:space="preserve">v </w:t>
      </w:r>
      <w:r w:rsidRPr="0082153E">
        <w:t xml:space="preserve">'surovem stanju.' Eurobarometer jih tako tudi objavlja. Objavi vse kategorije odgovorov, ki so: </w:t>
      </w:r>
      <w:r w:rsidRPr="0082153E">
        <w:rPr>
          <w:i/>
        </w:rPr>
        <w:t>ne vem</w:t>
      </w:r>
      <w:r w:rsidRPr="0082153E">
        <w:t xml:space="preserve">, </w:t>
      </w:r>
      <w:r w:rsidRPr="0082153E">
        <w:rPr>
          <w:i/>
        </w:rPr>
        <w:t>zelo dobro</w:t>
      </w:r>
      <w:r w:rsidRPr="0082153E">
        <w:t xml:space="preserve"> in </w:t>
      </w:r>
      <w:r w:rsidRPr="0082153E">
        <w:rPr>
          <w:i/>
        </w:rPr>
        <w:t>dokaj</w:t>
      </w:r>
      <w:r w:rsidRPr="0082153E">
        <w:t xml:space="preserve"> </w:t>
      </w:r>
      <w:r w:rsidRPr="0082153E">
        <w:rPr>
          <w:i/>
        </w:rPr>
        <w:t>dobro</w:t>
      </w:r>
      <w:r w:rsidRPr="0082153E">
        <w:t xml:space="preserve">, </w:t>
      </w:r>
      <w:r w:rsidR="00991D23">
        <w:t>in</w:t>
      </w:r>
      <w:r w:rsidRPr="0082153E">
        <w:t xml:space="preserve"> to dvoje združeno v kategorijo </w:t>
      </w:r>
      <w:r w:rsidRPr="0082153E">
        <w:rPr>
          <w:i/>
        </w:rPr>
        <w:t>dobro</w:t>
      </w:r>
      <w:r w:rsidRPr="0082153E">
        <w:t xml:space="preserve">, ter kategoriji </w:t>
      </w:r>
      <w:r w:rsidRPr="0082153E">
        <w:rPr>
          <w:i/>
        </w:rPr>
        <w:t>zelo</w:t>
      </w:r>
      <w:r w:rsidRPr="0082153E">
        <w:t xml:space="preserve"> </w:t>
      </w:r>
      <w:r w:rsidRPr="0082153E">
        <w:rPr>
          <w:i/>
        </w:rPr>
        <w:t>slabo</w:t>
      </w:r>
      <w:r w:rsidRPr="0082153E">
        <w:t xml:space="preserve"> ter </w:t>
      </w:r>
      <w:r w:rsidRPr="0082153E">
        <w:rPr>
          <w:i/>
        </w:rPr>
        <w:t>dokaj</w:t>
      </w:r>
      <w:r w:rsidRPr="0082153E">
        <w:t xml:space="preserve"> </w:t>
      </w:r>
      <w:r w:rsidRPr="0082153E">
        <w:rPr>
          <w:i/>
        </w:rPr>
        <w:t>slabo</w:t>
      </w:r>
      <w:r w:rsidRPr="0082153E">
        <w:t xml:space="preserve"> v kategorijo </w:t>
      </w:r>
      <w:r w:rsidRPr="0082153E">
        <w:rPr>
          <w:i/>
        </w:rPr>
        <w:t>slabo</w:t>
      </w:r>
      <w:r w:rsidRPr="0082153E">
        <w:t xml:space="preserve">. Za vse kolone, razen za odgovor </w:t>
      </w:r>
      <w:r w:rsidRPr="0082153E">
        <w:rPr>
          <w:i/>
        </w:rPr>
        <w:t>ne vem</w:t>
      </w:r>
      <w:r w:rsidRPr="0082153E">
        <w:t>, objavi tudi razliko glede na prejšnjo meritev. Zaradi njihove enostavnosti so tudi zelo dostopn</w:t>
      </w:r>
      <w:r w:rsidR="00991D23">
        <w:t>e za samostojno analizo in interpretacijo:</w:t>
      </w:r>
      <w:r w:rsidRPr="0082153E">
        <w:t xml:space="preserve"> vsak lahko </w:t>
      </w:r>
      <w:r w:rsidR="007A490C" w:rsidRPr="0082153E">
        <w:t>podatke</w:t>
      </w:r>
      <w:r w:rsidRPr="0082153E">
        <w:t xml:space="preserve"> pogleda in </w:t>
      </w:r>
      <w:r w:rsidR="00991D23">
        <w:t>jih interpretira</w:t>
      </w:r>
      <w:r w:rsidR="00CC628D">
        <w:t xml:space="preserve"> (pri čemer ostaja </w:t>
      </w:r>
      <w:r w:rsidR="004D7F5C">
        <w:t>problem</w:t>
      </w:r>
      <w:r w:rsidR="00991D23">
        <w:t xml:space="preserve"> zanesl</w:t>
      </w:r>
      <w:r w:rsidR="00CC628D">
        <w:t>j</w:t>
      </w:r>
      <w:r w:rsidR="00991D23">
        <w:t>ivost interpretacije</w:t>
      </w:r>
      <w:r w:rsidR="00CC628D">
        <w:t>)</w:t>
      </w:r>
      <w:r w:rsidR="00991D23">
        <w:t>.</w:t>
      </w:r>
      <w:r w:rsidR="00CC628D">
        <w:t xml:space="preserve"> </w:t>
      </w:r>
      <w:r w:rsidR="00CC628D" w:rsidRPr="0082153E">
        <w:t>Slabost te metode pa je občutljivost na dejavnike, kot je priprava anketnih vpraša</w:t>
      </w:r>
      <w:r w:rsidR="00AC6009">
        <w:t>n</w:t>
      </w:r>
      <w:r w:rsidR="00CC628D" w:rsidRPr="0082153E">
        <w:t>j, način dela anketarja, razpoloženje v družbi ipd. Spričo slednjega je bil</w:t>
      </w:r>
      <w:r w:rsidR="00AC6009">
        <w:t>a</w:t>
      </w:r>
      <w:r w:rsidR="00CC628D" w:rsidRPr="0082153E">
        <w:t xml:space="preserve"> za njihovo interpretacijo vedno potrebna posebna pazljivost, še posebej s ko</w:t>
      </w:r>
      <w:r w:rsidR="00CC628D">
        <w:t>n</w:t>
      </w:r>
      <w:r w:rsidR="00CC628D" w:rsidRPr="0082153E">
        <w:t>tekstualnega vidika. V času COVID</w:t>
      </w:r>
      <w:r w:rsidR="00AC6009">
        <w:t>A</w:t>
      </w:r>
      <w:r w:rsidR="00CC628D" w:rsidRPr="0082153E">
        <w:t>-19 pa je postal pomembnejši en drug vidik – način anketiranja.</w:t>
      </w:r>
      <w:r w:rsidR="00CC628D">
        <w:t xml:space="preserve"> </w:t>
      </w:r>
      <w:r w:rsidR="00CC628D" w:rsidRPr="0082153E">
        <w:t>Zaradi prepovedi osebnih stikov izven osnovnega, družinskega kroga oseb, ki je onemogočila standardni način osebnega anketiranja,</w:t>
      </w:r>
      <w:r w:rsidR="00CC628D">
        <w:t xml:space="preserve"> </w:t>
      </w:r>
      <w:r w:rsidR="00CC628D" w:rsidRPr="0082153E">
        <w:t xml:space="preserve">so izvajalci anket </w:t>
      </w:r>
      <w:r w:rsidR="00CC628D">
        <w:t xml:space="preserve">uporabili tudi drugi način zbiranja </w:t>
      </w:r>
      <w:r w:rsidR="00F46D3A">
        <w:t>podatkov</w:t>
      </w:r>
      <w:r w:rsidR="00CC628D">
        <w:t xml:space="preserve">: </w:t>
      </w:r>
      <w:r w:rsidR="00CC628D" w:rsidRPr="0082153E">
        <w:t>v večji meri</w:t>
      </w:r>
      <w:r w:rsidR="00CC628D">
        <w:t xml:space="preserve"> so</w:t>
      </w:r>
      <w:r w:rsidR="00CC628D" w:rsidRPr="0082153E">
        <w:t xml:space="preserve"> uporabili telefonske in/ali spletne anketne metode. Trenutno jih izvaja oz. koordinira zunanji izvajalec Kantar, s središčem v Londonu. V Sloveniji jih za</w:t>
      </w:r>
      <w:r w:rsidR="00AC6009">
        <w:t>nje</w:t>
      </w:r>
      <w:r w:rsidR="00CC628D" w:rsidRPr="0082153E">
        <w:t xml:space="preserve"> izvaja Mediana. Kantar je v luči COVID-19 ukrepov in omejitev pričel izvajati Eurobarometrove raziskave na tri načine</w:t>
      </w:r>
      <w:r w:rsidR="00CC628D" w:rsidRPr="00057676">
        <w:rPr>
          <w:rStyle w:val="FootnoteReference"/>
        </w:rPr>
        <w:footnoteReference w:id="5"/>
      </w:r>
      <w:r w:rsidR="00CC628D" w:rsidRPr="0082153E">
        <w:t xml:space="preserve">, osebno (standardno), po spletu in mešano. Zaradi tega je prišlo </w:t>
      </w:r>
      <w:r w:rsidR="00AC6009" w:rsidRPr="0082153E">
        <w:t xml:space="preserve">v določenih državah </w:t>
      </w:r>
      <w:r w:rsidR="00CC628D" w:rsidRPr="0082153E">
        <w:t xml:space="preserve">do večjih odstopanj v podatkih med posameznimi meritvami. </w:t>
      </w:r>
    </w:p>
    <w:p w14:paraId="7817CE50" w14:textId="1B75960F" w:rsidR="00315B7A" w:rsidRPr="0082153E" w:rsidRDefault="00315B7A" w:rsidP="00315B7A">
      <w:pPr>
        <w:pStyle w:val="BesediloUMAR"/>
      </w:pPr>
    </w:p>
    <w:p w14:paraId="3DF4BB13" w14:textId="24FD6A7C" w:rsidR="00315B7A" w:rsidRPr="0082153E" w:rsidRDefault="00CC628D" w:rsidP="00505D6D">
      <w:pPr>
        <w:pStyle w:val="BesediloUMAR"/>
        <w:rPr>
          <w:rStyle w:val="VodilnistavekUMAR"/>
          <w:b w:val="0"/>
        </w:rPr>
      </w:pPr>
      <w:r w:rsidRPr="00AD5529">
        <w:rPr>
          <w:b/>
        </w:rPr>
        <w:t>Zakaj bi uporabili</w:t>
      </w:r>
      <w:r>
        <w:t xml:space="preserve"> k</w:t>
      </w:r>
      <w:r w:rsidR="00C91DDA" w:rsidRPr="0082153E">
        <w:rPr>
          <w:rStyle w:val="VodilnistavekUMAR"/>
        </w:rPr>
        <w:t>azalnik</w:t>
      </w:r>
      <w:r>
        <w:rPr>
          <w:rStyle w:val="VodilnistavekUMAR"/>
        </w:rPr>
        <w:t>e</w:t>
      </w:r>
      <w:r w:rsidR="00C91DDA" w:rsidRPr="0082153E">
        <w:rPr>
          <w:rStyle w:val="VodilnistavekUMAR"/>
        </w:rPr>
        <w:t xml:space="preserve"> Eurobarometra </w:t>
      </w:r>
      <w:r>
        <w:rPr>
          <w:rStyle w:val="VodilnistavekUMAR"/>
        </w:rPr>
        <w:t xml:space="preserve">in ne Eurostata? </w:t>
      </w:r>
      <w:r w:rsidRPr="00AD5529">
        <w:rPr>
          <w:rStyle w:val="VodilnistavekUMAR"/>
          <w:b w:val="0"/>
        </w:rPr>
        <w:t xml:space="preserve">Prej omenjeni kazalniki Eurobarometra </w:t>
      </w:r>
      <w:r w:rsidR="00C91DDA" w:rsidRPr="00AD5529">
        <w:rPr>
          <w:rStyle w:val="VodilnistavekUMAR"/>
          <w:b w:val="0"/>
        </w:rPr>
        <w:t>so po svoji naravi podobni kazalnikom Eurostata</w:t>
      </w:r>
      <w:r w:rsidR="00582F20" w:rsidRPr="008F737B">
        <w:rPr>
          <w:rStyle w:val="FootnoteReference"/>
        </w:rPr>
        <w:footnoteReference w:id="6"/>
      </w:r>
      <w:r w:rsidR="00C91DDA" w:rsidRPr="00AD5529">
        <w:rPr>
          <w:rStyle w:val="VodilnistavekUMAR"/>
          <w:b w:val="0"/>
        </w:rPr>
        <w:t xml:space="preserve"> na področju merjenja </w:t>
      </w:r>
      <w:r w:rsidR="00A61C1B" w:rsidRPr="00AD5529">
        <w:rPr>
          <w:rStyle w:val="VodilnistavekUMAR"/>
          <w:b w:val="0"/>
        </w:rPr>
        <w:t>mnenja potrošnikov</w:t>
      </w:r>
      <w:r w:rsidR="00C91DDA" w:rsidRPr="00AD5529">
        <w:rPr>
          <w:rStyle w:val="VodilnistavekUMAR"/>
          <w:b w:val="0"/>
        </w:rPr>
        <w:t xml:space="preserve">. </w:t>
      </w:r>
      <w:r w:rsidR="00C91DDA" w:rsidRPr="0082153E">
        <w:rPr>
          <w:rStyle w:val="VodilnistavekUMAR"/>
          <w:b w:val="0"/>
        </w:rPr>
        <w:t xml:space="preserve">Razlika pa je v organizaciji, ki opravlja raziskave, v Sloveniji je to SURS. Prav tako je razlika v pogostnosti raziskav: kazalnik gospodarske klime oz. gospodarskega razpoloženja je na razpolago vsak mesec. </w:t>
      </w:r>
      <w:r w:rsidR="00315B7A" w:rsidRPr="0082153E">
        <w:rPr>
          <w:rStyle w:val="VodilnistavekUMAR"/>
          <w:b w:val="0"/>
        </w:rPr>
        <w:t>Razlika je tudi v vzorcu. E</w:t>
      </w:r>
      <w:r w:rsidR="00537404" w:rsidRPr="0082153E">
        <w:rPr>
          <w:rStyle w:val="VodilnistavekUMAR"/>
          <w:b w:val="0"/>
        </w:rPr>
        <w:t>u</w:t>
      </w:r>
      <w:r w:rsidR="00315B7A" w:rsidRPr="0082153E">
        <w:rPr>
          <w:rStyle w:val="VodilnistavekUMAR"/>
          <w:b w:val="0"/>
        </w:rPr>
        <w:t xml:space="preserve">robarometrov </w:t>
      </w:r>
      <w:r w:rsidR="00537404" w:rsidRPr="0082153E">
        <w:rPr>
          <w:rStyle w:val="VodilnistavekUMAR"/>
          <w:b w:val="0"/>
        </w:rPr>
        <w:t>vsebuje</w:t>
      </w:r>
      <w:r w:rsidR="00315B7A" w:rsidRPr="0082153E">
        <w:rPr>
          <w:rStyle w:val="VodilnistavekUMAR"/>
          <w:b w:val="0"/>
        </w:rPr>
        <w:t xml:space="preserve"> približno 1000 oseb</w:t>
      </w:r>
      <w:r w:rsidR="00AC6009">
        <w:rPr>
          <w:rStyle w:val="VodilnistavekUMAR"/>
          <w:b w:val="0"/>
        </w:rPr>
        <w:t>,</w:t>
      </w:r>
      <w:r w:rsidR="00315B7A" w:rsidRPr="0082153E">
        <w:rPr>
          <w:rStyle w:val="VodilnistavekUMAR"/>
          <w:b w:val="0"/>
        </w:rPr>
        <w:t xml:space="preserve"> starih 15 let in več, Eurostatov pa </w:t>
      </w:r>
      <w:r w:rsidR="00C91DDA" w:rsidRPr="0082153E">
        <w:rPr>
          <w:rStyle w:val="VodilnistavekUMAR"/>
          <w:b w:val="0"/>
        </w:rPr>
        <w:t>3000 oseb, starih od 16 do 84 let, ki so od leta 2016 ank</w:t>
      </w:r>
      <w:r w:rsidR="00315B7A" w:rsidRPr="0082153E">
        <w:rPr>
          <w:rStyle w:val="VodilnistavekUMAR"/>
          <w:b w:val="0"/>
        </w:rPr>
        <w:t>e</w:t>
      </w:r>
      <w:r w:rsidR="00C91DDA" w:rsidRPr="0082153E">
        <w:rPr>
          <w:rStyle w:val="VodilnistavekUMAR"/>
          <w:b w:val="0"/>
        </w:rPr>
        <w:t>t</w:t>
      </w:r>
      <w:r w:rsidR="00315B7A" w:rsidRPr="0082153E">
        <w:rPr>
          <w:rStyle w:val="VodilnistavekUMAR"/>
          <w:b w:val="0"/>
        </w:rPr>
        <w:t>irani</w:t>
      </w:r>
      <w:r w:rsidR="00C91DDA" w:rsidRPr="0082153E">
        <w:rPr>
          <w:rStyle w:val="VodilnistavekUMAR"/>
          <w:b w:val="0"/>
        </w:rPr>
        <w:t xml:space="preserve"> s spletnim vprašalnikom (WEB</w:t>
      </w:r>
      <w:r w:rsidR="00315B7A" w:rsidRPr="0082153E">
        <w:rPr>
          <w:rStyle w:val="VodilnistavekUMAR"/>
          <w:b w:val="0"/>
        </w:rPr>
        <w:t>)</w:t>
      </w:r>
      <w:r w:rsidR="00C91DDA" w:rsidRPr="0082153E">
        <w:rPr>
          <w:rStyle w:val="VodilnistavekUMAR"/>
          <w:b w:val="0"/>
        </w:rPr>
        <w:t xml:space="preserve"> in po telefonu (CATI) v anketnem studiju. </w:t>
      </w:r>
      <w:r>
        <w:rPr>
          <w:rStyle w:val="VodilnistavekUMAR"/>
          <w:b w:val="0"/>
        </w:rPr>
        <w:t>Z organizacijskega vidika je Eurostat neprimerljivo boljši od Eurobarometra. Glede na namen analize je bil problem v kazalnikih</w:t>
      </w:r>
      <w:r w:rsidR="002B55C1">
        <w:rPr>
          <w:rStyle w:val="VodilnistavekUMAR"/>
          <w:b w:val="0"/>
        </w:rPr>
        <w:t>, ki so bili na razpolago</w:t>
      </w:r>
      <w:r>
        <w:rPr>
          <w:rStyle w:val="VodilnistavekUMAR"/>
          <w:b w:val="0"/>
        </w:rPr>
        <w:t xml:space="preserve">. Eurostat spremlja </w:t>
      </w:r>
      <w:r w:rsidR="00C91DDA" w:rsidRPr="0082153E">
        <w:rPr>
          <w:rStyle w:val="VodilnistavekUMAR"/>
          <w:b w:val="0"/>
        </w:rPr>
        <w:t xml:space="preserve">pet kazalnikov zaupanja (v </w:t>
      </w:r>
      <w:r w:rsidR="00537404" w:rsidRPr="0082153E">
        <w:rPr>
          <w:rStyle w:val="VodilnistavekUMAR"/>
          <w:b w:val="0"/>
        </w:rPr>
        <w:t>predelovalnih</w:t>
      </w:r>
      <w:r w:rsidR="00C91DDA" w:rsidRPr="0082153E">
        <w:rPr>
          <w:rStyle w:val="VodilnistavekUMAR"/>
          <w:b w:val="0"/>
        </w:rPr>
        <w:t xml:space="preserve"> dejavnostih, gradbeništvu, storitven</w:t>
      </w:r>
      <w:r w:rsidR="00AC6009">
        <w:rPr>
          <w:rStyle w:val="VodilnistavekUMAR"/>
          <w:b w:val="0"/>
        </w:rPr>
        <w:t>ih</w:t>
      </w:r>
      <w:r w:rsidR="00C91DDA" w:rsidRPr="0082153E">
        <w:rPr>
          <w:rStyle w:val="VodilnistavekUMAR"/>
          <w:b w:val="0"/>
        </w:rPr>
        <w:t xml:space="preserve"> dejavnosti</w:t>
      </w:r>
      <w:r w:rsidR="00AC6009">
        <w:rPr>
          <w:rStyle w:val="VodilnistavekUMAR"/>
          <w:b w:val="0"/>
        </w:rPr>
        <w:t>h</w:t>
      </w:r>
      <w:r w:rsidR="00C91DDA" w:rsidRPr="0082153E">
        <w:rPr>
          <w:rStyle w:val="VodilnistavekUMAR"/>
          <w:b w:val="0"/>
        </w:rPr>
        <w:t>, v trgovini na drobno in med potrošniki). Slednje je del modula Mnenje potrošnikov</w:t>
      </w:r>
      <w:r w:rsidR="002B55C1">
        <w:rPr>
          <w:rStyle w:val="VodilnistavekUMAR"/>
          <w:b w:val="0"/>
        </w:rPr>
        <w:t>, ki meri</w:t>
      </w:r>
      <w:r w:rsidR="00C91DDA" w:rsidRPr="0082153E">
        <w:rPr>
          <w:rStyle w:val="VodilnistavekUMAR"/>
          <w:b w:val="0"/>
        </w:rPr>
        <w:t xml:space="preserve"> mnenje prebivalcev Slovenije o ekonomskem stanju in pričakovanjih v njihovih gospodinjstvih in v slovenskem gospodarstvu. Kazalnik zaupanja potrošnikov je povprečje ravnotežij, izračunanih iz odgovorov o </w:t>
      </w:r>
      <w:r w:rsidR="00537404" w:rsidRPr="0082153E">
        <w:rPr>
          <w:rStyle w:val="VodilnistavekUMAR"/>
          <w:b w:val="0"/>
        </w:rPr>
        <w:t>pričakovanem</w:t>
      </w:r>
      <w:r w:rsidR="00C91DDA" w:rsidRPr="0082153E">
        <w:rPr>
          <w:rStyle w:val="VodilnistavekUMAR"/>
          <w:b w:val="0"/>
        </w:rPr>
        <w:t xml:space="preserve"> finančnem stanju v gospodinjstvu, o pričakovanem gospodarskem stanju v državi, o pričakovani brezposelnosti in možnosti za varčevanje v prihodnjih 12 mesecih</w:t>
      </w:r>
      <w:r w:rsidR="007A490C" w:rsidRPr="0082153E">
        <w:rPr>
          <w:rStyle w:val="VodilnistavekUMAR"/>
          <w:b w:val="0"/>
        </w:rPr>
        <w:t xml:space="preserve"> (SURS, 2018).</w:t>
      </w:r>
      <w:r>
        <w:rPr>
          <w:rStyle w:val="VodilnistavekUMAR"/>
          <w:b w:val="0"/>
        </w:rPr>
        <w:t xml:space="preserve"> </w:t>
      </w:r>
    </w:p>
    <w:p w14:paraId="2D4ED8F3" w14:textId="3B5DF416" w:rsidR="00510AE1" w:rsidRPr="00EE6450" w:rsidRDefault="00510AE1" w:rsidP="00510AE1">
      <w:pPr>
        <w:pStyle w:val="Caption"/>
        <w:rPr>
          <w:rStyle w:val="VodilnistavekUMAR"/>
          <w:b/>
          <w:noProof w:val="0"/>
        </w:rPr>
      </w:pPr>
      <w:bookmarkStart w:id="3" w:name="_Ref95297073"/>
      <w:r w:rsidRPr="00EE6450">
        <w:rPr>
          <w:noProof w:val="0"/>
        </w:rPr>
        <w:t xml:space="preserve">Slika </w:t>
      </w:r>
      <w:r w:rsidRPr="00EE6450">
        <w:rPr>
          <w:noProof w:val="0"/>
        </w:rPr>
        <w:fldChar w:fldCharType="begin"/>
      </w:r>
      <w:r w:rsidRPr="00EE6450">
        <w:rPr>
          <w:noProof w:val="0"/>
        </w:rPr>
        <w:instrText xml:space="preserve"> SEQ Slika \* ARABIC </w:instrText>
      </w:r>
      <w:r w:rsidRPr="00EE6450">
        <w:rPr>
          <w:noProof w:val="0"/>
        </w:rPr>
        <w:fldChar w:fldCharType="separate"/>
      </w:r>
      <w:r w:rsidR="00815F87">
        <w:t>1</w:t>
      </w:r>
      <w:r w:rsidRPr="00EE6450">
        <w:rPr>
          <w:noProof w:val="0"/>
        </w:rPr>
        <w:fldChar w:fldCharType="end"/>
      </w:r>
      <w:bookmarkEnd w:id="3"/>
      <w:r w:rsidR="00AC6009">
        <w:rPr>
          <w:noProof w:val="0"/>
        </w:rPr>
        <w:t>:</w:t>
      </w:r>
      <w:r w:rsidRPr="00EE6450">
        <w:rPr>
          <w:noProof w:val="0"/>
        </w:rPr>
        <w:t xml:space="preserve"> Razkorak med </w:t>
      </w:r>
      <w:r w:rsidR="00F46D3A" w:rsidRPr="00EE6450">
        <w:rPr>
          <w:noProof w:val="0"/>
        </w:rPr>
        <w:t>oceno</w:t>
      </w:r>
      <w:r w:rsidRPr="00EE6450">
        <w:rPr>
          <w:noProof w:val="0"/>
        </w:rPr>
        <w:t xml:space="preserve"> stanja in pr</w:t>
      </w:r>
      <w:r w:rsidR="00FA6995" w:rsidRPr="00EE6450">
        <w:rPr>
          <w:noProof w:val="0"/>
        </w:rPr>
        <w:t>i</w:t>
      </w:r>
      <w:r w:rsidRPr="00EE6450">
        <w:rPr>
          <w:noProof w:val="0"/>
        </w:rPr>
        <w:t>čakovanji v naslednjih12 mesecih, primer mnenje potrošnikov</w:t>
      </w:r>
    </w:p>
    <w:p w14:paraId="44E5BF6A" w14:textId="04865C1E" w:rsidR="00510AE1" w:rsidRPr="0082153E" w:rsidRDefault="00B3551B" w:rsidP="00510AE1">
      <w:pPr>
        <w:pStyle w:val="BesediloUMAR"/>
        <w:rPr>
          <w:rStyle w:val="VodilnistavekUMAR"/>
          <w:b w:val="0"/>
        </w:rPr>
      </w:pPr>
      <w:r w:rsidRPr="00F15897">
        <w:rPr>
          <w:rStyle w:val="VodilnistavekUMAR"/>
          <w:b w:val="0"/>
          <w:noProof/>
        </w:rPr>
        <w:drawing>
          <wp:inline distT="0" distB="0" distL="0" distR="0" wp14:anchorId="231DA6FF" wp14:editId="085963A0">
            <wp:extent cx="5759450" cy="209128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7F96D" w14:textId="55301409" w:rsidR="00510AE1" w:rsidRPr="0067670C" w:rsidRDefault="00074A4B" w:rsidP="0067670C">
      <w:pPr>
        <w:pStyle w:val="VirOpombaPOR"/>
      </w:pPr>
      <w:r w:rsidRPr="0067670C">
        <w:t>Vir:</w:t>
      </w:r>
      <w:r w:rsidR="00B3551B" w:rsidRPr="0067670C">
        <w:t xml:space="preserve"> </w:t>
      </w:r>
      <w:r w:rsidR="00B3551B" w:rsidRPr="0067670C">
        <w:fldChar w:fldCharType="begin"/>
      </w:r>
      <w:r w:rsidR="00B3551B" w:rsidRPr="0067670C">
        <w:instrText xml:space="preserve"> ADDIN ZOTERO_ITEM CSL_CITATION {"citationID":"1IHApgLi","properties":{"formattedCitation":"(SURS, 2022)","plainCitation":"(SURS, 2022)","noteIndex":0},"citationItems":[{"id":944,"uris":["http://zotero.org/groups/4141114/items/DRCXRKNY"],"uri":["http://zotero.org/groups/4141114/items/DRCXRKNY"],"itemData":{"id":944,"type":"report","event-place":"Ljubljana","language":"sl","publisher":"Statistični urad RS","publisher-place":"Ljubljana","title":"Podatkovna baza","URL":"https://pxweb.stat.si/SiStatData/pxweb/sl/Data/-/0811601S.PX","author":[{"family":"SURS","given":""}],"accessed":{"date-parts":[["2022",2,11]]},"issued":{"date-parts":[["2022"]]}}}],"schema":"https://github.com/citation-style-language/schema/raw/master/csl-citation.json"} </w:instrText>
      </w:r>
      <w:r w:rsidR="00B3551B" w:rsidRPr="0067670C">
        <w:fldChar w:fldCharType="separate"/>
      </w:r>
      <w:r w:rsidR="00B3551B" w:rsidRPr="0067670C">
        <w:t>(SURS, 2022)</w:t>
      </w:r>
      <w:r w:rsidR="00B3551B" w:rsidRPr="0067670C">
        <w:fldChar w:fldCharType="end"/>
      </w:r>
      <w:r w:rsidR="00B3551B" w:rsidRPr="0067670C">
        <w:t xml:space="preserve">. </w:t>
      </w:r>
      <w:r w:rsidR="00617E1A" w:rsidRPr="0067670C">
        <w:t>Opomb</w:t>
      </w:r>
      <w:bookmarkStart w:id="4" w:name="_GoBack"/>
      <w:bookmarkEnd w:id="4"/>
      <w:r w:rsidR="00617E1A" w:rsidRPr="0067670C">
        <w:t>a: Zadnji podatek 21.</w:t>
      </w:r>
      <w:r w:rsidR="00B3551B" w:rsidRPr="0067670C">
        <w:t xml:space="preserve"> </w:t>
      </w:r>
      <w:r w:rsidR="00617E1A" w:rsidRPr="0067670C">
        <w:t>januar 2022.</w:t>
      </w:r>
    </w:p>
    <w:p w14:paraId="1C83B4A3" w14:textId="77777777" w:rsidR="00617E1A" w:rsidRPr="0082153E" w:rsidRDefault="00617E1A" w:rsidP="00505D6D">
      <w:pPr>
        <w:pStyle w:val="BesediloUMAR"/>
        <w:rPr>
          <w:highlight w:val="cyan"/>
        </w:rPr>
      </w:pPr>
    </w:p>
    <w:p w14:paraId="2E673721" w14:textId="5A8293D6" w:rsidR="003F3DE9" w:rsidRDefault="003F3DE9" w:rsidP="003F3DE9">
      <w:pPr>
        <w:pStyle w:val="BesediloUMAR"/>
      </w:pPr>
      <w:r w:rsidRPr="00AD5529">
        <w:rPr>
          <w:b/>
        </w:rPr>
        <w:t xml:space="preserve">Eurostat </w:t>
      </w:r>
      <w:r w:rsidR="004D7F5C">
        <w:rPr>
          <w:b/>
        </w:rPr>
        <w:t xml:space="preserve">ne beleži ocene o trenutni </w:t>
      </w:r>
      <w:r w:rsidR="004D7F5C" w:rsidRPr="00AD5529">
        <w:rPr>
          <w:b/>
        </w:rPr>
        <w:t>zaposlitveni situaciji</w:t>
      </w:r>
      <w:r w:rsidR="00126AC9">
        <w:rPr>
          <w:b/>
        </w:rPr>
        <w:t>, beleži le, podobno</w:t>
      </w:r>
      <w:r w:rsidRPr="00AD5529">
        <w:rPr>
          <w:b/>
        </w:rPr>
        <w:t xml:space="preserve"> kot </w:t>
      </w:r>
      <w:r w:rsidR="00F46D3A" w:rsidRPr="002B55C1">
        <w:rPr>
          <w:b/>
        </w:rPr>
        <w:t>Eurobarometer</w:t>
      </w:r>
      <w:r w:rsidR="00126AC9">
        <w:rPr>
          <w:b/>
        </w:rPr>
        <w:t>,</w:t>
      </w:r>
      <w:r w:rsidRPr="00AD5529">
        <w:rPr>
          <w:b/>
        </w:rPr>
        <w:t xml:space="preserve"> pričakovan</w:t>
      </w:r>
      <w:r w:rsidR="002B55C1" w:rsidRPr="00AD5529">
        <w:rPr>
          <w:b/>
        </w:rPr>
        <w:t>ja v zvezi s</w:t>
      </w:r>
      <w:r w:rsidR="00126AC9">
        <w:rPr>
          <w:b/>
        </w:rPr>
        <w:t xml:space="preserve"> </w:t>
      </w:r>
      <w:r w:rsidRPr="00AD5529">
        <w:rPr>
          <w:b/>
        </w:rPr>
        <w:t>brezposelnost</w:t>
      </w:r>
      <w:r w:rsidR="00AD5529">
        <w:rPr>
          <w:b/>
        </w:rPr>
        <w:t>jo</w:t>
      </w:r>
      <w:r w:rsidR="00126AC9">
        <w:rPr>
          <w:b/>
        </w:rPr>
        <w:t>.</w:t>
      </w:r>
      <w:r w:rsidRPr="0082153E">
        <w:rPr>
          <w:b/>
        </w:rPr>
        <w:t xml:space="preserve"> </w:t>
      </w:r>
      <w:r w:rsidRPr="0082153E">
        <w:fldChar w:fldCharType="begin"/>
      </w:r>
      <w:r w:rsidRPr="0082153E">
        <w:instrText xml:space="preserve"> REF _Ref95297073 \h  \* MERGEFORMAT </w:instrText>
      </w:r>
      <w:r w:rsidRPr="0082153E">
        <w:fldChar w:fldCharType="separate"/>
      </w:r>
      <w:r w:rsidR="00815F87" w:rsidRPr="00EE6450">
        <w:t xml:space="preserve">Slika </w:t>
      </w:r>
      <w:r w:rsidR="00815F87">
        <w:t>1</w:t>
      </w:r>
      <w:r w:rsidRPr="0082153E">
        <w:fldChar w:fldCharType="end"/>
      </w:r>
      <w:r>
        <w:t xml:space="preserve"> </w:t>
      </w:r>
      <w:r w:rsidRPr="0082153E">
        <w:t>pokaže klasični problem kazalnikov, ki sprašujejo o pričakovanjih za prihodnjih 12 mesecev</w:t>
      </w:r>
      <w:r w:rsidR="002B55C1">
        <w:t>. Na primeru drugega para kazalnikov:</w:t>
      </w:r>
      <w:r w:rsidR="004A77CC">
        <w:t xml:space="preserve"> </w:t>
      </w:r>
      <w:r w:rsidR="002B55C1">
        <w:t>ocena</w:t>
      </w:r>
      <w:r w:rsidR="002B55C1" w:rsidRPr="0082153E">
        <w:t xml:space="preserve"> sedanje</w:t>
      </w:r>
      <w:r w:rsidR="002B55C1">
        <w:t>ga</w:t>
      </w:r>
      <w:r w:rsidR="002B55C1" w:rsidRPr="0082153E">
        <w:t xml:space="preserve"> finančne</w:t>
      </w:r>
      <w:r w:rsidR="002B55C1">
        <w:t>ga</w:t>
      </w:r>
      <w:r w:rsidR="002B55C1" w:rsidRPr="0082153E">
        <w:t xml:space="preserve"> stanj</w:t>
      </w:r>
      <w:r w:rsidR="002B55C1">
        <w:t>a</w:t>
      </w:r>
      <w:r w:rsidR="002B55C1" w:rsidRPr="0082153E">
        <w:t xml:space="preserve"> in finančn</w:t>
      </w:r>
      <w:r w:rsidR="002B55C1">
        <w:t>ega</w:t>
      </w:r>
      <w:r w:rsidR="002B55C1" w:rsidRPr="0082153E">
        <w:t xml:space="preserve"> stanj</w:t>
      </w:r>
      <w:r w:rsidR="002B55C1">
        <w:t>a</w:t>
      </w:r>
      <w:r w:rsidR="002B55C1" w:rsidRPr="0082153E">
        <w:t xml:space="preserve"> v prihodnjih 12 mesecih</w:t>
      </w:r>
      <w:r w:rsidR="002B55C1">
        <w:t xml:space="preserve"> vidimo, da so </w:t>
      </w:r>
      <w:r w:rsidRPr="0082153E">
        <w:t>pričakovanja respondentov vprašljive napovedne vrednosti (pogosto se ne izpolnijo) in so zelo drugačna od ocene trenutne situacije</w:t>
      </w:r>
      <w:r>
        <w:t>. Na ta razkorak med pričakovanji in oceno trenutnega stanja smo pri dosedanjih analizah UMAR</w:t>
      </w:r>
      <w:r w:rsidR="00AC6009">
        <w:t>-ja</w:t>
      </w:r>
      <w:r>
        <w:t xml:space="preserve"> ves čas opozarjali.</w:t>
      </w:r>
      <w:r w:rsidR="002B55C1">
        <w:t xml:space="preserve"> </w:t>
      </w:r>
      <w:r w:rsidRPr="0082153E">
        <w:t xml:space="preserve">Na pričakovanja sicer vpliva </w:t>
      </w:r>
      <w:r>
        <w:t xml:space="preserve">ocena trenutnega situacije </w:t>
      </w:r>
      <w:r w:rsidRPr="0082153E">
        <w:t>in pretekle izkušnje, a tudi upanje ali strah, v večji meri pa tudi medijska konstrukcija realnosti, oz. »družbeno konstrukcije realnosti«, kot sta jo leta 1966 definirala P.</w:t>
      </w:r>
      <w:r w:rsidR="00AC6009">
        <w:t xml:space="preserve"> </w:t>
      </w:r>
      <w:r w:rsidRPr="0082153E">
        <w:t>L. Bergman in T. Luckmann</w:t>
      </w:r>
      <w:r w:rsidR="00835E5A">
        <w:t xml:space="preserve"> </w:t>
      </w:r>
      <w:r w:rsidR="00835E5A">
        <w:fldChar w:fldCharType="begin"/>
      </w:r>
      <w:r w:rsidR="00835E5A">
        <w:instrText xml:space="preserve"> ADDIN ZOTERO_ITEM CSL_CITATION {"citationID":"6b0QTQIA","properties":{"formattedCitation":"(Luckmann in Berger, 1966)","plainCitation":"(Luckmann in Berger, 1966)","noteIndex":0},"citationItems":[{"id":1771,"uris":["http://zotero.org/groups/4141114/items/WV4MUX9C"],"uri":["http://zotero.org/groups/4141114/items/WV4MUX9C"],"itemData":{"id":1771,"type":"book","title":"Družbena konstrukcija realnosti: razprava iz sociologije znanja","author":[{"family":"Luckmann","given":"Thomas"},{"family":"Berger","given":"L. Peter"}],"issued":{"date-parts":[["1966"]]}}}],"schema":"https://github.com/citation-style-language/schema/raw/master/csl-citation.json"} </w:instrText>
      </w:r>
      <w:r w:rsidR="00835E5A">
        <w:fldChar w:fldCharType="separate"/>
      </w:r>
      <w:r w:rsidR="00835E5A" w:rsidRPr="00835E5A">
        <w:t>(1966)</w:t>
      </w:r>
      <w:r w:rsidR="00835E5A">
        <w:fldChar w:fldCharType="end"/>
      </w:r>
      <w:r w:rsidRPr="00E94062">
        <w:t>.</w:t>
      </w:r>
      <w:r w:rsidRPr="0082153E">
        <w:t xml:space="preserve"> </w:t>
      </w:r>
      <w:r w:rsidR="002B55C1">
        <w:t xml:space="preserve">Zaradi tega velja, da je sklepanje </w:t>
      </w:r>
      <w:r w:rsidRPr="0082153E">
        <w:t xml:space="preserve"> o dejanski brezposelnosti na osnovi vprašanja o pričakovani brezposelnosti čez 12 mesecev enako ne</w:t>
      </w:r>
      <w:r w:rsidR="00126AC9">
        <w:t>/</w:t>
      </w:r>
      <w:r w:rsidRPr="0082153E">
        <w:t xml:space="preserve">zanesljivo, kot povezovati pričakovanje o finančni situaciji gospodinjstva čez 12 mescev in sedanje finančno situacijo v gospodinjstvu. </w:t>
      </w:r>
      <w:r w:rsidR="003F0AAB">
        <w:t>Dodatno</w:t>
      </w:r>
      <w:r w:rsidR="002B55C1">
        <w:t xml:space="preserve"> pa na Sliki 1 v</w:t>
      </w:r>
      <w:r w:rsidRPr="0082153E">
        <w:t>idimo</w:t>
      </w:r>
      <w:r w:rsidR="002B55C1">
        <w:t xml:space="preserve"> kako se </w:t>
      </w:r>
      <w:r w:rsidRPr="0082153E">
        <w:t xml:space="preserve">pričakovanja o situaciji na trgu dokaj natančno odražajo v </w:t>
      </w:r>
      <w:r w:rsidR="002B55C1">
        <w:t>oceni</w:t>
      </w:r>
      <w:r w:rsidRPr="0082153E">
        <w:t xml:space="preserve"> o prihodnji finančni situaciji, k</w:t>
      </w:r>
      <w:r w:rsidR="003F0AAB">
        <w:t xml:space="preserve">i posledično vpliva </w:t>
      </w:r>
      <w:r w:rsidRPr="0082153E">
        <w:t>na obnašanje potrošnikov</w:t>
      </w:r>
      <w:r w:rsidR="003F0AAB">
        <w:t>,</w:t>
      </w:r>
      <w:r w:rsidR="004A77CC">
        <w:t xml:space="preserve">  </w:t>
      </w:r>
      <w:r w:rsidRPr="0082153E">
        <w:t>posledično</w:t>
      </w:r>
      <w:r w:rsidR="003F0AAB">
        <w:t xml:space="preserve"> pa</w:t>
      </w:r>
      <w:r w:rsidRPr="0082153E">
        <w:t xml:space="preserve"> </w:t>
      </w:r>
      <w:r w:rsidR="003F0AAB">
        <w:t xml:space="preserve">tudi </w:t>
      </w:r>
      <w:r w:rsidRPr="0082153E">
        <w:t xml:space="preserve">na gospodarsko rast v smislu samoizpolnjujoče prerokbe. </w:t>
      </w:r>
      <w:r w:rsidR="003F0AAB">
        <w:t>V</w:t>
      </w:r>
      <w:r>
        <w:t xml:space="preserve">idimo, da je med </w:t>
      </w:r>
      <w:r w:rsidR="003F0AAB">
        <w:t xml:space="preserve">tu omenjenimi </w:t>
      </w:r>
      <w:r>
        <w:t>štirimi kazalniki primarnega pomena prav ocena o trenutni zaposlitveni situaciji anketiranih</w:t>
      </w:r>
      <w:r w:rsidR="003F0AAB">
        <w:t>, ki pa jo beleži samo Eurobarometer.</w:t>
      </w:r>
    </w:p>
    <w:p w14:paraId="42862B39" w14:textId="4474F4B0" w:rsidR="003F0AAB" w:rsidRDefault="003F0AAB" w:rsidP="003F0AAB">
      <w:pPr>
        <w:pStyle w:val="BesediloUMAR"/>
        <w:rPr>
          <w:rStyle w:val="BesediloUMARChar"/>
        </w:rPr>
      </w:pPr>
      <w:r>
        <w:rPr>
          <w:b/>
        </w:rPr>
        <w:t xml:space="preserve">Zakaj nas bolj zanimajo podatki o zaposlenosti, ne pa npr. </w:t>
      </w:r>
      <w:r w:rsidRPr="00AE637E">
        <w:rPr>
          <w:b/>
        </w:rPr>
        <w:t>podatk</w:t>
      </w:r>
      <w:r w:rsidR="00AC6009">
        <w:rPr>
          <w:b/>
        </w:rPr>
        <w:t>i</w:t>
      </w:r>
      <w:r w:rsidRPr="00AE637E">
        <w:rPr>
          <w:b/>
        </w:rPr>
        <w:t xml:space="preserve"> o finančni situaciji gospodinjstva</w:t>
      </w:r>
      <w:r>
        <w:rPr>
          <w:b/>
        </w:rPr>
        <w:t>?</w:t>
      </w:r>
      <w:r w:rsidRPr="00F6521D">
        <w:t xml:space="preserve"> </w:t>
      </w:r>
      <w:r>
        <w:t xml:space="preserve">V ta namen bi lahko </w:t>
      </w:r>
      <w:r w:rsidR="00F46D3A">
        <w:t>uporabili</w:t>
      </w:r>
      <w:r>
        <w:t xml:space="preserve"> zgoraj omenjene podatke Eurostata ali </w:t>
      </w:r>
      <w:r w:rsidR="00F46D3A">
        <w:t xml:space="preserve">podatke iz raziskave </w:t>
      </w:r>
      <w:r>
        <w:t xml:space="preserve">Eurofund. </w:t>
      </w:r>
      <w:r w:rsidRPr="00F6521D">
        <w:t xml:space="preserve">Odločitev za osredotočanje na kazalnik osebne zaposlitvene situacije </w:t>
      </w:r>
      <w:r>
        <w:t xml:space="preserve">Eurobarometra </w:t>
      </w:r>
      <w:r w:rsidRPr="00F6521D">
        <w:t xml:space="preserve">je povezana z oceno, da je z vidika </w:t>
      </w:r>
      <w:r w:rsidR="007E77EF">
        <w:t xml:space="preserve">bodoče gospodarske aktivnosti </w:t>
      </w:r>
      <w:r w:rsidRPr="00F6521D">
        <w:t>in prihodnje konkurenčnosti gospodarstva pomembnejše stanje na trgu dela kot finančna situacija gospodinjstva. Finančno situacijo gospodinjstva je mogoče zvišati oz. financirati tudi z zadolževanjem, ne glede na upad gospodarske aktivnosti</w:t>
      </w:r>
      <w:r>
        <w:t xml:space="preserve">. To </w:t>
      </w:r>
      <w:r w:rsidRPr="00F6521D">
        <w:t xml:space="preserve">pa je običajno kratkoročna rešitev. Dolgoročno je pomembneje ohraniti kapaciteto trga dela. V Sloveniji so bili zato ukrepi ob izbruhu epidemije prvenstveno namenjeni ohranitvi </w:t>
      </w:r>
      <w:r w:rsidRPr="00F6521D">
        <w:rPr>
          <w:rStyle w:val="BesediloUMARChar"/>
        </w:rPr>
        <w:t>delovnih mest</w:t>
      </w:r>
      <w:r>
        <w:rPr>
          <w:rStyle w:val="BesediloUMARChar"/>
        </w:rPr>
        <w:t xml:space="preserve"> – tudi zato je fokus te analize na zaposlitveni situaciji. </w:t>
      </w:r>
    </w:p>
    <w:p w14:paraId="415114CD" w14:textId="77777777" w:rsidR="003F0AAB" w:rsidRPr="0082153E" w:rsidRDefault="003F0AAB" w:rsidP="003F3DE9">
      <w:pPr>
        <w:pStyle w:val="BesediloUMAR"/>
      </w:pPr>
    </w:p>
    <w:p w14:paraId="62BE3745" w14:textId="6FC6823A" w:rsidR="00505D6D" w:rsidRPr="0082153E" w:rsidRDefault="003F0AAB" w:rsidP="00505D6D">
      <w:pPr>
        <w:pStyle w:val="BesediloUMAR"/>
      </w:pPr>
      <w:r>
        <w:rPr>
          <w:rStyle w:val="VodilnistavekUMAR"/>
        </w:rPr>
        <w:t xml:space="preserve">Zakaj </w:t>
      </w:r>
      <w:r w:rsidR="00FD1174">
        <w:rPr>
          <w:rStyle w:val="VodilnistavekUMAR"/>
        </w:rPr>
        <w:t xml:space="preserve">ocenjujemo, da je </w:t>
      </w:r>
      <w:r>
        <w:rPr>
          <w:rStyle w:val="VodilnistavekUMAR"/>
        </w:rPr>
        <w:t xml:space="preserve">med vsemi </w:t>
      </w:r>
      <w:r w:rsidR="00FD1174">
        <w:rPr>
          <w:rStyle w:val="VodilnistavekUMAR"/>
        </w:rPr>
        <w:t xml:space="preserve">drugimi </w:t>
      </w:r>
      <w:r w:rsidR="00F46D3A">
        <w:rPr>
          <w:rStyle w:val="VodilnistavekUMAR"/>
        </w:rPr>
        <w:t xml:space="preserve">kazalniki </w:t>
      </w:r>
      <w:r>
        <w:rPr>
          <w:rStyle w:val="VodilnistavekUMAR"/>
        </w:rPr>
        <w:t>Eurobarometr</w:t>
      </w:r>
      <w:r w:rsidR="00F46D3A">
        <w:rPr>
          <w:rStyle w:val="VodilnistavekUMAR"/>
        </w:rPr>
        <w:t>a</w:t>
      </w:r>
      <w:r>
        <w:rPr>
          <w:rStyle w:val="VodilnistavekUMAR"/>
        </w:rPr>
        <w:t xml:space="preserve"> </w:t>
      </w:r>
      <w:r w:rsidR="00FD1174" w:rsidRPr="0082153E">
        <w:rPr>
          <w:rStyle w:val="VodilnistavekUMAR"/>
        </w:rPr>
        <w:t>najbolj informativ</w:t>
      </w:r>
      <w:r w:rsidR="00AC6009">
        <w:rPr>
          <w:rStyle w:val="VodilnistavekUMAR"/>
        </w:rPr>
        <w:t>e</w:t>
      </w:r>
      <w:r w:rsidR="00F46D3A">
        <w:rPr>
          <w:rStyle w:val="VodilnistavekUMAR"/>
        </w:rPr>
        <w:t>n</w:t>
      </w:r>
      <w:r w:rsidR="00FD1174">
        <w:rPr>
          <w:rStyle w:val="VodilnistavekUMAR"/>
        </w:rPr>
        <w:t xml:space="preserve"> prav</w:t>
      </w:r>
      <w:r w:rsidR="00FD1174" w:rsidRPr="0082153E">
        <w:rPr>
          <w:rStyle w:val="VodilnistavekUMAR"/>
        </w:rPr>
        <w:t xml:space="preserve"> kazalnik </w:t>
      </w:r>
      <w:r w:rsidR="00FD1174" w:rsidRPr="0082153E">
        <w:rPr>
          <w:rStyle w:val="VodilnistavekUMAR"/>
          <w:i/>
        </w:rPr>
        <w:t>zadovoljstva z osebno zaposlitveno situacijo</w:t>
      </w:r>
      <w:r w:rsidR="00FD1174">
        <w:rPr>
          <w:rStyle w:val="VodilnistavekUMAR"/>
          <w:i/>
        </w:rPr>
        <w:t>?</w:t>
      </w:r>
      <w:r w:rsidR="00FD1174">
        <w:rPr>
          <w:rStyle w:val="VodilnistavekUMAR"/>
        </w:rPr>
        <w:t xml:space="preserve"> </w:t>
      </w:r>
      <w:r w:rsidR="00D66FB4" w:rsidRPr="0082153E">
        <w:rPr>
          <w:rStyle w:val="VodilnistavekUMAR"/>
          <w:b w:val="0"/>
        </w:rPr>
        <w:t>N</w:t>
      </w:r>
      <w:r w:rsidR="00505D6D" w:rsidRPr="0082153E">
        <w:rPr>
          <w:rStyle w:val="VodilnistavekUMAR"/>
          <w:b w:val="0"/>
        </w:rPr>
        <w:t xml:space="preserve">a </w:t>
      </w:r>
      <w:r w:rsidR="00FD1174">
        <w:rPr>
          <w:rStyle w:val="VodilnistavekUMAR"/>
          <w:b w:val="0"/>
        </w:rPr>
        <w:t>UMAR</w:t>
      </w:r>
      <w:r w:rsidR="00AC6009">
        <w:rPr>
          <w:rStyle w:val="VodilnistavekUMAR"/>
          <w:b w:val="0"/>
        </w:rPr>
        <w:t>-ju</w:t>
      </w:r>
      <w:r w:rsidR="00FD1174">
        <w:rPr>
          <w:rStyle w:val="VodilnistavekUMAR"/>
          <w:b w:val="0"/>
        </w:rPr>
        <w:t xml:space="preserve"> pri analiz</w:t>
      </w:r>
      <w:r w:rsidR="007E77EF">
        <w:rPr>
          <w:rStyle w:val="VodilnistavekUMAR"/>
          <w:b w:val="0"/>
        </w:rPr>
        <w:t>i</w:t>
      </w:r>
      <w:r w:rsidR="00FD1174">
        <w:rPr>
          <w:rStyle w:val="VodilnistavekUMAR"/>
          <w:b w:val="0"/>
        </w:rPr>
        <w:t xml:space="preserve"> teh kazalnikov</w:t>
      </w:r>
      <w:r w:rsidR="007E77EF">
        <w:rPr>
          <w:rStyle w:val="VodilnistavekUMAR"/>
          <w:b w:val="0"/>
        </w:rPr>
        <w:t xml:space="preserve"> v publikacijah Ekonomsko ogledalo in Poročilo o razvoju</w:t>
      </w:r>
      <w:r w:rsidR="00FD1174">
        <w:rPr>
          <w:rStyle w:val="VodilnistavekUMAR"/>
          <w:b w:val="0"/>
        </w:rPr>
        <w:t xml:space="preserve"> že leta opozarjamo, da so </w:t>
      </w:r>
      <w:r w:rsidR="00505D6D" w:rsidRPr="0082153E">
        <w:rPr>
          <w:rStyle w:val="VodilnistavekUMAR"/>
          <w:b w:val="0"/>
        </w:rPr>
        <w:t>med</w:t>
      </w:r>
      <w:r w:rsidR="00505D6D" w:rsidRPr="0082153E">
        <w:t xml:space="preserve"> kazalniki Eurobarometra najbolj informativni odgovori, ki so vezani na osebn</w:t>
      </w:r>
      <w:r w:rsidR="00AC6009">
        <w:t>i</w:t>
      </w:r>
      <w:r w:rsidR="00505D6D" w:rsidRPr="0082153E">
        <w:t xml:space="preserve"> nivo.</w:t>
      </w:r>
      <w:r w:rsidR="00505D6D" w:rsidRPr="0082153E">
        <w:rPr>
          <w:b/>
        </w:rPr>
        <w:t xml:space="preserve"> </w:t>
      </w:r>
      <w:r w:rsidR="00505D6D" w:rsidRPr="0082153E">
        <w:t>Pri ocenah na osebnem nivoju namreč respondenti odgovarjajo o stvareh, v katerih so največji eksperti – o svojih lastnih življenjskih okoliščinah ter na njih temelječih ocenah sedanjosti in prihodnosti. Posameznik zase ve, ali ima pogodbo</w:t>
      </w:r>
      <w:r w:rsidR="00AC6009">
        <w:t xml:space="preserve"> o zaposlitvi</w:t>
      </w:r>
      <w:r w:rsidR="00505D6D" w:rsidRPr="0082153E">
        <w:t xml:space="preserve"> za tri mesece, pol leta, leto dni ali za nedoločen čas, ali je pred upokojitvijo, porodniško itd. Še najboljši menedžerji nimajo pred očmi sinteze vseh teh možnih parcialnih zaposlitvenih situacij</w:t>
      </w:r>
      <w:r w:rsidR="00AC6009">
        <w:t>,</w:t>
      </w:r>
      <w:r w:rsidR="00505D6D" w:rsidRPr="0082153E">
        <w:t xml:space="preserve"> niti v svojem podjetju, kaj šele za celotno gospodarstvo. Drugače pa je z mnenji, ki presegajo raven osebne izkušnje</w:t>
      </w:r>
      <w:r w:rsidR="00A61C1B" w:rsidRPr="0082153E">
        <w:t>, kajti tam ima</w:t>
      </w:r>
      <w:r w:rsidR="00064654">
        <w:t>,</w:t>
      </w:r>
      <w:r w:rsidR="00A61C1B" w:rsidRPr="0082153E">
        <w:t xml:space="preserve"> podobno kot pri pričakovanjih</w:t>
      </w:r>
      <w:r w:rsidR="00064654">
        <w:t>,</w:t>
      </w:r>
      <w:r w:rsidR="00A61C1B" w:rsidRPr="0082153E">
        <w:t xml:space="preserve"> večjo vlogo medijska konstrukcija </w:t>
      </w:r>
      <w:r w:rsidR="00537404" w:rsidRPr="0082153E">
        <w:t>realnosti</w:t>
      </w:r>
      <w:r w:rsidR="00A61C1B" w:rsidRPr="0082153E">
        <w:t>.</w:t>
      </w:r>
      <w:r w:rsidR="00505D6D" w:rsidRPr="0082153E">
        <w:t xml:space="preserve"> </w:t>
      </w:r>
      <w:r w:rsidR="00225DF9" w:rsidRPr="0082153E">
        <w:t>Z</w:t>
      </w:r>
      <w:r w:rsidR="00505D6D" w:rsidRPr="0082153E">
        <w:t xml:space="preserve">aradi tega so v tem prispevku analizirane ocene o osebni zaposlitveni situaciji, ne pa npr. ocena zaposlitvene situacije v državi. </w:t>
      </w:r>
    </w:p>
    <w:p w14:paraId="7292A9A5" w14:textId="77777777" w:rsidR="00510AE1" w:rsidRPr="0082153E" w:rsidRDefault="00510AE1" w:rsidP="00505D6D">
      <w:pPr>
        <w:pStyle w:val="BesediloUMAR"/>
      </w:pPr>
    </w:p>
    <w:p w14:paraId="01B5170A" w14:textId="62801FBD" w:rsidR="00FD1174" w:rsidRPr="0082153E" w:rsidRDefault="00FD1174" w:rsidP="00FD1174">
      <w:pPr>
        <w:pStyle w:val="BesediloUMAR"/>
      </w:pPr>
      <w:r w:rsidRPr="0082153E">
        <w:rPr>
          <w:b/>
        </w:rPr>
        <w:t>O</w:t>
      </w:r>
      <w:r w:rsidRPr="0082153E">
        <w:t xml:space="preserve"> </w:t>
      </w:r>
      <w:r w:rsidRPr="0082153E">
        <w:rPr>
          <w:b/>
        </w:rPr>
        <w:t xml:space="preserve">osebni zaposlitveni situaciji sicer odgovarjajo vsi anketirani, tudi neaktivni. </w:t>
      </w:r>
      <w:r w:rsidRPr="0082153E">
        <w:t xml:space="preserve">Enako </w:t>
      </w:r>
      <w:r w:rsidR="00AC6009">
        <w:t>velja tudi</w:t>
      </w:r>
      <w:r w:rsidR="00AC6009" w:rsidRPr="0082153E">
        <w:t xml:space="preserve"> </w:t>
      </w:r>
      <w:r w:rsidRPr="0082153E">
        <w:t xml:space="preserve">pri Merjenju gospodarske klime ali Anketi o delovni sili, ki jo izvaja Eurostat. Žal Eurobarometer ne prikaže podatkov ločeno po zaposlitvenem statusu. Zaradi tega lahko ta kazalnik uporabimo predvsem v smislu, da pogledamo na spremembo med meritvami in to interpretiramo v skladu z naslednjo logiko: neaktivni na trgu dela načeloma nimajo razloga za negotovost glede svoje osebne zaposlitvene situacije, torej sklepamo, da se njihovi deleži skozi čas ne spremenijo. Aktivni so tisti, </w:t>
      </w:r>
      <w:r w:rsidR="0062673A">
        <w:t xml:space="preserve">ki </w:t>
      </w:r>
      <w:r w:rsidRPr="0082153E">
        <w:t>se jim situacija skozi čas spreminja, in so zato lahko bolj ali manj zadovoljni ali negotovi v primerjavi s prejšnjo meritvijo. Domneva se tudi, da so neaktivni, povečini upokojeni ali študentje</w:t>
      </w:r>
      <w:r w:rsidR="0062673A">
        <w:t>,</w:t>
      </w:r>
      <w:r w:rsidRPr="0082153E">
        <w:t xml:space="preserve"> s tem statusom načeloma zadovoljni, in se zato sklepa, da so </w:t>
      </w:r>
      <w:r w:rsidR="0062673A" w:rsidRPr="0082153E">
        <w:t xml:space="preserve">s svojim zaposlitvenim statusom </w:t>
      </w:r>
      <w:r w:rsidRPr="0082153E">
        <w:t xml:space="preserve">načeloma nezadovoljni ali v negotovosti predvsem aktivni. </w:t>
      </w:r>
      <w:r w:rsidRPr="00AD5529">
        <w:t xml:space="preserve">Zaradi tega je postal v tej analizi odgovor </w:t>
      </w:r>
      <w:r w:rsidRPr="00AD5529">
        <w:rPr>
          <w:i/>
        </w:rPr>
        <w:t>ne vem</w:t>
      </w:r>
      <w:r w:rsidRPr="00AD5529">
        <w:t xml:space="preserve"> bolj pomembna kategorija kot običajno.</w:t>
      </w:r>
      <w:r w:rsidRPr="0082153E">
        <w:rPr>
          <w:b/>
        </w:rPr>
        <w:t xml:space="preserve"> </w:t>
      </w:r>
      <w:r w:rsidRPr="0082153E">
        <w:t>Analitiki običajno, standardno, uporabljamo podatke o deležu zadovoljnih - delež</w:t>
      </w:r>
      <w:r w:rsidR="00064654">
        <w:t>e</w:t>
      </w:r>
      <w:r w:rsidRPr="0082153E">
        <w:t xml:space="preserve"> odgovorov </w:t>
      </w:r>
      <w:r w:rsidRPr="0082153E">
        <w:rPr>
          <w:i/>
        </w:rPr>
        <w:t>dobro</w:t>
      </w:r>
      <w:r>
        <w:rPr>
          <w:i/>
        </w:rPr>
        <w:t xml:space="preserve">, </w:t>
      </w:r>
      <w:r>
        <w:t>ker o</w:t>
      </w:r>
      <w:r w:rsidRPr="0082153E">
        <w:t xml:space="preserve">bičajno ti deleži pokažejo uspešnost vladnih idr. politik pri zagotavljanju stabilnosti sistema. Podatki o nezadovoljnih (delež odgovorov </w:t>
      </w:r>
      <w:r w:rsidRPr="0082153E">
        <w:rPr>
          <w:i/>
        </w:rPr>
        <w:t>slabo</w:t>
      </w:r>
      <w:r w:rsidRPr="0082153E">
        <w:t xml:space="preserve">) kažejo neuspešnost politik, podatki o negotovosti (delež odgovorov </w:t>
      </w:r>
      <w:r w:rsidRPr="0082153E">
        <w:rPr>
          <w:i/>
        </w:rPr>
        <w:t>ne vem</w:t>
      </w:r>
      <w:r w:rsidRPr="0082153E">
        <w:t>) pa nestabilnost sistema. V času COVID</w:t>
      </w:r>
      <w:r w:rsidR="0062673A">
        <w:t>A</w:t>
      </w:r>
      <w:r w:rsidRPr="0082153E">
        <w:t xml:space="preserve">-19 je prav kategorija odgovora </w:t>
      </w:r>
      <w:r w:rsidRPr="0082153E">
        <w:rPr>
          <w:i/>
        </w:rPr>
        <w:t xml:space="preserve">ne vem </w:t>
      </w:r>
      <w:r w:rsidRPr="0082153E">
        <w:t>postala tisto, kar nas je najbolj zanimalo, kot orodje za prvo, vsaj približno oceno 'globine' ali 'razsežnosti' negotovosti na trgu dela zaradi COVID</w:t>
      </w:r>
      <w:r w:rsidR="0062673A">
        <w:t>A</w:t>
      </w:r>
      <w:r w:rsidRPr="0082153E">
        <w:t>-19. Pričakovalo se je, da bodo ukrepi prepovedi ali omejitve dela zaradi COVID</w:t>
      </w:r>
      <w:r w:rsidR="0062673A">
        <w:t>A</w:t>
      </w:r>
      <w:r w:rsidRPr="0082153E">
        <w:t xml:space="preserve">-19 večali negotovost na trgu dela, vlade pa bodo to skušale blažiti z različnimi ukrepi. Uspešnost vlad pri blaženju teh negotovosti bi lahko bila vidna v nizkih deležih negotovih oz. majhnih spremembah v deležih negotovih. </w:t>
      </w:r>
    </w:p>
    <w:p w14:paraId="3DCD3026" w14:textId="77777777" w:rsidR="00FD1174" w:rsidRDefault="00FD1174" w:rsidP="00505D6D">
      <w:pPr>
        <w:pStyle w:val="BesediloUMAR"/>
        <w:rPr>
          <w:b/>
        </w:rPr>
      </w:pPr>
    </w:p>
    <w:p w14:paraId="7CFF185B" w14:textId="30799F10" w:rsidR="00505D6D" w:rsidRPr="0082153E" w:rsidRDefault="00510AE1" w:rsidP="00505D6D">
      <w:pPr>
        <w:pStyle w:val="BesediloUMAR"/>
      </w:pPr>
      <w:r w:rsidRPr="0082153E">
        <w:rPr>
          <w:b/>
        </w:rPr>
        <w:t xml:space="preserve">Uspešnost držav pri naslavljanju zaposlitvene situacije bomo razbirali iz medčasovne in </w:t>
      </w:r>
      <w:r w:rsidR="00505D6D" w:rsidRPr="0082153E">
        <w:rPr>
          <w:b/>
        </w:rPr>
        <w:t>mednarodna primerjave deležev v odgovoru na vprašanje o osebni zaposlitveni situaciji, ki se kaže skozi deleže in spremembe deležev pri posameznih odgovorih</w:t>
      </w:r>
      <w:r w:rsidRPr="0082153E">
        <w:rPr>
          <w:b/>
        </w:rPr>
        <w:t xml:space="preserve">. </w:t>
      </w:r>
      <w:r w:rsidR="00505D6D" w:rsidRPr="0082153E">
        <w:t xml:space="preserve">Ocena </w:t>
      </w:r>
      <w:r w:rsidR="00505D6D" w:rsidRPr="0082153E">
        <w:rPr>
          <w:i/>
        </w:rPr>
        <w:t>dobro</w:t>
      </w:r>
      <w:r w:rsidR="00505D6D" w:rsidRPr="0082153E">
        <w:t xml:space="preserve">, </w:t>
      </w:r>
      <w:r w:rsidR="00505D6D" w:rsidRPr="0082153E">
        <w:rPr>
          <w:i/>
        </w:rPr>
        <w:t>boljše</w:t>
      </w:r>
      <w:r w:rsidR="00505D6D" w:rsidRPr="0082153E">
        <w:t xml:space="preserve"> ter celo </w:t>
      </w:r>
      <w:r w:rsidR="00505D6D" w:rsidRPr="0082153E">
        <w:rPr>
          <w:i/>
        </w:rPr>
        <w:t>enako</w:t>
      </w:r>
      <w:r w:rsidR="00505D6D" w:rsidRPr="0082153E">
        <w:t xml:space="preserve"> je mogoče videti kot znak uspešnega naslavljanja problematike, </w:t>
      </w:r>
      <w:r w:rsidR="00505D6D" w:rsidRPr="0082153E">
        <w:rPr>
          <w:i/>
        </w:rPr>
        <w:t>slabo</w:t>
      </w:r>
      <w:r w:rsidR="00505D6D" w:rsidRPr="0082153E">
        <w:t xml:space="preserve">, </w:t>
      </w:r>
      <w:r w:rsidR="00505D6D" w:rsidRPr="0082153E">
        <w:rPr>
          <w:i/>
        </w:rPr>
        <w:t>slabše</w:t>
      </w:r>
      <w:r w:rsidR="00505D6D" w:rsidRPr="0082153E">
        <w:t xml:space="preserve"> ter </w:t>
      </w:r>
      <w:r w:rsidR="00505D6D" w:rsidRPr="0082153E">
        <w:rPr>
          <w:i/>
        </w:rPr>
        <w:t>ne vem</w:t>
      </w:r>
      <w:r w:rsidR="00505D6D" w:rsidRPr="0082153E">
        <w:t xml:space="preserve"> (kot znak negotovosti) kot znak neuspešnega naslavljanja problematike. Medletne razlike v deležih po teh kategorijah nam povedo, kako uspešno so države naslavljale problematiko trga dela v času COVID</w:t>
      </w:r>
      <w:r w:rsidR="0062673A">
        <w:t>A</w:t>
      </w:r>
      <w:r w:rsidR="00505D6D" w:rsidRPr="0082153E">
        <w:t>-19. Časovno gledano nas je zanimalo, za koliko je COVID-19 poveča</w:t>
      </w:r>
      <w:r w:rsidR="0062673A">
        <w:t>l</w:t>
      </w:r>
      <w:r w:rsidR="00505D6D" w:rsidRPr="0082153E">
        <w:t xml:space="preserve"> nezadovoljstvo oz</w:t>
      </w:r>
      <w:r w:rsidR="00F46D3A">
        <w:t>.</w:t>
      </w:r>
      <w:r w:rsidR="00505D6D" w:rsidRPr="0082153E">
        <w:t xml:space="preserve"> negotovost na trgu dela. Pri tem raziskava SB92 označuje čas pred COVID</w:t>
      </w:r>
      <w:r w:rsidR="0062673A">
        <w:t>OM</w:t>
      </w:r>
      <w:r w:rsidR="00505D6D" w:rsidRPr="0082153E">
        <w:t xml:space="preserve">-19, naslednje tri pa v </w:t>
      </w:r>
      <w:r w:rsidR="00953E05">
        <w:t>obdobju</w:t>
      </w:r>
      <w:r w:rsidR="00255774">
        <w:t>, ki ga je usmerjal strah pred</w:t>
      </w:r>
      <w:r w:rsidR="00505D6D" w:rsidRPr="0082153E">
        <w:t xml:space="preserve"> COVID</w:t>
      </w:r>
      <w:r w:rsidR="0062673A">
        <w:t>OM</w:t>
      </w:r>
      <w:r w:rsidR="00505D6D" w:rsidRPr="0082153E">
        <w:t>-19.</w:t>
      </w:r>
      <w:r w:rsidR="004A77CC">
        <w:t xml:space="preserve">  </w:t>
      </w:r>
      <w:r w:rsidR="00505D6D" w:rsidRPr="0082153E">
        <w:t xml:space="preserve"> </w:t>
      </w:r>
    </w:p>
    <w:p w14:paraId="3C3BDDF3" w14:textId="77777777" w:rsidR="00505D6D" w:rsidRPr="0082153E" w:rsidRDefault="00505D6D" w:rsidP="00505D6D">
      <w:pPr>
        <w:pStyle w:val="BesediloUMAR"/>
        <w:rPr>
          <w:b/>
        </w:rPr>
      </w:pPr>
    </w:p>
    <w:p w14:paraId="768B3454" w14:textId="120358DB" w:rsidR="00397C3B" w:rsidRPr="0082153E" w:rsidRDefault="00054750" w:rsidP="00EE6450">
      <w:pPr>
        <w:pStyle w:val="Heading1"/>
        <w:rPr>
          <w:lang w:eastAsia="sl-SI"/>
        </w:rPr>
      </w:pPr>
      <w:bookmarkStart w:id="5" w:name="_Toc525304172"/>
      <w:bookmarkStart w:id="6" w:name="_Toc527616895"/>
      <w:bookmarkStart w:id="7" w:name="_Toc528328882"/>
      <w:r w:rsidRPr="0082153E">
        <w:rPr>
          <w:lang w:eastAsia="sl-SI"/>
        </w:rPr>
        <w:t xml:space="preserve">Mednarodna in medčasovna </w:t>
      </w:r>
      <w:bookmarkEnd w:id="5"/>
      <w:bookmarkEnd w:id="6"/>
      <w:bookmarkEnd w:id="7"/>
      <w:r w:rsidR="00537404" w:rsidRPr="0082153E">
        <w:rPr>
          <w:lang w:eastAsia="sl-SI"/>
        </w:rPr>
        <w:t>primerjava</w:t>
      </w:r>
    </w:p>
    <w:p w14:paraId="2607F5B0" w14:textId="77777777" w:rsidR="006528A3" w:rsidRDefault="006528A3" w:rsidP="00397C3B">
      <w:pPr>
        <w:pStyle w:val="BesediloUMAR"/>
        <w:rPr>
          <w:b/>
          <w:lang w:eastAsia="sl-SI"/>
        </w:rPr>
      </w:pPr>
    </w:p>
    <w:p w14:paraId="7D0947A1" w14:textId="0AA639E6" w:rsidR="00397C3B" w:rsidRPr="0082153E" w:rsidRDefault="007A490C" w:rsidP="00397C3B">
      <w:pPr>
        <w:pStyle w:val="BesediloUMAR"/>
        <w:rPr>
          <w:vertAlign w:val="superscript"/>
          <w:lang w:eastAsia="sl-SI"/>
        </w:rPr>
      </w:pPr>
      <w:r w:rsidRPr="0082153E">
        <w:rPr>
          <w:b/>
          <w:lang w:eastAsia="sl-SI"/>
        </w:rPr>
        <w:t>Podatki za osebno zaposlitven</w:t>
      </w:r>
      <w:r w:rsidR="00705699">
        <w:rPr>
          <w:b/>
          <w:lang w:eastAsia="sl-SI"/>
        </w:rPr>
        <w:t>o</w:t>
      </w:r>
      <w:r w:rsidRPr="0082153E">
        <w:rPr>
          <w:b/>
          <w:lang w:eastAsia="sl-SI"/>
        </w:rPr>
        <w:t xml:space="preserve"> situacij</w:t>
      </w:r>
      <w:r w:rsidR="00705699">
        <w:rPr>
          <w:b/>
          <w:lang w:eastAsia="sl-SI"/>
        </w:rPr>
        <w:t>o</w:t>
      </w:r>
      <w:r w:rsidRPr="0082153E">
        <w:rPr>
          <w:b/>
          <w:lang w:eastAsia="sl-SI"/>
        </w:rPr>
        <w:t xml:space="preserve"> v Sloveniji in njenih najpomembnejših trgovinskih partnericah kažejo, da so</w:t>
      </w:r>
      <w:r w:rsidRPr="0082153E">
        <w:rPr>
          <w:lang w:eastAsia="sl-SI"/>
        </w:rPr>
        <w:t xml:space="preserve"> </w:t>
      </w:r>
      <w:r w:rsidR="00953E05">
        <w:rPr>
          <w:lang w:eastAsia="sl-SI"/>
        </w:rPr>
        <w:t>l</w:t>
      </w:r>
      <w:r w:rsidR="00B3010E" w:rsidRPr="0082153E">
        <w:rPr>
          <w:b/>
          <w:lang w:eastAsia="sl-SI"/>
        </w:rPr>
        <w:t>eta 2019 v vseh i</w:t>
      </w:r>
      <w:r w:rsidR="00397C3B" w:rsidRPr="0082153E">
        <w:rPr>
          <w:b/>
          <w:lang w:eastAsia="sl-SI"/>
        </w:rPr>
        <w:t>zbranih državah</w:t>
      </w:r>
      <w:r w:rsidRPr="0082153E">
        <w:rPr>
          <w:b/>
          <w:lang w:eastAsia="sl-SI"/>
        </w:rPr>
        <w:t xml:space="preserve"> </w:t>
      </w:r>
      <w:r w:rsidR="00200FD8">
        <w:rPr>
          <w:b/>
          <w:lang w:eastAsia="sl-SI"/>
        </w:rPr>
        <w:t>najvišji deleži v skupini</w:t>
      </w:r>
      <w:r w:rsidR="00397C3B" w:rsidRPr="0082153E">
        <w:rPr>
          <w:b/>
          <w:lang w:eastAsia="sl-SI"/>
        </w:rPr>
        <w:t xml:space="preserve"> zadovoljni</w:t>
      </w:r>
      <w:r w:rsidR="00200FD8">
        <w:rPr>
          <w:b/>
          <w:lang w:eastAsia="sl-SI"/>
        </w:rPr>
        <w:t>h</w:t>
      </w:r>
      <w:r w:rsidR="00397C3B" w:rsidRPr="0082153E">
        <w:rPr>
          <w:b/>
          <w:lang w:eastAsia="sl-SI"/>
        </w:rPr>
        <w:t xml:space="preserve"> (</w:t>
      </w:r>
      <w:r w:rsidR="00397C3B" w:rsidRPr="0082153E">
        <w:rPr>
          <w:b/>
          <w:lang w:eastAsia="sl-SI"/>
        </w:rPr>
        <w:fldChar w:fldCharType="begin"/>
      </w:r>
      <w:r w:rsidR="00397C3B" w:rsidRPr="0082153E">
        <w:rPr>
          <w:b/>
          <w:lang w:eastAsia="sl-SI"/>
        </w:rPr>
        <w:instrText xml:space="preserve"> REF _Ref94794459 \h </w:instrText>
      </w:r>
      <w:r w:rsidR="00397C3B" w:rsidRPr="0082153E">
        <w:rPr>
          <w:b/>
          <w:lang w:eastAsia="sl-SI"/>
        </w:rPr>
      </w:r>
      <w:r w:rsidR="00397C3B" w:rsidRPr="0082153E">
        <w:rPr>
          <w:b/>
          <w:lang w:eastAsia="sl-SI"/>
        </w:rPr>
        <w:fldChar w:fldCharType="separate"/>
      </w:r>
      <w:r w:rsidR="00815F87" w:rsidRPr="00EE6450">
        <w:t xml:space="preserve">Slika </w:t>
      </w:r>
      <w:r w:rsidR="00815F87">
        <w:rPr>
          <w:noProof/>
        </w:rPr>
        <w:t>2</w:t>
      </w:r>
      <w:r w:rsidR="00397C3B" w:rsidRPr="0082153E">
        <w:rPr>
          <w:b/>
          <w:lang w:eastAsia="sl-SI"/>
        </w:rPr>
        <w:fldChar w:fldCharType="end"/>
      </w:r>
      <w:r w:rsidR="00397C3B" w:rsidRPr="0082153E">
        <w:rPr>
          <w:b/>
          <w:lang w:eastAsia="sl-SI"/>
        </w:rPr>
        <w:t>).</w:t>
      </w:r>
      <w:r w:rsidR="004D5C66" w:rsidRPr="0082153E">
        <w:rPr>
          <w:b/>
          <w:lang w:eastAsia="sl-SI"/>
        </w:rPr>
        <w:t xml:space="preserve"> </w:t>
      </w:r>
      <w:r w:rsidR="00397C3B" w:rsidRPr="0082153E">
        <w:rPr>
          <w:lang w:eastAsia="sl-SI"/>
        </w:rPr>
        <w:t xml:space="preserve">Najmanj zadovoljnih </w:t>
      </w:r>
      <w:r w:rsidR="00397C3B" w:rsidRPr="00EE6450">
        <w:rPr>
          <w:bCs/>
          <w:lang w:eastAsia="sl-SI"/>
        </w:rPr>
        <w:t>(</w:t>
      </w:r>
      <w:r w:rsidR="00397C3B" w:rsidRPr="0082153E">
        <w:rPr>
          <w:lang w:eastAsia="sl-SI"/>
        </w:rPr>
        <w:t>tj.</w:t>
      </w:r>
      <w:r w:rsidR="00397C3B" w:rsidRPr="0082153E">
        <w:rPr>
          <w:b/>
          <w:lang w:eastAsia="sl-SI"/>
        </w:rPr>
        <w:t xml:space="preserve"> </w:t>
      </w:r>
      <w:r w:rsidR="00397C3B" w:rsidRPr="0082153E">
        <w:rPr>
          <w:lang w:eastAsia="sl-SI"/>
        </w:rPr>
        <w:t>najnižji</w:t>
      </w:r>
      <w:r w:rsidR="00397C3B" w:rsidRPr="0082153E">
        <w:rPr>
          <w:b/>
          <w:lang w:eastAsia="sl-SI"/>
        </w:rPr>
        <w:t xml:space="preserve"> </w:t>
      </w:r>
      <w:r w:rsidR="00397C3B" w:rsidRPr="0082153E">
        <w:rPr>
          <w:lang w:eastAsia="sl-SI"/>
        </w:rPr>
        <w:t xml:space="preserve">delež odgovorov </w:t>
      </w:r>
      <w:r w:rsidR="00397C3B" w:rsidRPr="0082153E">
        <w:rPr>
          <w:i/>
          <w:lang w:eastAsia="sl-SI"/>
        </w:rPr>
        <w:t>dobro</w:t>
      </w:r>
      <w:r w:rsidR="00397C3B" w:rsidRPr="0082153E">
        <w:rPr>
          <w:lang w:eastAsia="sl-SI"/>
        </w:rPr>
        <w:t>) je bil v Franciji, sledila je Italija</w:t>
      </w:r>
      <w:r w:rsidRPr="0082153E">
        <w:rPr>
          <w:i/>
          <w:lang w:eastAsia="sl-SI"/>
        </w:rPr>
        <w:t xml:space="preserve">. </w:t>
      </w:r>
      <w:r w:rsidRPr="0082153E">
        <w:rPr>
          <w:lang w:eastAsia="sl-SI"/>
        </w:rPr>
        <w:t xml:space="preserve">Največ nezadovoljnih je bilo na Hrvaškem (tj. najvišji delež odgovorov </w:t>
      </w:r>
      <w:r w:rsidRPr="0082153E">
        <w:rPr>
          <w:i/>
          <w:lang w:eastAsia="sl-SI"/>
        </w:rPr>
        <w:t>slabo</w:t>
      </w:r>
      <w:r w:rsidRPr="0082153E">
        <w:rPr>
          <w:lang w:eastAsia="sl-SI"/>
        </w:rPr>
        <w:t>), po drugi strani pa je bil</w:t>
      </w:r>
      <w:r w:rsidR="00705699">
        <w:rPr>
          <w:lang w:eastAsia="sl-SI"/>
        </w:rPr>
        <w:t>o</w:t>
      </w:r>
      <w:r w:rsidRPr="0082153E">
        <w:rPr>
          <w:lang w:eastAsia="sl-SI"/>
        </w:rPr>
        <w:t xml:space="preserve"> na Hrvaškem tudi najmanj negotovih (tj. najmanjši delež odgovorov </w:t>
      </w:r>
      <w:r w:rsidRPr="0082153E">
        <w:rPr>
          <w:i/>
          <w:lang w:eastAsia="sl-SI"/>
        </w:rPr>
        <w:t xml:space="preserve">ne vem). </w:t>
      </w:r>
      <w:r w:rsidRPr="0082153E">
        <w:rPr>
          <w:lang w:eastAsia="sl-SI"/>
        </w:rPr>
        <w:t>Francija je izstopala po najnižjem deležu zadovoljnih in najvišjem deležu negotovih. N</w:t>
      </w:r>
      <w:r w:rsidR="00397C3B" w:rsidRPr="0082153E">
        <w:rPr>
          <w:lang w:eastAsia="sl-SI"/>
        </w:rPr>
        <w:t xml:space="preserve">ajveč </w:t>
      </w:r>
      <w:r w:rsidR="00B3010E" w:rsidRPr="0082153E">
        <w:rPr>
          <w:lang w:eastAsia="sl-SI"/>
        </w:rPr>
        <w:t xml:space="preserve">zadovoljnih </w:t>
      </w:r>
      <w:r w:rsidRPr="0082153E">
        <w:rPr>
          <w:lang w:eastAsia="sl-SI"/>
        </w:rPr>
        <w:t>je bilo</w:t>
      </w:r>
      <w:r w:rsidR="00397C3B" w:rsidRPr="0082153E">
        <w:rPr>
          <w:lang w:eastAsia="sl-SI"/>
        </w:rPr>
        <w:t xml:space="preserve"> v Avstriji in </w:t>
      </w:r>
      <w:r w:rsidR="00D66DA7" w:rsidRPr="0082153E">
        <w:rPr>
          <w:lang w:eastAsia="sl-SI"/>
        </w:rPr>
        <w:t>Nemčiji</w:t>
      </w:r>
      <w:r w:rsidR="00397C3B" w:rsidRPr="0082153E">
        <w:rPr>
          <w:lang w:eastAsia="sl-SI"/>
        </w:rPr>
        <w:t>.</w:t>
      </w:r>
      <w:r w:rsidR="004D5C66" w:rsidRPr="0082153E">
        <w:rPr>
          <w:i/>
          <w:lang w:eastAsia="sl-SI"/>
        </w:rPr>
        <w:t xml:space="preserve"> </w:t>
      </w:r>
      <w:r w:rsidR="00D66DA7" w:rsidRPr="0082153E">
        <w:rPr>
          <w:lang w:eastAsia="sl-SI"/>
        </w:rPr>
        <w:t>Slovenija</w:t>
      </w:r>
      <w:r w:rsidR="00397C3B" w:rsidRPr="0082153E">
        <w:rPr>
          <w:lang w:eastAsia="sl-SI"/>
        </w:rPr>
        <w:t xml:space="preserve"> je bila po</w:t>
      </w:r>
      <w:r w:rsidR="00D855EB" w:rsidRPr="0082153E">
        <w:rPr>
          <w:lang w:eastAsia="sl-SI"/>
        </w:rPr>
        <w:t xml:space="preserve"> vseh vidikih tretja najboljša: po</w:t>
      </w:r>
      <w:r w:rsidR="00397C3B" w:rsidRPr="0082153E">
        <w:rPr>
          <w:lang w:eastAsia="sl-SI"/>
        </w:rPr>
        <w:t xml:space="preserve"> deležu </w:t>
      </w:r>
      <w:r w:rsidR="00D66DA7" w:rsidRPr="0082153E">
        <w:rPr>
          <w:lang w:eastAsia="sl-SI"/>
        </w:rPr>
        <w:t>zadovoljnih</w:t>
      </w:r>
      <w:r w:rsidR="00D855EB" w:rsidRPr="0082153E">
        <w:rPr>
          <w:lang w:eastAsia="sl-SI"/>
        </w:rPr>
        <w:t>, nezadovoljnih in negotovih.</w:t>
      </w:r>
      <w:r w:rsidRPr="0082153E">
        <w:rPr>
          <w:lang w:eastAsia="sl-SI"/>
        </w:rPr>
        <w:t xml:space="preserve"> </w:t>
      </w:r>
    </w:p>
    <w:p w14:paraId="69C07B6F" w14:textId="10393DA7" w:rsidR="005A5535" w:rsidRPr="00EE6450" w:rsidRDefault="005F2648" w:rsidP="005F2648">
      <w:pPr>
        <w:pStyle w:val="Caption"/>
        <w:rPr>
          <w:b w:val="0"/>
          <w:bCs w:val="0"/>
          <w:noProof w:val="0"/>
          <w:lang w:eastAsia="sl-SI"/>
        </w:rPr>
      </w:pPr>
      <w:bookmarkStart w:id="8" w:name="_Ref94794459"/>
      <w:r w:rsidRPr="00EE6450">
        <w:rPr>
          <w:noProof w:val="0"/>
        </w:rPr>
        <w:t xml:space="preserve">Slika </w:t>
      </w:r>
      <w:r w:rsidRPr="00EE6450">
        <w:rPr>
          <w:noProof w:val="0"/>
        </w:rPr>
        <w:fldChar w:fldCharType="begin"/>
      </w:r>
      <w:r w:rsidRPr="00EE6450">
        <w:rPr>
          <w:noProof w:val="0"/>
        </w:rPr>
        <w:instrText xml:space="preserve"> SEQ Slika \* ARABIC </w:instrText>
      </w:r>
      <w:r w:rsidRPr="00EE6450">
        <w:rPr>
          <w:noProof w:val="0"/>
        </w:rPr>
        <w:fldChar w:fldCharType="separate"/>
      </w:r>
      <w:r w:rsidR="00815F87">
        <w:t>2</w:t>
      </w:r>
      <w:r w:rsidRPr="00EE6450">
        <w:rPr>
          <w:noProof w:val="0"/>
        </w:rPr>
        <w:fldChar w:fldCharType="end"/>
      </w:r>
      <w:bookmarkEnd w:id="8"/>
      <w:r w:rsidR="001553E7">
        <w:rPr>
          <w:noProof w:val="0"/>
        </w:rPr>
        <w:t>:</w:t>
      </w:r>
      <w:r w:rsidR="005A5535" w:rsidRPr="00EE6450">
        <w:rPr>
          <w:noProof w:val="0"/>
          <w:lang w:eastAsia="sl-SI"/>
        </w:rPr>
        <w:t xml:space="preserve"> </w:t>
      </w:r>
      <w:r w:rsidR="00C82B71" w:rsidRPr="00EE6450">
        <w:rPr>
          <w:noProof w:val="0"/>
          <w:lang w:eastAsia="sl-SI"/>
        </w:rPr>
        <w:t xml:space="preserve">Raziskava </w:t>
      </w:r>
      <w:r w:rsidRPr="00EE6450">
        <w:rPr>
          <w:noProof w:val="0"/>
          <w:lang w:eastAsia="sl-SI"/>
        </w:rPr>
        <w:t>SB92 H2_</w:t>
      </w:r>
      <w:r w:rsidR="005A5535" w:rsidRPr="00EE6450">
        <w:rPr>
          <w:noProof w:val="0"/>
          <w:lang w:eastAsia="sl-SI"/>
        </w:rPr>
        <w:t>2019</w:t>
      </w:r>
      <w:r w:rsidR="00F84D96">
        <w:rPr>
          <w:noProof w:val="0"/>
          <w:lang w:eastAsia="sl-SI"/>
        </w:rPr>
        <w:t>, tj. v drugi polovici leta 2019</w:t>
      </w:r>
    </w:p>
    <w:p w14:paraId="184C3847" w14:textId="5F8D34AD" w:rsidR="005A5535" w:rsidRPr="0082153E" w:rsidRDefault="0063740F" w:rsidP="005A5535">
      <w:pPr>
        <w:pStyle w:val="BesediloUMAR"/>
        <w:rPr>
          <w:b/>
          <w:bCs/>
          <w:lang w:eastAsia="sl-SI"/>
        </w:rPr>
      </w:pPr>
      <w:r w:rsidRPr="00F15897">
        <w:rPr>
          <w:noProof/>
        </w:rPr>
        <w:drawing>
          <wp:inline distT="0" distB="0" distL="0" distR="0" wp14:anchorId="5E79605B" wp14:editId="0AA6A89E">
            <wp:extent cx="5759450" cy="2087697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8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804A" w14:textId="3AAE954B" w:rsidR="003866C4" w:rsidRPr="00EE6450" w:rsidRDefault="005A5535" w:rsidP="00B3551B">
      <w:pPr>
        <w:pStyle w:val="VirOpombaPOR"/>
        <w:rPr>
          <w:noProof w:val="0"/>
        </w:rPr>
      </w:pPr>
      <w:r w:rsidRPr="00EE6450">
        <w:rPr>
          <w:noProof w:val="0"/>
        </w:rPr>
        <w:t xml:space="preserve">Vir: </w:t>
      </w:r>
      <w:r w:rsidR="005F5235" w:rsidRPr="00EE6450">
        <w:rPr>
          <w:noProof w:val="0"/>
        </w:rPr>
        <w:fldChar w:fldCharType="begin"/>
      </w:r>
      <w:r w:rsidR="00E94062">
        <w:rPr>
          <w:noProof w:val="0"/>
        </w:rPr>
        <w:instrText xml:space="preserve"> ADDIN ZOTERO_ITEM CSL_CITATION {"citationID":"T0I0uRBL","properties":{"formattedCitation":"(Eurobarometer, 2019)","plainCitation":"(Eurobarometer, 2019)","noteIndex":0},"citationItems":[{"id":237,"uris":["http://zotero.org/groups/4141114/items/CJA2DSTV"],"uri":["http://zotero.org/groups/4141114/items/CJA2DSTV"],"itemData":{"id":237,"type":"report","event-place":"Bruselj","publisher":"Evropska komisija","publisher-place":"Bruselj","title":"Standard Eurobarometer 92 – Automn 2019","URL":"https://europa.eu/eurobarometer/surveys/detail/2255","author":[{"family":"Eurobarometer","given":""}],"accessed":{"date-parts":[["2022",2,11]]},"issued":{"date-parts":[["2019",11]]}}}],"schema":"https://github.com/citation-style-language/schema/raw/master/csl-citation.json"} </w:instrText>
      </w:r>
      <w:r w:rsidR="005F5235" w:rsidRPr="00EE6450">
        <w:rPr>
          <w:noProof w:val="0"/>
        </w:rPr>
        <w:fldChar w:fldCharType="separate"/>
      </w:r>
      <w:r w:rsidR="005F5235" w:rsidRPr="00EE6450">
        <w:rPr>
          <w:rFonts w:cs="Arial"/>
          <w:noProof w:val="0"/>
        </w:rPr>
        <w:t>(Eurobarometer, 2019)</w:t>
      </w:r>
      <w:r w:rsidR="005F5235" w:rsidRPr="00EE6450">
        <w:rPr>
          <w:noProof w:val="0"/>
        </w:rPr>
        <w:fldChar w:fldCharType="end"/>
      </w:r>
      <w:r w:rsidRPr="00EE6450">
        <w:rPr>
          <w:noProof w:val="0"/>
        </w:rPr>
        <w:t>.</w:t>
      </w:r>
      <w:r w:rsidR="003866C4" w:rsidRPr="00EE6450">
        <w:rPr>
          <w:noProof w:val="0"/>
        </w:rPr>
        <w:t>Opomba: sortirano glede na oceno 'dobro'.</w:t>
      </w:r>
    </w:p>
    <w:p w14:paraId="5D37779E" w14:textId="3F34CB5C" w:rsidR="00760612" w:rsidRPr="0082153E" w:rsidRDefault="00760612" w:rsidP="00760612">
      <w:pPr>
        <w:pStyle w:val="BesediloUMAR"/>
        <w:rPr>
          <w:b/>
          <w:lang w:eastAsia="sl-SI"/>
        </w:rPr>
      </w:pPr>
    </w:p>
    <w:p w14:paraId="75C46778" w14:textId="03FB70C5" w:rsidR="00397C3B" w:rsidRPr="0082153E" w:rsidRDefault="00D855EB" w:rsidP="00397C3B">
      <w:pPr>
        <w:pStyle w:val="BesediloUMAR"/>
        <w:rPr>
          <w:lang w:eastAsia="sl-SI"/>
        </w:rPr>
      </w:pPr>
      <w:r w:rsidRPr="0082153E">
        <w:rPr>
          <w:b/>
          <w:lang w:eastAsia="sl-SI"/>
        </w:rPr>
        <w:t xml:space="preserve">Spomladi 2020, </w:t>
      </w:r>
      <w:r w:rsidR="00397C3B" w:rsidRPr="0082153E">
        <w:rPr>
          <w:b/>
          <w:lang w:eastAsia="sl-SI"/>
        </w:rPr>
        <w:t>ko</w:t>
      </w:r>
      <w:r w:rsidRPr="0082153E">
        <w:rPr>
          <w:b/>
          <w:lang w:eastAsia="sl-SI"/>
        </w:rPr>
        <w:t xml:space="preserve"> so</w:t>
      </w:r>
      <w:r w:rsidR="004D5C66" w:rsidRPr="0082153E">
        <w:rPr>
          <w:b/>
          <w:lang w:eastAsia="sl-SI"/>
        </w:rPr>
        <w:t xml:space="preserve"> </w:t>
      </w:r>
      <w:r w:rsidR="00397C3B" w:rsidRPr="0082153E">
        <w:rPr>
          <w:b/>
          <w:lang w:eastAsia="sl-SI"/>
        </w:rPr>
        <w:t xml:space="preserve">družbe že izkusile </w:t>
      </w:r>
      <w:r w:rsidR="00D66DA7" w:rsidRPr="0082153E">
        <w:rPr>
          <w:b/>
          <w:lang w:eastAsia="sl-SI"/>
        </w:rPr>
        <w:t>različne</w:t>
      </w:r>
      <w:r w:rsidR="00397C3B" w:rsidRPr="0082153E">
        <w:rPr>
          <w:b/>
          <w:lang w:eastAsia="sl-SI"/>
        </w:rPr>
        <w:t xml:space="preserve"> stopnje zaprtja</w:t>
      </w:r>
      <w:r w:rsidRPr="0082153E">
        <w:rPr>
          <w:b/>
          <w:lang w:eastAsia="sl-SI"/>
        </w:rPr>
        <w:t xml:space="preserve"> zaradi </w:t>
      </w:r>
      <w:r w:rsidR="001553E7">
        <w:rPr>
          <w:b/>
          <w:lang w:eastAsia="sl-SI"/>
        </w:rPr>
        <w:t>COVIDA</w:t>
      </w:r>
      <w:r w:rsidRPr="0082153E">
        <w:rPr>
          <w:b/>
          <w:lang w:eastAsia="sl-SI"/>
        </w:rPr>
        <w:t>-19</w:t>
      </w:r>
      <w:r w:rsidR="00397C3B" w:rsidRPr="0082153E">
        <w:rPr>
          <w:b/>
          <w:lang w:eastAsia="sl-SI"/>
        </w:rPr>
        <w:t xml:space="preserve">, je </w:t>
      </w:r>
      <w:r w:rsidRPr="0082153E">
        <w:rPr>
          <w:b/>
          <w:lang w:eastAsia="sl-SI"/>
        </w:rPr>
        <w:t xml:space="preserve">v izbranih državah </w:t>
      </w:r>
      <w:r w:rsidR="00397C3B" w:rsidRPr="0082153E">
        <w:rPr>
          <w:b/>
          <w:lang w:eastAsia="sl-SI"/>
        </w:rPr>
        <w:t>še vedno prevladovalo zadovoljstvo z osebno zaposlitveno situacijo</w:t>
      </w:r>
      <w:r w:rsidR="00C26F8E">
        <w:rPr>
          <w:b/>
          <w:lang w:eastAsia="sl-SI"/>
        </w:rPr>
        <w:t xml:space="preserve"> -</w:t>
      </w:r>
      <w:r w:rsidR="00705699">
        <w:rPr>
          <w:b/>
          <w:lang w:eastAsia="sl-SI"/>
        </w:rPr>
        <w:t xml:space="preserve"> </w:t>
      </w:r>
      <w:r w:rsidRPr="0082153E">
        <w:rPr>
          <w:b/>
          <w:lang w:eastAsia="sl-SI"/>
        </w:rPr>
        <w:t>izjem</w:t>
      </w:r>
      <w:r w:rsidR="00C26F8E">
        <w:rPr>
          <w:b/>
          <w:lang w:eastAsia="sl-SI"/>
        </w:rPr>
        <w:t>a je bila</w:t>
      </w:r>
      <w:r w:rsidRPr="0082153E">
        <w:rPr>
          <w:b/>
          <w:lang w:eastAsia="sl-SI"/>
        </w:rPr>
        <w:t xml:space="preserve"> </w:t>
      </w:r>
      <w:r w:rsidR="00397C3B" w:rsidRPr="0082153E">
        <w:rPr>
          <w:b/>
          <w:lang w:eastAsia="sl-SI"/>
        </w:rPr>
        <w:t>Italij</w:t>
      </w:r>
      <w:r w:rsidR="00C26F8E">
        <w:rPr>
          <w:b/>
          <w:lang w:eastAsia="sl-SI"/>
        </w:rPr>
        <w:t>a</w:t>
      </w:r>
      <w:r w:rsidR="00397C3B" w:rsidRPr="0082153E">
        <w:rPr>
          <w:b/>
          <w:lang w:eastAsia="sl-SI"/>
        </w:rPr>
        <w:t xml:space="preserve"> </w:t>
      </w:r>
      <w:r w:rsidR="00397C3B" w:rsidRPr="00EE6450">
        <w:rPr>
          <w:bCs/>
          <w:lang w:eastAsia="sl-SI"/>
        </w:rPr>
        <w:t>(</w:t>
      </w:r>
      <w:r w:rsidR="00397C3B" w:rsidRPr="00EE6450">
        <w:rPr>
          <w:bCs/>
          <w:lang w:eastAsia="sl-SI"/>
        </w:rPr>
        <w:fldChar w:fldCharType="begin"/>
      </w:r>
      <w:r w:rsidR="00397C3B" w:rsidRPr="00EE6450">
        <w:rPr>
          <w:bCs/>
          <w:lang w:eastAsia="sl-SI"/>
        </w:rPr>
        <w:instrText xml:space="preserve"> REF _Ref85101745 \h </w:instrText>
      </w:r>
      <w:r w:rsidR="00DB58EA" w:rsidRPr="0082153E">
        <w:rPr>
          <w:bCs/>
          <w:lang w:eastAsia="sl-SI"/>
        </w:rPr>
        <w:instrText xml:space="preserve"> \* MERGEFORMAT </w:instrText>
      </w:r>
      <w:r w:rsidR="00397C3B" w:rsidRPr="00EE6450">
        <w:rPr>
          <w:bCs/>
          <w:lang w:eastAsia="sl-SI"/>
        </w:rPr>
      </w:r>
      <w:r w:rsidR="00397C3B" w:rsidRPr="00EE6450">
        <w:rPr>
          <w:bCs/>
          <w:lang w:eastAsia="sl-SI"/>
        </w:rPr>
        <w:fldChar w:fldCharType="separate"/>
      </w:r>
      <w:r w:rsidR="00815F87" w:rsidRPr="00AD5529">
        <w:rPr>
          <w:bCs/>
        </w:rPr>
        <w:t>Slika 3</w:t>
      </w:r>
      <w:r w:rsidR="00397C3B" w:rsidRPr="00EE6450">
        <w:rPr>
          <w:bCs/>
          <w:lang w:eastAsia="sl-SI"/>
        </w:rPr>
        <w:fldChar w:fldCharType="end"/>
      </w:r>
      <w:r w:rsidR="00397C3B" w:rsidRPr="00EE6450">
        <w:rPr>
          <w:bCs/>
          <w:lang w:eastAsia="sl-SI"/>
        </w:rPr>
        <w:t>).</w:t>
      </w:r>
      <w:r w:rsidR="004D5C66" w:rsidRPr="0082153E">
        <w:rPr>
          <w:b/>
          <w:lang w:eastAsia="sl-SI"/>
        </w:rPr>
        <w:t xml:space="preserve"> </w:t>
      </w:r>
      <w:r w:rsidR="00397C3B" w:rsidRPr="0082153E">
        <w:rPr>
          <w:lang w:eastAsia="sl-SI"/>
        </w:rPr>
        <w:t xml:space="preserve">V letu 2020 je bil najnižji delež zadovoljnih v Italiji, sledila je Francija. Le-ta je tudi v letu 2020 ohranila najvišji delež negotovih. </w:t>
      </w:r>
      <w:r w:rsidRPr="0082153E">
        <w:rPr>
          <w:lang w:eastAsia="sl-SI"/>
        </w:rPr>
        <w:t>Največ nezadovoljnih je bilo še ved</w:t>
      </w:r>
      <w:r w:rsidR="001553E7">
        <w:rPr>
          <w:lang w:eastAsia="sl-SI"/>
        </w:rPr>
        <w:t>n</w:t>
      </w:r>
      <w:r w:rsidRPr="0082153E">
        <w:rPr>
          <w:lang w:eastAsia="sl-SI"/>
        </w:rPr>
        <w:t xml:space="preserve">o na Hrvaškem, </w:t>
      </w:r>
      <w:r w:rsidRPr="0082153E">
        <w:rPr>
          <w:color w:val="000000" w:themeColor="text1"/>
          <w:lang w:eastAsia="sl-SI"/>
        </w:rPr>
        <w:t>kjer je bilo tudi še vedno najmanj negotovih</w:t>
      </w:r>
      <w:r w:rsidR="00961141" w:rsidRPr="0082153E">
        <w:rPr>
          <w:color w:val="000000" w:themeColor="text1"/>
          <w:lang w:eastAsia="sl-SI"/>
        </w:rPr>
        <w:t xml:space="preserve">, v tem vidiku je bila za njo Avstrija. </w:t>
      </w:r>
      <w:r w:rsidR="00397C3B" w:rsidRPr="0082153E">
        <w:rPr>
          <w:lang w:eastAsia="sl-SI"/>
        </w:rPr>
        <w:t>Največ zadovoljnih</w:t>
      </w:r>
      <w:r w:rsidR="004D5C66" w:rsidRPr="0082153E">
        <w:rPr>
          <w:lang w:eastAsia="sl-SI"/>
        </w:rPr>
        <w:t xml:space="preserve"> </w:t>
      </w:r>
      <w:r w:rsidR="00397C3B" w:rsidRPr="0082153E">
        <w:rPr>
          <w:lang w:eastAsia="sl-SI"/>
        </w:rPr>
        <w:t xml:space="preserve">je bilo v Nemčiji, ki ji je sledila Slovenija. </w:t>
      </w:r>
      <w:r w:rsidRPr="0082153E">
        <w:rPr>
          <w:lang w:eastAsia="sl-SI"/>
        </w:rPr>
        <w:t xml:space="preserve">Slovenija je bil druga najboljša tudi po deležu </w:t>
      </w:r>
      <w:r w:rsidR="00397C3B" w:rsidRPr="0082153E">
        <w:rPr>
          <w:lang w:eastAsia="sl-SI"/>
        </w:rPr>
        <w:t>nezadovoljnih</w:t>
      </w:r>
      <w:r w:rsidRPr="0082153E">
        <w:rPr>
          <w:lang w:eastAsia="sl-SI"/>
        </w:rPr>
        <w:t xml:space="preserve"> ter tretja po deležu negotovih.</w:t>
      </w:r>
      <w:r w:rsidR="00961141" w:rsidRPr="0082153E">
        <w:rPr>
          <w:lang w:eastAsia="sl-SI"/>
        </w:rPr>
        <w:t xml:space="preserve"> </w:t>
      </w:r>
    </w:p>
    <w:p w14:paraId="16CA9779" w14:textId="3CC379FD" w:rsidR="005A5535" w:rsidRPr="00EE6450" w:rsidRDefault="005A5535" w:rsidP="005A5535">
      <w:pPr>
        <w:pStyle w:val="Caption"/>
        <w:rPr>
          <w:b w:val="0"/>
          <w:bCs w:val="0"/>
          <w:noProof w:val="0"/>
          <w:lang w:eastAsia="sl-SI"/>
        </w:rPr>
      </w:pPr>
      <w:bookmarkStart w:id="9" w:name="_Ref85101745"/>
      <w:bookmarkStart w:id="10" w:name="_Ref77750894"/>
      <w:bookmarkStart w:id="11" w:name="_Hlk78365174"/>
      <w:r w:rsidRPr="00EE6450">
        <w:rPr>
          <w:noProof w:val="0"/>
        </w:rPr>
        <w:t xml:space="preserve">Slika </w:t>
      </w:r>
      <w:r w:rsidRPr="00EE6450">
        <w:rPr>
          <w:noProof w:val="0"/>
        </w:rPr>
        <w:fldChar w:fldCharType="begin"/>
      </w:r>
      <w:r w:rsidRPr="00EE6450">
        <w:rPr>
          <w:noProof w:val="0"/>
        </w:rPr>
        <w:instrText xml:space="preserve"> SEQ Slika \* ARABIC </w:instrText>
      </w:r>
      <w:r w:rsidRPr="00EE6450">
        <w:rPr>
          <w:noProof w:val="0"/>
        </w:rPr>
        <w:fldChar w:fldCharType="separate"/>
      </w:r>
      <w:r w:rsidR="00815F87">
        <w:t>3</w:t>
      </w:r>
      <w:r w:rsidRPr="00EE6450">
        <w:rPr>
          <w:noProof w:val="0"/>
        </w:rPr>
        <w:fldChar w:fldCharType="end"/>
      </w:r>
      <w:bookmarkEnd w:id="9"/>
      <w:r w:rsidR="001553E7">
        <w:rPr>
          <w:noProof w:val="0"/>
        </w:rPr>
        <w:t>:</w:t>
      </w:r>
      <w:r w:rsidRPr="00EE6450">
        <w:rPr>
          <w:noProof w:val="0"/>
        </w:rPr>
        <w:t xml:space="preserve"> </w:t>
      </w:r>
      <w:bookmarkEnd w:id="10"/>
      <w:bookmarkEnd w:id="11"/>
      <w:r w:rsidR="003866C4" w:rsidRPr="00EE6450">
        <w:rPr>
          <w:noProof w:val="0"/>
        </w:rPr>
        <w:t xml:space="preserve">Raziskava </w:t>
      </w:r>
      <w:r w:rsidR="005F2648" w:rsidRPr="00EE6450">
        <w:rPr>
          <w:noProof w:val="0"/>
        </w:rPr>
        <w:t>SB93 H1_2020</w:t>
      </w:r>
      <w:r w:rsidR="00F84D96">
        <w:rPr>
          <w:noProof w:val="0"/>
        </w:rPr>
        <w:t>, tj. v prvi polovici leta 2020</w:t>
      </w:r>
    </w:p>
    <w:p w14:paraId="7521BB25" w14:textId="045145A8" w:rsidR="005A5535" w:rsidRPr="0082153E" w:rsidRDefault="003866C4" w:rsidP="005A5535">
      <w:pPr>
        <w:pStyle w:val="BesediloUMAR"/>
        <w:rPr>
          <w:lang w:eastAsia="sl-SI"/>
        </w:rPr>
      </w:pPr>
      <w:r w:rsidRPr="00F15897">
        <w:rPr>
          <w:noProof/>
        </w:rPr>
        <w:drawing>
          <wp:inline distT="0" distB="0" distL="0" distR="0" wp14:anchorId="4E6BE46E" wp14:editId="5C5CF984">
            <wp:extent cx="5759450" cy="2093381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7181" w14:textId="05A199A4" w:rsidR="005A5535" w:rsidRPr="00EE6450" w:rsidRDefault="005A5535" w:rsidP="00B3551B">
      <w:pPr>
        <w:pStyle w:val="VirOpombaPOR"/>
        <w:rPr>
          <w:noProof w:val="0"/>
        </w:rPr>
      </w:pPr>
      <w:r w:rsidRPr="00EE6450">
        <w:rPr>
          <w:noProof w:val="0"/>
        </w:rPr>
        <w:t>Vir</w:t>
      </w:r>
      <w:r w:rsidR="005F5235" w:rsidRPr="00EE6450">
        <w:rPr>
          <w:noProof w:val="0"/>
        </w:rPr>
        <w:t>:</w:t>
      </w:r>
      <w:r w:rsidR="00687295" w:rsidRPr="00EE6450">
        <w:rPr>
          <w:noProof w:val="0"/>
        </w:rPr>
        <w:t xml:space="preserve"> </w:t>
      </w:r>
      <w:r w:rsidR="00687295" w:rsidRPr="00EE6450">
        <w:rPr>
          <w:noProof w:val="0"/>
        </w:rPr>
        <w:fldChar w:fldCharType="begin"/>
      </w:r>
      <w:r w:rsidR="00687295" w:rsidRPr="00EE6450">
        <w:rPr>
          <w:noProof w:val="0"/>
        </w:rPr>
        <w:instrText xml:space="preserve"> ADDIN ZOTERO_ITEM CSL_CITATION {"citationID":"hswfJT07","properties":{"formattedCitation":"(Eurobarometer, 2020)","plainCitation":"(Eurobarometer, 2020)","noteIndex":0},"citationItems":[{"id":1761,"uris":["http://zotero.org/groups/4141114/items/W364ZV2M"],"uri":["http://zotero.org/groups/4141114/items/W364ZV2M"],"itemData":{"id":1761,"type":"report","event-place":"Bruselj","publisher":"Evropska komisija","publisher-place":"Bruselj","title":"Standard Eurobarometer 93 – Summer 2020.","URL":"https://europa.eu/eurobarometer/surveys/detail/2262","author":[{"family":"Eurobarometer","given":""}],"accessed":{"date-parts":[["2022",2,11]]},"issued":{"date-parts":[["2020"]]}}}],"schema":"https://github.com/citation-style-language/schema/raw/master/csl-citation.json"} </w:instrText>
      </w:r>
      <w:r w:rsidR="00687295" w:rsidRPr="00EE6450">
        <w:rPr>
          <w:noProof w:val="0"/>
        </w:rPr>
        <w:fldChar w:fldCharType="separate"/>
      </w:r>
      <w:r w:rsidR="00687295" w:rsidRPr="00EE6450">
        <w:rPr>
          <w:rFonts w:cs="Arial"/>
          <w:noProof w:val="0"/>
        </w:rPr>
        <w:t>(Eurobarometer, 2020)</w:t>
      </w:r>
      <w:r w:rsidR="00687295" w:rsidRPr="00EE6450">
        <w:rPr>
          <w:noProof w:val="0"/>
        </w:rPr>
        <w:fldChar w:fldCharType="end"/>
      </w:r>
      <w:r w:rsidR="00687295" w:rsidRPr="00EE6450">
        <w:rPr>
          <w:noProof w:val="0"/>
        </w:rPr>
        <w:t>.</w:t>
      </w:r>
      <w:r w:rsidR="003866C4" w:rsidRPr="00EE6450">
        <w:rPr>
          <w:noProof w:val="0"/>
        </w:rPr>
        <w:t xml:space="preserve"> Opomba: sortirano glede na oceno 'dobro'.</w:t>
      </w:r>
    </w:p>
    <w:p w14:paraId="2A6C33DC" w14:textId="77777777" w:rsidR="005F5235" w:rsidRPr="0082153E" w:rsidRDefault="005F5235" w:rsidP="00397C3B">
      <w:pPr>
        <w:pStyle w:val="BesediloUMAR"/>
        <w:rPr>
          <w:b/>
          <w:lang w:eastAsia="sl-SI"/>
        </w:rPr>
      </w:pPr>
    </w:p>
    <w:p w14:paraId="0DCB5472" w14:textId="797F0950" w:rsidR="00397C3B" w:rsidRPr="0082153E" w:rsidRDefault="00961141" w:rsidP="00397C3B">
      <w:pPr>
        <w:pStyle w:val="BesediloUMAR"/>
        <w:rPr>
          <w:lang w:eastAsia="sl-SI"/>
        </w:rPr>
      </w:pPr>
      <w:r w:rsidRPr="0082153E">
        <w:rPr>
          <w:b/>
          <w:lang w:eastAsia="sl-SI"/>
        </w:rPr>
        <w:t>V zimi, februar-marec 2020/2021, p</w:t>
      </w:r>
      <w:r w:rsidR="00397C3B" w:rsidRPr="0082153E">
        <w:rPr>
          <w:b/>
          <w:lang w:eastAsia="sl-SI"/>
        </w:rPr>
        <w:t xml:space="preserve">o skoraj letu dni </w:t>
      </w:r>
      <w:r w:rsidR="00DB58EA" w:rsidRPr="0082153E">
        <w:rPr>
          <w:b/>
          <w:lang w:eastAsia="sl-SI"/>
        </w:rPr>
        <w:t>bivanja</w:t>
      </w:r>
      <w:r w:rsidR="00397C3B" w:rsidRPr="0082153E">
        <w:rPr>
          <w:b/>
          <w:lang w:eastAsia="sl-SI"/>
        </w:rPr>
        <w:t xml:space="preserve"> v izrednih razmerah zaradi </w:t>
      </w:r>
      <w:r w:rsidR="004D5C66" w:rsidRPr="0082153E">
        <w:rPr>
          <w:b/>
          <w:lang w:eastAsia="sl-SI"/>
        </w:rPr>
        <w:t>COVID</w:t>
      </w:r>
      <w:r w:rsidR="00064654">
        <w:rPr>
          <w:b/>
          <w:lang w:eastAsia="sl-SI"/>
        </w:rPr>
        <w:t>A</w:t>
      </w:r>
      <w:r w:rsidR="004D5C66" w:rsidRPr="0082153E">
        <w:rPr>
          <w:b/>
          <w:lang w:eastAsia="sl-SI"/>
        </w:rPr>
        <w:t>-19</w:t>
      </w:r>
      <w:r w:rsidRPr="0082153E">
        <w:rPr>
          <w:b/>
          <w:lang w:eastAsia="sl-SI"/>
        </w:rPr>
        <w:t xml:space="preserve">, je v </w:t>
      </w:r>
      <w:r w:rsidR="00397C3B" w:rsidRPr="0082153E">
        <w:rPr>
          <w:b/>
          <w:lang w:eastAsia="sl-SI"/>
        </w:rPr>
        <w:t>izbranih državah še vedno prevladovalo zadovoljstvo z osebno zaposlitveno situacijo, razen ponovno v Italiji (</w:t>
      </w:r>
      <w:r w:rsidR="00397C3B" w:rsidRPr="0082153E">
        <w:rPr>
          <w:b/>
          <w:lang w:eastAsia="sl-SI"/>
        </w:rPr>
        <w:fldChar w:fldCharType="begin"/>
      </w:r>
      <w:r w:rsidR="00397C3B" w:rsidRPr="0082153E">
        <w:rPr>
          <w:b/>
          <w:lang w:eastAsia="sl-SI"/>
        </w:rPr>
        <w:instrText xml:space="preserve"> REF _Ref94794533 \h </w:instrText>
      </w:r>
      <w:r w:rsidR="00397C3B" w:rsidRPr="0082153E">
        <w:rPr>
          <w:b/>
          <w:lang w:eastAsia="sl-SI"/>
        </w:rPr>
      </w:r>
      <w:r w:rsidR="00397C3B" w:rsidRPr="0082153E">
        <w:rPr>
          <w:b/>
          <w:lang w:eastAsia="sl-SI"/>
        </w:rPr>
        <w:fldChar w:fldCharType="separate"/>
      </w:r>
      <w:r w:rsidR="00815F87" w:rsidRPr="00EE6450">
        <w:t xml:space="preserve">Slika </w:t>
      </w:r>
      <w:r w:rsidR="00815F87">
        <w:rPr>
          <w:noProof/>
        </w:rPr>
        <w:t>4</w:t>
      </w:r>
      <w:r w:rsidR="00397C3B" w:rsidRPr="0082153E">
        <w:rPr>
          <w:b/>
          <w:lang w:eastAsia="sl-SI"/>
        </w:rPr>
        <w:fldChar w:fldCharType="end"/>
      </w:r>
      <w:r w:rsidR="00397C3B" w:rsidRPr="0082153E">
        <w:rPr>
          <w:b/>
          <w:lang w:eastAsia="sl-SI"/>
        </w:rPr>
        <w:t>).</w:t>
      </w:r>
      <w:r w:rsidR="004D5C66" w:rsidRPr="0082153E">
        <w:rPr>
          <w:b/>
          <w:lang w:eastAsia="sl-SI"/>
        </w:rPr>
        <w:t xml:space="preserve"> </w:t>
      </w:r>
      <w:r w:rsidR="00397C3B" w:rsidRPr="0082153E">
        <w:rPr>
          <w:lang w:eastAsia="sl-SI"/>
        </w:rPr>
        <w:t>V Italiji je v tem času delež nezadovoljnih celo presegel delež zadovoljnih. Francija je tudi v tretji analizirani meritvi izkazala najvišji delež negotovih na trgu dela.</w:t>
      </w:r>
      <w:r w:rsidR="004D5C66" w:rsidRPr="0082153E">
        <w:rPr>
          <w:lang w:eastAsia="sl-SI"/>
        </w:rPr>
        <w:t xml:space="preserve"> </w:t>
      </w:r>
      <w:r w:rsidR="00397C3B" w:rsidRPr="0082153E">
        <w:rPr>
          <w:lang w:eastAsia="sl-SI"/>
        </w:rPr>
        <w:t xml:space="preserve">Nemčija in Avstrija sta </w:t>
      </w:r>
      <w:r w:rsidRPr="0082153E">
        <w:rPr>
          <w:lang w:eastAsia="sl-SI"/>
        </w:rPr>
        <w:t xml:space="preserve">deleže zadovoljnih </w:t>
      </w:r>
      <w:r w:rsidR="00397C3B" w:rsidRPr="0082153E">
        <w:rPr>
          <w:lang w:eastAsia="sl-SI"/>
        </w:rPr>
        <w:t>uspel</w:t>
      </w:r>
      <w:r w:rsidRPr="0082153E">
        <w:rPr>
          <w:lang w:eastAsia="sl-SI"/>
        </w:rPr>
        <w:t>i</w:t>
      </w:r>
      <w:r w:rsidR="00397C3B" w:rsidRPr="0082153E">
        <w:rPr>
          <w:lang w:eastAsia="sl-SI"/>
        </w:rPr>
        <w:t xml:space="preserve"> ohraniti na ravni iz leta 2020, čeprav so bili ti nižji kot leta 2019. V obeh državah sta se </w:t>
      </w:r>
      <w:r w:rsidRPr="0082153E">
        <w:rPr>
          <w:lang w:eastAsia="sl-SI"/>
        </w:rPr>
        <w:t xml:space="preserve">v primerjavi s prejšnjo meritvijo </w:t>
      </w:r>
      <w:r w:rsidR="00397C3B" w:rsidRPr="0082153E">
        <w:rPr>
          <w:lang w:eastAsia="sl-SI"/>
        </w:rPr>
        <w:t xml:space="preserve">zvišala deleža negotovih na račun nezadovoljnih. Na </w:t>
      </w:r>
      <w:r w:rsidR="00D66DA7" w:rsidRPr="0082153E">
        <w:rPr>
          <w:lang w:eastAsia="sl-SI"/>
        </w:rPr>
        <w:t>Hrvaškem</w:t>
      </w:r>
      <w:r w:rsidR="00397C3B" w:rsidRPr="0082153E">
        <w:rPr>
          <w:lang w:eastAsia="sl-SI"/>
        </w:rPr>
        <w:t xml:space="preserve"> in v Italiji </w:t>
      </w:r>
      <w:r w:rsidRPr="0082153E">
        <w:rPr>
          <w:lang w:eastAsia="sl-SI"/>
        </w:rPr>
        <w:t xml:space="preserve">pa so se še dodatno zvišali že tako visoki deleži </w:t>
      </w:r>
      <w:r w:rsidR="00397C3B" w:rsidRPr="0082153E">
        <w:rPr>
          <w:lang w:eastAsia="sl-SI"/>
        </w:rPr>
        <w:t>nezadovoljnih. Francija je v tem letu ponovno izstopala</w:t>
      </w:r>
      <w:r w:rsidRPr="0082153E">
        <w:rPr>
          <w:lang w:eastAsia="sl-SI"/>
        </w:rPr>
        <w:t xml:space="preserve">, </w:t>
      </w:r>
      <w:r w:rsidR="00537404" w:rsidRPr="0082153E">
        <w:rPr>
          <w:lang w:eastAsia="sl-SI"/>
        </w:rPr>
        <w:t xml:space="preserve">a </w:t>
      </w:r>
      <w:r w:rsidRPr="0082153E">
        <w:rPr>
          <w:lang w:eastAsia="sl-SI"/>
        </w:rPr>
        <w:t>tokrat v pozitivn</w:t>
      </w:r>
      <w:r w:rsidR="00537404" w:rsidRPr="0082153E">
        <w:rPr>
          <w:lang w:eastAsia="sl-SI"/>
        </w:rPr>
        <w:t>i</w:t>
      </w:r>
      <w:r w:rsidRPr="0082153E">
        <w:rPr>
          <w:lang w:eastAsia="sl-SI"/>
        </w:rPr>
        <w:t xml:space="preserve"> smer</w:t>
      </w:r>
      <w:r w:rsidR="00537404" w:rsidRPr="0082153E">
        <w:rPr>
          <w:lang w:eastAsia="sl-SI"/>
        </w:rPr>
        <w:t>i</w:t>
      </w:r>
      <w:r w:rsidRPr="0082153E">
        <w:rPr>
          <w:lang w:eastAsia="sl-SI"/>
        </w:rPr>
        <w:t xml:space="preserve">, </w:t>
      </w:r>
      <w:r w:rsidR="00397C3B" w:rsidRPr="0082153E">
        <w:rPr>
          <w:lang w:eastAsia="sl-SI"/>
        </w:rPr>
        <w:t xml:space="preserve">saj je edina zvišala deleže zadovoljnih glede na leto prej in celo </w:t>
      </w:r>
      <w:r w:rsidRPr="0082153E">
        <w:rPr>
          <w:lang w:eastAsia="sl-SI"/>
        </w:rPr>
        <w:t>višje kot so bili leta</w:t>
      </w:r>
      <w:r w:rsidR="00397C3B" w:rsidRPr="0082153E">
        <w:rPr>
          <w:lang w:eastAsia="sl-SI"/>
        </w:rPr>
        <w:t xml:space="preserve"> 2019 – ob še vedno najvišjih deležih negotovih. Slovenija po zbranih in objavljenih podatkih kaže najvišji delež zadovoljstva, </w:t>
      </w:r>
      <w:r w:rsidRPr="0082153E">
        <w:rPr>
          <w:lang w:eastAsia="sl-SI"/>
        </w:rPr>
        <w:t xml:space="preserve">je </w:t>
      </w:r>
      <w:r w:rsidR="003658DB" w:rsidRPr="0082153E">
        <w:rPr>
          <w:lang w:eastAsia="sl-SI"/>
        </w:rPr>
        <w:t>tretja</w:t>
      </w:r>
      <w:r w:rsidRPr="0082153E">
        <w:rPr>
          <w:lang w:eastAsia="sl-SI"/>
        </w:rPr>
        <w:t xml:space="preserve"> najboljša </w:t>
      </w:r>
      <w:r w:rsidR="00397C3B" w:rsidRPr="0082153E">
        <w:rPr>
          <w:lang w:eastAsia="sl-SI"/>
        </w:rPr>
        <w:t xml:space="preserve">po nezadovoljnih in </w:t>
      </w:r>
      <w:r w:rsidR="003658DB" w:rsidRPr="0082153E">
        <w:rPr>
          <w:lang w:eastAsia="sl-SI"/>
        </w:rPr>
        <w:t xml:space="preserve">najboljša z vidika negotovosti – delež negotovih je bil nič. </w:t>
      </w:r>
      <w:r w:rsidR="00397C3B" w:rsidRPr="0082153E">
        <w:rPr>
          <w:lang w:eastAsia="sl-SI"/>
        </w:rPr>
        <w:t xml:space="preserve">Sodeč po teh podatkih bi lahko sklepali, da je </w:t>
      </w:r>
      <w:r w:rsidR="003658DB" w:rsidRPr="0082153E">
        <w:rPr>
          <w:lang w:eastAsia="sl-SI"/>
        </w:rPr>
        <w:t>s</w:t>
      </w:r>
      <w:r w:rsidR="00397C3B" w:rsidRPr="0082153E">
        <w:rPr>
          <w:lang w:eastAsia="sl-SI"/>
        </w:rPr>
        <w:t>lovenska država v tem času našla čarobno palčko za zmanjšanje negotovosti na trgu dela</w:t>
      </w:r>
      <w:r w:rsidR="000A27EF" w:rsidRPr="0082153E">
        <w:rPr>
          <w:lang w:eastAsia="sl-SI"/>
        </w:rPr>
        <w:t xml:space="preserve">, </w:t>
      </w:r>
      <w:r w:rsidR="00397C3B" w:rsidRPr="0082153E">
        <w:rPr>
          <w:lang w:eastAsia="sl-SI"/>
        </w:rPr>
        <w:t xml:space="preserve">a se je pokazalo, da gre za metodološko napako, ki bo podrobneje razložena v naslednjem poglavju. </w:t>
      </w:r>
      <w:r w:rsidR="000B3F6D">
        <w:rPr>
          <w:lang w:eastAsia="sl-SI"/>
        </w:rPr>
        <w:t>To je tudi razlog,</w:t>
      </w:r>
      <w:r w:rsidR="00F84D96">
        <w:rPr>
          <w:lang w:eastAsia="sl-SI"/>
        </w:rPr>
        <w:t xml:space="preserve"> </w:t>
      </w:r>
      <w:r w:rsidR="000B3F6D">
        <w:rPr>
          <w:lang w:eastAsia="sl-SI"/>
        </w:rPr>
        <w:t>da je Slovenija prečrtana</w:t>
      </w:r>
      <w:r w:rsidR="002A5327">
        <w:rPr>
          <w:lang w:eastAsia="sl-SI"/>
        </w:rPr>
        <w:t xml:space="preserve">, npr. glej </w:t>
      </w:r>
      <w:r w:rsidR="000B3F6D">
        <w:rPr>
          <w:lang w:eastAsia="sl-SI"/>
        </w:rPr>
        <w:t>slik</w:t>
      </w:r>
      <w:r w:rsidR="002A5327">
        <w:rPr>
          <w:lang w:eastAsia="sl-SI"/>
        </w:rPr>
        <w:t>a</w:t>
      </w:r>
      <w:r w:rsidR="000B3F6D">
        <w:rPr>
          <w:lang w:eastAsia="sl-SI"/>
        </w:rPr>
        <w:t xml:space="preserve"> 4, saj primerjava ni metodološko korektna.</w:t>
      </w:r>
    </w:p>
    <w:p w14:paraId="6A1E1FBC" w14:textId="1E396745" w:rsidR="005F2648" w:rsidRPr="00EE6450" w:rsidRDefault="005F2648" w:rsidP="005F2648">
      <w:pPr>
        <w:pStyle w:val="Caption"/>
        <w:rPr>
          <w:noProof w:val="0"/>
          <w:lang w:eastAsia="sl-SI"/>
        </w:rPr>
      </w:pPr>
      <w:bookmarkStart w:id="12" w:name="_Ref94794533"/>
      <w:r w:rsidRPr="00EE6450">
        <w:rPr>
          <w:noProof w:val="0"/>
        </w:rPr>
        <w:t xml:space="preserve">Slika </w:t>
      </w:r>
      <w:r w:rsidRPr="00EE6450">
        <w:rPr>
          <w:noProof w:val="0"/>
        </w:rPr>
        <w:fldChar w:fldCharType="begin"/>
      </w:r>
      <w:r w:rsidRPr="00EE6450">
        <w:rPr>
          <w:noProof w:val="0"/>
        </w:rPr>
        <w:instrText xml:space="preserve"> SEQ Slika \* ARABIC </w:instrText>
      </w:r>
      <w:r w:rsidRPr="00EE6450">
        <w:rPr>
          <w:noProof w:val="0"/>
        </w:rPr>
        <w:fldChar w:fldCharType="separate"/>
      </w:r>
      <w:r w:rsidR="00815F87">
        <w:t>4</w:t>
      </w:r>
      <w:r w:rsidRPr="00EE6450">
        <w:rPr>
          <w:noProof w:val="0"/>
        </w:rPr>
        <w:fldChar w:fldCharType="end"/>
      </w:r>
      <w:bookmarkEnd w:id="12"/>
      <w:r w:rsidR="001553E7">
        <w:rPr>
          <w:noProof w:val="0"/>
        </w:rPr>
        <w:t>:</w:t>
      </w:r>
      <w:r w:rsidR="005A5535" w:rsidRPr="00EE6450">
        <w:rPr>
          <w:noProof w:val="0"/>
        </w:rPr>
        <w:t xml:space="preserve"> </w:t>
      </w:r>
      <w:r w:rsidR="00CE1060" w:rsidRPr="00EE6450">
        <w:rPr>
          <w:noProof w:val="0"/>
        </w:rPr>
        <w:t xml:space="preserve">Raziskava </w:t>
      </w:r>
      <w:r w:rsidRPr="00EE6450">
        <w:rPr>
          <w:noProof w:val="0"/>
          <w:lang w:eastAsia="sl-SI"/>
        </w:rPr>
        <w:t>SB94 2020/2021</w:t>
      </w:r>
      <w:r w:rsidR="00F84D96">
        <w:rPr>
          <w:noProof w:val="0"/>
          <w:lang w:eastAsia="sl-SI"/>
        </w:rPr>
        <w:t>, zima 2020/2021</w:t>
      </w:r>
    </w:p>
    <w:p w14:paraId="693D85ED" w14:textId="059336EC" w:rsidR="005A5535" w:rsidRPr="0082153E" w:rsidRDefault="00CE1060" w:rsidP="005A5535">
      <w:pPr>
        <w:pStyle w:val="BesediloUMAR"/>
        <w:rPr>
          <w:lang w:eastAsia="sl-SI"/>
        </w:rPr>
      </w:pPr>
      <w:r w:rsidRPr="00F15897">
        <w:rPr>
          <w:noProof/>
        </w:rPr>
        <w:drawing>
          <wp:inline distT="0" distB="0" distL="0" distR="0" wp14:anchorId="00ACDA07" wp14:editId="795B4775">
            <wp:extent cx="5665694" cy="2072815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04" cy="20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BE2D" w14:textId="283CD5F7" w:rsidR="00CE1060" w:rsidRPr="00EE6450" w:rsidRDefault="00CE1060" w:rsidP="005F5235">
      <w:pPr>
        <w:pStyle w:val="VirOpombaPOR"/>
        <w:rPr>
          <w:noProof w:val="0"/>
        </w:rPr>
      </w:pPr>
      <w:r w:rsidRPr="00EE6450">
        <w:rPr>
          <w:noProof w:val="0"/>
        </w:rPr>
        <w:t>Vir:</w:t>
      </w:r>
      <w:r w:rsidR="005F5235" w:rsidRPr="00EE6450">
        <w:rPr>
          <w:noProof w:val="0"/>
        </w:rPr>
        <w:fldChar w:fldCharType="begin"/>
      </w:r>
      <w:r w:rsidR="00687295" w:rsidRPr="00EE6450">
        <w:rPr>
          <w:noProof w:val="0"/>
        </w:rPr>
        <w:instrText xml:space="preserve"> ADDIN ZOTERO_ITEM CSL_CITATION {"citationID":"8v3NBQd1","properties":{"formattedCitation":"(Eurobarometer, 2021b)","plainCitation":"(Eurobarometer, 2021b)","noteIndex":0},"citationItems":[{"id":1762,"uris":["http://zotero.org/groups/4141114/items/IWM3QQ99"],"uri":["http://zotero.org/groups/4141114/items/IWM3QQ99"],"itemData":{"id":1762,"type":"report","event-place":"Bruselj","publisher":"Evropska komisija","publisher-place":"Bruselj","title":"Standard Eurobarometer 94 – Winter 2020–2021.","URL":"https://europa.eu/eurobarometer/surveys/detail/2355","author":[{"family":"Eurobarometer","given":""}],"accessed":{"date-parts":[["2021",9,20]]},"issued":{"date-parts":[["2021"]]}}}],"schema":"https://github.com/citation-style-language/schema/raw/master/csl-citation.json"} </w:instrText>
      </w:r>
      <w:r w:rsidR="005F5235" w:rsidRPr="00EE6450">
        <w:rPr>
          <w:noProof w:val="0"/>
        </w:rPr>
        <w:fldChar w:fldCharType="separate"/>
      </w:r>
      <w:r w:rsidR="00687295" w:rsidRPr="00EE6450">
        <w:rPr>
          <w:rFonts w:cs="Arial"/>
          <w:noProof w:val="0"/>
        </w:rPr>
        <w:t>(Eurobarometer, 2021b)</w:t>
      </w:r>
      <w:r w:rsidR="005F5235" w:rsidRPr="00EE6450">
        <w:rPr>
          <w:noProof w:val="0"/>
        </w:rPr>
        <w:fldChar w:fldCharType="end"/>
      </w:r>
      <w:r w:rsidR="005F5235" w:rsidRPr="00EE6450">
        <w:rPr>
          <w:noProof w:val="0"/>
        </w:rPr>
        <w:t>.</w:t>
      </w:r>
      <w:r w:rsidRPr="00EE6450">
        <w:rPr>
          <w:noProof w:val="0"/>
        </w:rPr>
        <w:t xml:space="preserve"> Opomba: sortirano glede na oceno 'dobro'.</w:t>
      </w:r>
    </w:p>
    <w:p w14:paraId="083A1791" w14:textId="4C9C11BF" w:rsidR="00CE1060" w:rsidRPr="0082153E" w:rsidRDefault="00CE1060" w:rsidP="00CE1060">
      <w:pPr>
        <w:pStyle w:val="BesediloUMAR"/>
        <w:rPr>
          <w:b/>
          <w:lang w:eastAsia="sl-SI"/>
        </w:rPr>
      </w:pPr>
    </w:p>
    <w:p w14:paraId="7F02FAE3" w14:textId="23D64CA2" w:rsidR="00397C3B" w:rsidRPr="0082153E" w:rsidRDefault="00200FD8" w:rsidP="003658DB">
      <w:pPr>
        <w:pStyle w:val="BesediloUMAR"/>
        <w:rPr>
          <w:lang w:eastAsia="sl-SI"/>
        </w:rPr>
      </w:pPr>
      <w:r>
        <w:rPr>
          <w:b/>
        </w:rPr>
        <w:t>J</w:t>
      </w:r>
      <w:r w:rsidR="003658DB" w:rsidRPr="0082153E">
        <w:rPr>
          <w:b/>
        </w:rPr>
        <w:t>unij-julij,</w:t>
      </w:r>
      <w:r>
        <w:rPr>
          <w:b/>
        </w:rPr>
        <w:t xml:space="preserve"> </w:t>
      </w:r>
      <w:r w:rsidR="00397C3B" w:rsidRPr="0082153E">
        <w:rPr>
          <w:b/>
        </w:rPr>
        <w:t>leta 2021</w:t>
      </w:r>
      <w:r w:rsidR="003658DB" w:rsidRPr="0082153E">
        <w:rPr>
          <w:b/>
        </w:rPr>
        <w:t>,</w:t>
      </w:r>
      <w:r w:rsidR="00397C3B" w:rsidRPr="0082153E">
        <w:rPr>
          <w:b/>
        </w:rPr>
        <w:t xml:space="preserve"> po skoraj letu in pol življenja v izrednih razmerah zaradi </w:t>
      </w:r>
      <w:r w:rsidR="004D5C66" w:rsidRPr="0082153E">
        <w:rPr>
          <w:b/>
        </w:rPr>
        <w:t>COVID</w:t>
      </w:r>
      <w:r w:rsidR="001553E7">
        <w:rPr>
          <w:b/>
        </w:rPr>
        <w:t>A</w:t>
      </w:r>
      <w:r w:rsidR="004D5C66" w:rsidRPr="0082153E">
        <w:rPr>
          <w:b/>
        </w:rPr>
        <w:t xml:space="preserve">-19 </w:t>
      </w:r>
      <w:r w:rsidR="003658DB" w:rsidRPr="0082153E">
        <w:rPr>
          <w:b/>
        </w:rPr>
        <w:t xml:space="preserve">je </w:t>
      </w:r>
      <w:r w:rsidR="00397C3B" w:rsidRPr="0082153E">
        <w:rPr>
          <w:b/>
          <w:lang w:eastAsia="sl-SI"/>
        </w:rPr>
        <w:t>v vseh izbranih državah prevladovalo zadovoljstvo z osebno zaposlitveno situacijo (</w:t>
      </w:r>
      <w:r w:rsidR="00397C3B" w:rsidRPr="0082153E">
        <w:rPr>
          <w:b/>
          <w:lang w:eastAsia="sl-SI"/>
        </w:rPr>
        <w:fldChar w:fldCharType="begin"/>
      </w:r>
      <w:r w:rsidR="00397C3B" w:rsidRPr="0082153E">
        <w:rPr>
          <w:b/>
          <w:lang w:eastAsia="sl-SI"/>
        </w:rPr>
        <w:instrText xml:space="preserve"> REF _Ref94794625 \h </w:instrText>
      </w:r>
      <w:r w:rsidR="00397C3B" w:rsidRPr="0082153E">
        <w:rPr>
          <w:b/>
          <w:lang w:eastAsia="sl-SI"/>
        </w:rPr>
      </w:r>
      <w:r w:rsidR="00397C3B" w:rsidRPr="0082153E">
        <w:rPr>
          <w:b/>
          <w:lang w:eastAsia="sl-SI"/>
        </w:rPr>
        <w:fldChar w:fldCharType="separate"/>
      </w:r>
      <w:r w:rsidR="00815F87" w:rsidRPr="00EE6450">
        <w:t xml:space="preserve">Slika </w:t>
      </w:r>
      <w:r w:rsidR="00815F87">
        <w:rPr>
          <w:noProof/>
        </w:rPr>
        <w:t>5</w:t>
      </w:r>
      <w:r w:rsidR="00397C3B" w:rsidRPr="0082153E">
        <w:rPr>
          <w:b/>
          <w:lang w:eastAsia="sl-SI"/>
        </w:rPr>
        <w:fldChar w:fldCharType="end"/>
      </w:r>
      <w:r w:rsidR="00397C3B" w:rsidRPr="0082153E">
        <w:rPr>
          <w:b/>
          <w:lang w:eastAsia="sl-SI"/>
        </w:rPr>
        <w:t xml:space="preserve">). </w:t>
      </w:r>
      <w:r w:rsidR="00397C3B" w:rsidRPr="0082153E">
        <w:rPr>
          <w:lang w:eastAsia="sl-SI"/>
        </w:rPr>
        <w:t xml:space="preserve">Četudi je </w:t>
      </w:r>
      <w:r w:rsidR="00C26F8E">
        <w:rPr>
          <w:lang w:eastAsia="sl-SI"/>
        </w:rPr>
        <w:t xml:space="preserve">bil </w:t>
      </w:r>
      <w:r w:rsidR="00397C3B" w:rsidRPr="0082153E">
        <w:rPr>
          <w:lang w:eastAsia="sl-SI"/>
        </w:rPr>
        <w:t xml:space="preserve">v Italiji še vedno najnižji </w:t>
      </w:r>
      <w:r w:rsidR="00D66DA7" w:rsidRPr="0082153E">
        <w:rPr>
          <w:lang w:eastAsia="sl-SI"/>
        </w:rPr>
        <w:t>delež</w:t>
      </w:r>
      <w:r w:rsidR="00397C3B" w:rsidRPr="0082153E">
        <w:rPr>
          <w:lang w:eastAsia="sl-SI"/>
        </w:rPr>
        <w:t xml:space="preserve"> zadovoljnih, pa je Italija od prejšnje meritve napredovala v vseh treh vidikih</w:t>
      </w:r>
      <w:r>
        <w:rPr>
          <w:lang w:eastAsia="sl-SI"/>
        </w:rPr>
        <w:t>:</w:t>
      </w:r>
      <w:r w:rsidR="00397C3B" w:rsidRPr="0082153E">
        <w:rPr>
          <w:lang w:eastAsia="sl-SI"/>
        </w:rPr>
        <w:t xml:space="preserve"> zvišal se je delež </w:t>
      </w:r>
      <w:r w:rsidR="003658DB" w:rsidRPr="0082153E">
        <w:rPr>
          <w:lang w:eastAsia="sl-SI"/>
        </w:rPr>
        <w:t>zadovoljnih</w:t>
      </w:r>
      <w:r>
        <w:rPr>
          <w:lang w:eastAsia="sl-SI"/>
        </w:rPr>
        <w:t xml:space="preserve"> oz.</w:t>
      </w:r>
      <w:r w:rsidR="003658DB" w:rsidRPr="0082153E">
        <w:rPr>
          <w:lang w:eastAsia="sl-SI"/>
        </w:rPr>
        <w:t xml:space="preserve"> znižala sta se deleža nezadovoljnih in negotovih. Enako se je zgodilo tudi v Franciji.</w:t>
      </w:r>
    </w:p>
    <w:p w14:paraId="256597D5" w14:textId="4129A03E" w:rsidR="004914C4" w:rsidRPr="00EE6450" w:rsidRDefault="005F2648" w:rsidP="005F2648">
      <w:pPr>
        <w:pStyle w:val="Caption"/>
        <w:rPr>
          <w:noProof w:val="0"/>
        </w:rPr>
      </w:pPr>
      <w:bookmarkStart w:id="13" w:name="_Ref94794625"/>
      <w:r w:rsidRPr="00EE6450">
        <w:rPr>
          <w:noProof w:val="0"/>
        </w:rPr>
        <w:t xml:space="preserve">Slika </w:t>
      </w:r>
      <w:r w:rsidRPr="00EE6450">
        <w:rPr>
          <w:noProof w:val="0"/>
        </w:rPr>
        <w:fldChar w:fldCharType="begin"/>
      </w:r>
      <w:r w:rsidRPr="00EE6450">
        <w:rPr>
          <w:noProof w:val="0"/>
        </w:rPr>
        <w:instrText xml:space="preserve"> SEQ Slika \* ARABIC </w:instrText>
      </w:r>
      <w:r w:rsidRPr="00EE6450">
        <w:rPr>
          <w:noProof w:val="0"/>
        </w:rPr>
        <w:fldChar w:fldCharType="separate"/>
      </w:r>
      <w:r w:rsidR="00815F87">
        <w:t>5</w:t>
      </w:r>
      <w:r w:rsidRPr="00EE6450">
        <w:rPr>
          <w:noProof w:val="0"/>
        </w:rPr>
        <w:fldChar w:fldCharType="end"/>
      </w:r>
      <w:bookmarkEnd w:id="13"/>
      <w:r w:rsidR="001553E7">
        <w:rPr>
          <w:noProof w:val="0"/>
        </w:rPr>
        <w:t>:</w:t>
      </w:r>
      <w:r w:rsidRPr="00EE6450">
        <w:rPr>
          <w:noProof w:val="0"/>
        </w:rPr>
        <w:t xml:space="preserve"> </w:t>
      </w:r>
      <w:r w:rsidR="00A44724" w:rsidRPr="00EE6450">
        <w:rPr>
          <w:noProof w:val="0"/>
        </w:rPr>
        <w:t xml:space="preserve">Raziskava </w:t>
      </w:r>
      <w:r w:rsidR="00537404" w:rsidRPr="00EE6450">
        <w:rPr>
          <w:noProof w:val="0"/>
        </w:rPr>
        <w:t>SB95 2021</w:t>
      </w:r>
    </w:p>
    <w:p w14:paraId="64D17CEF" w14:textId="1F6ECF43" w:rsidR="005A5535" w:rsidRPr="0082153E" w:rsidRDefault="004914C4" w:rsidP="005A38AA">
      <w:pPr>
        <w:pStyle w:val="BesediloUMAR"/>
      </w:pPr>
      <w:r w:rsidRPr="00F15897">
        <w:rPr>
          <w:noProof/>
        </w:rPr>
        <w:drawing>
          <wp:inline distT="0" distB="0" distL="0" distR="0" wp14:anchorId="7E705D89" wp14:editId="66654E09">
            <wp:extent cx="5722312" cy="223221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28" cy="22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642B4" w14:textId="779647D2" w:rsidR="005F5235" w:rsidRPr="00EE6450" w:rsidRDefault="005F5235" w:rsidP="005F5235">
      <w:pPr>
        <w:pStyle w:val="VirOpombaPOR"/>
        <w:rPr>
          <w:noProof w:val="0"/>
        </w:rPr>
      </w:pPr>
      <w:r w:rsidRPr="00EE6450">
        <w:rPr>
          <w:noProof w:val="0"/>
        </w:rPr>
        <w:t xml:space="preserve">Vir: </w:t>
      </w:r>
      <w:r w:rsidRPr="00EE6450">
        <w:rPr>
          <w:noProof w:val="0"/>
        </w:rPr>
        <w:fldChar w:fldCharType="begin"/>
      </w:r>
      <w:r w:rsidR="00687295" w:rsidRPr="00EE6450">
        <w:rPr>
          <w:noProof w:val="0"/>
        </w:rPr>
        <w:instrText xml:space="preserve"> ADDIN ZOTERO_ITEM CSL_CITATION {"citationID":"eGwPct3G","properties":{"formattedCitation":"(Eurobarometer, 2021c)","plainCitation":"(Eurobarometer, 2021c)","noteIndex":0},"citationItems":[{"id":1763,"uris":["http://zotero.org/groups/4141114/items/QE4GJXHA"],"uri":["http://zotero.org/groups/4141114/items/QE4GJXHA"],"itemData":{"id":1763,"type":"report","event-place":"Bruselj","publisher":"Evropska komisija","publisher-place":"Bruselj","title":"Standard Eurobarometer 95 – Spring 2021.","URL":"https://europa.eu/eurobarometer/surveys/detail/2532","author":[{"family":"Eurobarometer","given":""}],"accessed":{"date-parts":[["2022",2,11]]},"issued":{"date-parts":[["2021"]]}}}],"schema":"https://github.com/citation-style-language/schema/raw/master/csl-citation.json"} </w:instrText>
      </w:r>
      <w:r w:rsidRPr="00EE6450">
        <w:rPr>
          <w:noProof w:val="0"/>
        </w:rPr>
        <w:fldChar w:fldCharType="separate"/>
      </w:r>
      <w:r w:rsidR="00687295" w:rsidRPr="00EE6450">
        <w:rPr>
          <w:rFonts w:cs="Arial"/>
          <w:noProof w:val="0"/>
        </w:rPr>
        <w:t>(Eurobarometer, 2021c)</w:t>
      </w:r>
      <w:r w:rsidRPr="00EE6450">
        <w:rPr>
          <w:noProof w:val="0"/>
        </w:rPr>
        <w:fldChar w:fldCharType="end"/>
      </w:r>
      <w:r w:rsidRPr="00EE6450">
        <w:rPr>
          <w:noProof w:val="0"/>
        </w:rPr>
        <w:t>. Opomba: sortirano glede na oceno 'dobro'.</w:t>
      </w:r>
    </w:p>
    <w:p w14:paraId="50D8A02B" w14:textId="31D7E0BA" w:rsidR="00397C3B" w:rsidRPr="0082153E" w:rsidRDefault="003658DB" w:rsidP="00397C3B">
      <w:pPr>
        <w:pStyle w:val="BesediloUMAR"/>
        <w:rPr>
          <w:lang w:eastAsia="sl-SI"/>
        </w:rPr>
      </w:pPr>
      <w:r w:rsidRPr="0082153E">
        <w:rPr>
          <w:lang w:eastAsia="sl-SI"/>
        </w:rPr>
        <w:t xml:space="preserve">Izboljšanje </w:t>
      </w:r>
      <w:r w:rsidR="00397C3B" w:rsidRPr="0082153E">
        <w:rPr>
          <w:lang w:eastAsia="sl-SI"/>
        </w:rPr>
        <w:t>v dveh vidikih, višji delež zadovoljnih in nižji delež nezadovoljnih</w:t>
      </w:r>
      <w:r w:rsidR="001553E7">
        <w:rPr>
          <w:lang w:eastAsia="sl-SI"/>
        </w:rPr>
        <w:t>,</w:t>
      </w:r>
      <w:r w:rsidR="00397C3B" w:rsidRPr="0082153E">
        <w:rPr>
          <w:lang w:eastAsia="sl-SI"/>
        </w:rPr>
        <w:t xml:space="preserve"> se je zgodil tudi v Nemčiji, Avstriji in na Hrvaškem, v slednji pa je rahlo zrastel delež negotovih. </w:t>
      </w:r>
      <w:r w:rsidRPr="0082153E">
        <w:rPr>
          <w:lang w:eastAsia="sl-SI"/>
        </w:rPr>
        <w:t>Nemčija je tudi v letu 2021 država z najvišjim deležem zadovoljn</w:t>
      </w:r>
      <w:r w:rsidR="00537404" w:rsidRPr="0082153E">
        <w:rPr>
          <w:lang w:eastAsia="sl-SI"/>
        </w:rPr>
        <w:t>i</w:t>
      </w:r>
      <w:r w:rsidRPr="0082153E">
        <w:rPr>
          <w:lang w:eastAsia="sl-SI"/>
        </w:rPr>
        <w:t xml:space="preserve">h. </w:t>
      </w:r>
      <w:r w:rsidR="00397C3B" w:rsidRPr="0082153E">
        <w:rPr>
          <w:lang w:eastAsia="sl-SI"/>
        </w:rPr>
        <w:t xml:space="preserve">Slovenija je bila leta 2021 </w:t>
      </w:r>
      <w:r w:rsidRPr="0082153E">
        <w:rPr>
          <w:lang w:eastAsia="sl-SI"/>
        </w:rPr>
        <w:t xml:space="preserve">ponovno </w:t>
      </w:r>
      <w:r w:rsidR="00397C3B" w:rsidRPr="0082153E">
        <w:rPr>
          <w:lang w:eastAsia="sl-SI"/>
        </w:rPr>
        <w:t>druga najboljša po deležu zadovoljnih</w:t>
      </w:r>
      <w:r w:rsidRPr="0082153E">
        <w:rPr>
          <w:lang w:eastAsia="sl-SI"/>
        </w:rPr>
        <w:t xml:space="preserve"> in po deležu negotovih ter tretja najboljša po deležu nezadovoljnih.</w:t>
      </w:r>
      <w:r w:rsidR="00200FD8">
        <w:rPr>
          <w:lang w:eastAsia="sl-SI"/>
        </w:rPr>
        <w:t xml:space="preserve"> </w:t>
      </w:r>
      <w:r w:rsidR="006C5942">
        <w:rPr>
          <w:lang w:eastAsia="sl-SI"/>
        </w:rPr>
        <w:t>V nadalj</w:t>
      </w:r>
      <w:r w:rsidR="00F84D96">
        <w:rPr>
          <w:lang w:eastAsia="sl-SI"/>
        </w:rPr>
        <w:t>njem raziskovanju</w:t>
      </w:r>
      <w:r w:rsidR="006C5942">
        <w:rPr>
          <w:lang w:eastAsia="sl-SI"/>
        </w:rPr>
        <w:t xml:space="preserve"> bi bilo smiselno</w:t>
      </w:r>
      <w:r w:rsidR="00200FD8">
        <w:rPr>
          <w:lang w:eastAsia="sl-SI"/>
        </w:rPr>
        <w:t xml:space="preserve"> preveriti, </w:t>
      </w:r>
      <w:r w:rsidR="00C26F8E">
        <w:rPr>
          <w:lang w:eastAsia="sl-SI"/>
        </w:rPr>
        <w:t>koliko</w:t>
      </w:r>
      <w:r w:rsidR="00200FD8">
        <w:rPr>
          <w:lang w:eastAsia="sl-SI"/>
        </w:rPr>
        <w:t xml:space="preserve"> je to povezano z boljšimi </w:t>
      </w:r>
      <w:r w:rsidR="006C5942">
        <w:rPr>
          <w:lang w:eastAsia="sl-SI"/>
        </w:rPr>
        <w:t xml:space="preserve">oz. normaliziranimi </w:t>
      </w:r>
      <w:r w:rsidR="00200FD8">
        <w:rPr>
          <w:lang w:eastAsia="sl-SI"/>
        </w:rPr>
        <w:t>razmerami na trgu dela zaradi boljših epidemioloških podatkov</w:t>
      </w:r>
      <w:r w:rsidR="00C26F8E">
        <w:rPr>
          <w:lang w:eastAsia="sl-SI"/>
        </w:rPr>
        <w:t xml:space="preserve">, </w:t>
      </w:r>
      <w:r w:rsidR="009740E9">
        <w:rPr>
          <w:lang w:eastAsia="sl-SI"/>
        </w:rPr>
        <w:t xml:space="preserve">koliko v zvezi s vpeljanimi ukrepi in </w:t>
      </w:r>
      <w:r w:rsidR="00C26F8E">
        <w:rPr>
          <w:lang w:eastAsia="sl-SI"/>
        </w:rPr>
        <w:t xml:space="preserve">koliko zaradi </w:t>
      </w:r>
      <w:r w:rsidR="00200FD8">
        <w:rPr>
          <w:lang w:eastAsia="sl-SI"/>
        </w:rPr>
        <w:t>prilagoditv</w:t>
      </w:r>
      <w:r w:rsidR="009740E9">
        <w:rPr>
          <w:lang w:eastAsia="sl-SI"/>
        </w:rPr>
        <w:t>e</w:t>
      </w:r>
      <w:r w:rsidR="00200FD8">
        <w:rPr>
          <w:lang w:eastAsia="sl-SI"/>
        </w:rPr>
        <w:t xml:space="preserve"> situaciji v okviru danih zmožnosti </w:t>
      </w:r>
      <w:r w:rsidR="00C26F8E">
        <w:rPr>
          <w:lang w:eastAsia="sl-SI"/>
        </w:rPr>
        <w:t>i</w:t>
      </w:r>
      <w:r w:rsidR="001553E7">
        <w:rPr>
          <w:lang w:eastAsia="sl-SI"/>
        </w:rPr>
        <w:t>t</w:t>
      </w:r>
      <w:r w:rsidR="004914BB">
        <w:rPr>
          <w:lang w:eastAsia="sl-SI"/>
        </w:rPr>
        <w:t>d</w:t>
      </w:r>
      <w:r w:rsidR="00200FD8">
        <w:rPr>
          <w:lang w:eastAsia="sl-SI"/>
        </w:rPr>
        <w:t>.</w:t>
      </w:r>
      <w:r w:rsidR="00397C3B" w:rsidRPr="0082153E">
        <w:rPr>
          <w:lang w:eastAsia="sl-SI"/>
        </w:rPr>
        <w:t xml:space="preserve"> </w:t>
      </w:r>
    </w:p>
    <w:p w14:paraId="43792301" w14:textId="6DC9A7AC" w:rsidR="005A5535" w:rsidRPr="00EE6450" w:rsidRDefault="005A5535" w:rsidP="005A5535">
      <w:pPr>
        <w:pStyle w:val="Caption"/>
        <w:rPr>
          <w:b w:val="0"/>
          <w:bCs w:val="0"/>
          <w:noProof w:val="0"/>
          <w:lang w:eastAsia="sl-SI"/>
        </w:rPr>
      </w:pPr>
      <w:bookmarkStart w:id="14" w:name="_Ref97886628"/>
      <w:r w:rsidRPr="00EE6450">
        <w:rPr>
          <w:noProof w:val="0"/>
        </w:rPr>
        <w:t xml:space="preserve">Slika </w:t>
      </w:r>
      <w:r w:rsidRPr="00EE6450">
        <w:rPr>
          <w:noProof w:val="0"/>
        </w:rPr>
        <w:fldChar w:fldCharType="begin"/>
      </w:r>
      <w:r w:rsidRPr="00EE6450">
        <w:rPr>
          <w:noProof w:val="0"/>
        </w:rPr>
        <w:instrText xml:space="preserve"> SEQ Slika \* ARABIC </w:instrText>
      </w:r>
      <w:r w:rsidRPr="00EE6450">
        <w:rPr>
          <w:noProof w:val="0"/>
        </w:rPr>
        <w:fldChar w:fldCharType="separate"/>
      </w:r>
      <w:r w:rsidR="00815F87">
        <w:t>6</w:t>
      </w:r>
      <w:r w:rsidRPr="00EE6450">
        <w:rPr>
          <w:noProof w:val="0"/>
        </w:rPr>
        <w:fldChar w:fldCharType="end"/>
      </w:r>
      <w:bookmarkEnd w:id="14"/>
      <w:r w:rsidR="006528A3">
        <w:rPr>
          <w:noProof w:val="0"/>
        </w:rPr>
        <w:t>:</w:t>
      </w:r>
      <w:r w:rsidR="004D5C66" w:rsidRPr="00EE6450">
        <w:rPr>
          <w:noProof w:val="0"/>
          <w:lang w:eastAsia="sl-SI"/>
        </w:rPr>
        <w:t xml:space="preserve"> </w:t>
      </w:r>
      <w:bookmarkStart w:id="15" w:name="_Hlk78372079"/>
      <w:r w:rsidR="006C5942">
        <w:rPr>
          <w:noProof w:val="0"/>
          <w:lang w:eastAsia="sl-SI"/>
        </w:rPr>
        <w:t>M</w:t>
      </w:r>
      <w:r w:rsidRPr="00EE6450">
        <w:rPr>
          <w:noProof w:val="0"/>
          <w:lang w:eastAsia="sl-SI"/>
        </w:rPr>
        <w:t xml:space="preserve">edletna primerjava </w:t>
      </w:r>
      <w:r w:rsidR="00397C3B" w:rsidRPr="00EE6450">
        <w:rPr>
          <w:noProof w:val="0"/>
          <w:lang w:eastAsia="sl-SI"/>
        </w:rPr>
        <w:t>po</w:t>
      </w:r>
      <w:r w:rsidR="00FD1233" w:rsidRPr="00EE6450">
        <w:rPr>
          <w:noProof w:val="0"/>
          <w:lang w:eastAsia="sl-SI"/>
        </w:rPr>
        <w:t xml:space="preserve"> posameznih</w:t>
      </w:r>
      <w:r w:rsidR="00397C3B" w:rsidRPr="00EE6450">
        <w:rPr>
          <w:noProof w:val="0"/>
          <w:lang w:eastAsia="sl-SI"/>
        </w:rPr>
        <w:t xml:space="preserve"> državah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37"/>
      </w:tblGrid>
      <w:tr w:rsidR="003362FC" w:rsidRPr="0082153E" w14:paraId="34464089" w14:textId="77777777" w:rsidTr="006528A3">
        <w:trPr>
          <w:trHeight w:val="3637"/>
        </w:trPr>
        <w:tc>
          <w:tcPr>
            <w:tcW w:w="4536" w:type="dxa"/>
          </w:tcPr>
          <w:bookmarkEnd w:id="15"/>
          <w:p w14:paraId="1940BE2C" w14:textId="336E2618" w:rsidR="005A5535" w:rsidRPr="0082153E" w:rsidRDefault="00FD1233" w:rsidP="00A44724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30F3A42D" wp14:editId="3B1FE82A">
                  <wp:extent cx="2773565" cy="2268071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61" cy="227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14:paraId="63CC6B89" w14:textId="0FBB7C21" w:rsidR="005A5535" w:rsidRPr="0082153E" w:rsidRDefault="00901E9A" w:rsidP="00A44724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2695C7F2" wp14:editId="59528D72">
                  <wp:extent cx="2779059" cy="2265899"/>
                  <wp:effectExtent l="0" t="0" r="254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408" cy="227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2FC" w:rsidRPr="0082153E" w14:paraId="4B4E0E72" w14:textId="77777777" w:rsidTr="006528A3">
        <w:trPr>
          <w:trHeight w:val="3567"/>
        </w:trPr>
        <w:tc>
          <w:tcPr>
            <w:tcW w:w="4536" w:type="dxa"/>
          </w:tcPr>
          <w:p w14:paraId="0626927A" w14:textId="223CE799" w:rsidR="005A5535" w:rsidRPr="0082153E" w:rsidRDefault="00901E9A" w:rsidP="00A44724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158D9A13" wp14:editId="65D35944">
                  <wp:extent cx="2781723" cy="226807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422" cy="228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14:paraId="10CE0979" w14:textId="76DA1A18" w:rsidR="005A5535" w:rsidRPr="0082153E" w:rsidRDefault="00901E9A" w:rsidP="00A44724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2828139D" wp14:editId="1279C784">
                  <wp:extent cx="2791460" cy="2276010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634" cy="228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2FC" w:rsidRPr="0082153E" w14:paraId="74AA616B" w14:textId="77777777" w:rsidTr="006528A3">
        <w:trPr>
          <w:trHeight w:val="3665"/>
        </w:trPr>
        <w:tc>
          <w:tcPr>
            <w:tcW w:w="4536" w:type="dxa"/>
          </w:tcPr>
          <w:p w14:paraId="37C7EEB9" w14:textId="40C9E1DF" w:rsidR="00874FB5" w:rsidRPr="00EE6450" w:rsidRDefault="00901E9A" w:rsidP="00A44724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1BEAFA5C" wp14:editId="5522E4F8">
                  <wp:extent cx="2795270" cy="2279117"/>
                  <wp:effectExtent l="0" t="0" r="508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417" cy="228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14:paraId="0C1DF771" w14:textId="17437598" w:rsidR="00874FB5" w:rsidRPr="00EE6450" w:rsidRDefault="003362FC" w:rsidP="00A44724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401923B4" wp14:editId="79317631">
                  <wp:extent cx="2792030" cy="2276475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985" cy="228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E6C95" w14:textId="6351338D" w:rsidR="005A5535" w:rsidRPr="0082153E" w:rsidRDefault="005A5535" w:rsidP="000D4330">
      <w:pPr>
        <w:pStyle w:val="FootnoteText"/>
        <w:rPr>
          <w:lang w:eastAsia="sl-SI"/>
        </w:rPr>
      </w:pPr>
      <w:r w:rsidRPr="0082153E">
        <w:rPr>
          <w:lang w:eastAsia="sl-SI"/>
        </w:rPr>
        <w:t xml:space="preserve">Vir: </w:t>
      </w:r>
      <w:r w:rsidR="00687295" w:rsidRPr="0082153E">
        <w:rPr>
          <w:lang w:eastAsia="sl-SI"/>
        </w:rPr>
        <w:fldChar w:fldCharType="begin"/>
      </w:r>
      <w:r w:rsidR="00E94062">
        <w:rPr>
          <w:lang w:eastAsia="sl-SI"/>
        </w:rPr>
        <w:instrText xml:space="preserve"> ADDIN ZOTERO_ITEM CSL_CITATION {"citationID":"GOHLbqdQ","properties":{"formattedCitation":"(Eurobarometer, 2019)","plainCitation":"(Eurobarometer, 2019)","noteIndex":0},"citationItems":[{"id":237,"uris":["http://zotero.org/groups/4141114/items/CJA2DSTV"],"uri":["http://zotero.org/groups/4141114/items/CJA2DSTV"],"itemData":{"id":237,"type":"report","event-place":"Bruselj","publisher":"Evropska komisija","publisher-place":"Bruselj","title":"Standard Eurobarometer 92 – Automn 2019","URL":"https://europa.eu/eurobarometer/surveys/detail/2255","author":[{"family":"Eurobarometer","given":""}],"accessed":{"date-parts":[["2022",2,11]]},"issued":{"date-parts":[["2019",11]]}}}],"schema":"https://github.com/citation-style-language/schema/raw/master/csl-citation.json"} </w:instrText>
      </w:r>
      <w:r w:rsidR="00687295" w:rsidRPr="0082153E">
        <w:rPr>
          <w:lang w:eastAsia="sl-SI"/>
        </w:rPr>
        <w:fldChar w:fldCharType="separate"/>
      </w:r>
      <w:r w:rsidR="00687295" w:rsidRPr="0082153E">
        <w:t>(Eurobarometer, 2019)</w:t>
      </w:r>
      <w:r w:rsidR="00687295" w:rsidRPr="0082153E">
        <w:rPr>
          <w:lang w:eastAsia="sl-SI"/>
        </w:rPr>
        <w:fldChar w:fldCharType="end"/>
      </w:r>
      <w:r w:rsidR="00687295" w:rsidRPr="0082153E">
        <w:rPr>
          <w:lang w:eastAsia="sl-SI"/>
        </w:rPr>
        <w:t xml:space="preserve">, </w:t>
      </w:r>
      <w:r w:rsidR="00687295" w:rsidRPr="0082153E">
        <w:rPr>
          <w:lang w:eastAsia="sl-SI"/>
        </w:rPr>
        <w:fldChar w:fldCharType="begin"/>
      </w:r>
      <w:r w:rsidR="00687295" w:rsidRPr="0082153E">
        <w:rPr>
          <w:lang w:eastAsia="sl-SI"/>
        </w:rPr>
        <w:instrText xml:space="preserve"> ADDIN ZOTERO_ITEM CSL_CITATION {"citationID":"Je2hmsWo","properties":{"formattedCitation":"(Eurobarometer, 2020)","plainCitation":"(Eurobarometer, 2020)","noteIndex":0},"citationItems":[{"id":1761,"uris":["http://zotero.org/groups/4141114/items/W364ZV2M"],"uri":["http://zotero.org/groups/4141114/items/W364ZV2M"],"itemData":{"id":1761,"type":"report","event-place":"Bruselj","publisher":"Evropska komisija","publisher-place":"Bruselj","title":"Standard Eurobarometer 93 – Summer 2020.","URL":"https://europa.eu/eurobarometer/surveys/detail/2262","author":[{"family":"Eurobarometer","given":""}],"accessed":{"date-parts":[["2022",2,11]]},"issued":{"date-parts":[["2020"]]}}}],"schema":"https://github.com/citation-style-language/schema/raw/master/csl-citation.json"} </w:instrText>
      </w:r>
      <w:r w:rsidR="00687295" w:rsidRPr="0082153E">
        <w:rPr>
          <w:lang w:eastAsia="sl-SI"/>
        </w:rPr>
        <w:fldChar w:fldCharType="separate"/>
      </w:r>
      <w:r w:rsidR="00687295" w:rsidRPr="0082153E">
        <w:t>(Eurobarometer, 2020)</w:t>
      </w:r>
      <w:r w:rsidR="00687295" w:rsidRPr="0082153E">
        <w:rPr>
          <w:lang w:eastAsia="sl-SI"/>
        </w:rPr>
        <w:fldChar w:fldCharType="end"/>
      </w:r>
      <w:r w:rsidR="00687295" w:rsidRPr="0082153E">
        <w:rPr>
          <w:lang w:eastAsia="sl-SI"/>
        </w:rPr>
        <w:t xml:space="preserve">, </w:t>
      </w:r>
      <w:r w:rsidR="00687295" w:rsidRPr="0082153E">
        <w:rPr>
          <w:lang w:eastAsia="sl-SI"/>
        </w:rPr>
        <w:fldChar w:fldCharType="begin"/>
      </w:r>
      <w:r w:rsidR="00687295" w:rsidRPr="0082153E">
        <w:rPr>
          <w:lang w:eastAsia="sl-SI"/>
        </w:rPr>
        <w:instrText xml:space="preserve"> ADDIN ZOTERO_ITEM CSL_CITATION {"citationID":"eGR9Jtjc","properties":{"formattedCitation":"(Eurobarometer, 2021b)","plainCitation":"(Eurobarometer, 2021b)","noteIndex":0},"citationItems":[{"id":1762,"uris":["http://zotero.org/groups/4141114/items/IWM3QQ99"],"uri":["http://zotero.org/groups/4141114/items/IWM3QQ99"],"itemData":{"id":1762,"type":"report","event-place":"Bruselj","publisher":"Evropska komisija","publisher-place":"Bruselj","title":"Standard Eurobarometer 94 – Winter 2020–2021.","URL":"https://europa.eu/eurobarometer/surveys/detail/2355","author":[{"family":"Eurobarometer","given":""}],"accessed":{"date-parts":[["2021",9,20]]},"issued":{"date-parts":[["2021"]]}}}],"schema":"https://github.com/citation-style-language/schema/raw/master/csl-citation.json"} </w:instrText>
      </w:r>
      <w:r w:rsidR="00687295" w:rsidRPr="0082153E">
        <w:rPr>
          <w:lang w:eastAsia="sl-SI"/>
        </w:rPr>
        <w:fldChar w:fldCharType="separate"/>
      </w:r>
      <w:r w:rsidR="00687295" w:rsidRPr="0082153E">
        <w:t>(Eurobarometer, 2021b)</w:t>
      </w:r>
      <w:r w:rsidR="00687295" w:rsidRPr="0082153E">
        <w:rPr>
          <w:lang w:eastAsia="sl-SI"/>
        </w:rPr>
        <w:fldChar w:fldCharType="end"/>
      </w:r>
      <w:r w:rsidR="00687295" w:rsidRPr="0082153E">
        <w:rPr>
          <w:lang w:eastAsia="sl-SI"/>
        </w:rPr>
        <w:t xml:space="preserve">, </w:t>
      </w:r>
      <w:r w:rsidR="00687295" w:rsidRPr="0082153E">
        <w:rPr>
          <w:lang w:eastAsia="sl-SI"/>
        </w:rPr>
        <w:fldChar w:fldCharType="begin"/>
      </w:r>
      <w:r w:rsidR="00687295" w:rsidRPr="0082153E">
        <w:rPr>
          <w:lang w:eastAsia="sl-SI"/>
        </w:rPr>
        <w:instrText xml:space="preserve"> ADDIN ZOTERO_ITEM CSL_CITATION {"citationID":"hvyWQY0I","properties":{"formattedCitation":"(Eurobarometer, 2021c)","plainCitation":"(Eurobarometer, 2021c)","noteIndex":0},"citationItems":[{"id":1763,"uris":["http://zotero.org/groups/4141114/items/QE4GJXHA"],"uri":["http://zotero.org/groups/4141114/items/QE4GJXHA"],"itemData":{"id":1763,"type":"report","event-place":"Bruselj","publisher":"Evropska komisija","publisher-place":"Bruselj","title":"Standard Eurobarometer 95 – Spring 2021.","URL":"https://europa.eu/eurobarometer/surveys/detail/2532","author":[{"family":"Eurobarometer","given":""}],"accessed":{"date-parts":[["2022",2,11]]},"issued":{"date-parts":[["2021"]]}}}],"schema":"https://github.com/citation-style-language/schema/raw/master/csl-citation.json"} </w:instrText>
      </w:r>
      <w:r w:rsidR="00687295" w:rsidRPr="0082153E">
        <w:rPr>
          <w:lang w:eastAsia="sl-SI"/>
        </w:rPr>
        <w:fldChar w:fldCharType="separate"/>
      </w:r>
      <w:r w:rsidR="00687295" w:rsidRPr="0082153E">
        <w:t>(Eurobarometer, 2021c)</w:t>
      </w:r>
      <w:r w:rsidR="00687295" w:rsidRPr="0082153E">
        <w:rPr>
          <w:lang w:eastAsia="sl-SI"/>
        </w:rPr>
        <w:fldChar w:fldCharType="end"/>
      </w:r>
      <w:r w:rsidR="00687295" w:rsidRPr="0082153E">
        <w:rPr>
          <w:lang w:eastAsia="sl-SI"/>
        </w:rPr>
        <w:t>.</w:t>
      </w:r>
    </w:p>
    <w:p w14:paraId="29430BC6" w14:textId="25616D91" w:rsidR="0075155B" w:rsidRDefault="0075155B" w:rsidP="0075155B">
      <w:pPr>
        <w:pStyle w:val="Heading1"/>
      </w:pPr>
      <w:r w:rsidRPr="0082153E">
        <w:t xml:space="preserve">Diskusija </w:t>
      </w:r>
    </w:p>
    <w:p w14:paraId="54085289" w14:textId="5E532FF4" w:rsidR="006C0675" w:rsidRDefault="006C0675" w:rsidP="006C0675">
      <w:pPr>
        <w:pStyle w:val="BesediloUMAR"/>
      </w:pPr>
    </w:p>
    <w:p w14:paraId="5DABF404" w14:textId="684E7B1C" w:rsidR="006C0675" w:rsidRPr="0082153E" w:rsidRDefault="006C0675" w:rsidP="006C0675">
      <w:pPr>
        <w:pStyle w:val="BesediloUMAR"/>
        <w:rPr>
          <w:lang w:eastAsia="sl-SI"/>
        </w:rPr>
      </w:pPr>
      <w:r>
        <w:rPr>
          <w:b/>
          <w:lang w:eastAsia="sl-SI"/>
        </w:rPr>
        <w:t>V tej analizi smo primerjali</w:t>
      </w:r>
      <w:r w:rsidR="001553E7">
        <w:rPr>
          <w:b/>
          <w:lang w:eastAsia="sl-SI"/>
        </w:rPr>
        <w:t>,</w:t>
      </w:r>
      <w:r>
        <w:rPr>
          <w:b/>
          <w:lang w:eastAsia="sl-SI"/>
        </w:rPr>
        <w:t xml:space="preserve"> kako so anketirani ocenjevali svoje zadovoljstvo z osebno zaposlitveno situacijo v času, ki ga je uobličil COVID-19. </w:t>
      </w:r>
      <w:r w:rsidRPr="00AD5529">
        <w:rPr>
          <w:lang w:eastAsia="sl-SI"/>
        </w:rPr>
        <w:t xml:space="preserve">Posredno vidimo ta </w:t>
      </w:r>
      <w:r w:rsidR="0065632F" w:rsidRPr="006C0675">
        <w:rPr>
          <w:lang w:eastAsia="sl-SI"/>
        </w:rPr>
        <w:t>kazalnik</w:t>
      </w:r>
      <w:r w:rsidRPr="00AD5529">
        <w:rPr>
          <w:lang w:eastAsia="sl-SI"/>
        </w:rPr>
        <w:t xml:space="preserve"> tudi kot neke vrste kazalnik uspešnosti držav pri naslavljanju te situacije</w:t>
      </w:r>
      <w:r>
        <w:rPr>
          <w:lang w:eastAsia="sl-SI"/>
        </w:rPr>
        <w:t xml:space="preserve">. </w:t>
      </w:r>
      <w:r w:rsidRPr="0082153E">
        <w:rPr>
          <w:lang w:eastAsia="sl-SI"/>
        </w:rPr>
        <w:t xml:space="preserve">Koliko so te ugotovitve in analize uporabne, verodostojne in informativne? Nekoliko več o tem v </w:t>
      </w:r>
      <w:r>
        <w:rPr>
          <w:lang w:eastAsia="sl-SI"/>
        </w:rPr>
        <w:t>nadaljevanju,</w:t>
      </w:r>
      <w:r w:rsidRPr="0082153E">
        <w:rPr>
          <w:lang w:eastAsia="sl-SI"/>
        </w:rPr>
        <w:t xml:space="preserve"> ko osvetlimo, kaj se je zgodilo s podatki za Slovenijo</w:t>
      </w:r>
      <w:r>
        <w:rPr>
          <w:lang w:eastAsia="sl-SI"/>
        </w:rPr>
        <w:t xml:space="preserve"> v raziskavi </w:t>
      </w:r>
      <w:r w:rsidRPr="00EE6450">
        <w:rPr>
          <w:lang w:eastAsia="sl-SI"/>
        </w:rPr>
        <w:t>SB94 2020/2021</w:t>
      </w:r>
      <w:r>
        <w:rPr>
          <w:lang w:eastAsia="sl-SI"/>
        </w:rPr>
        <w:t xml:space="preserve"> </w:t>
      </w:r>
      <w:r w:rsidRPr="00EE6450">
        <w:fldChar w:fldCharType="begin"/>
      </w:r>
      <w:r w:rsidR="00E94062">
        <w:instrText xml:space="preserve"> ADDIN ZOTERO_ITEM CSL_CITATION {"citationID":"eimhoAct","properties":{"formattedCitation":"(Eurobarometer, 2021b)","plainCitation":"(Eurobarometer, 2021b)","noteIndex":0},"citationItems":[{"id":1762,"uris":["http://zotero.org/groups/4141114/items/IWM3QQ99"],"uri":["http://zotero.org/groups/4141114/items/IWM3QQ99"],"itemData":{"id":1762,"type":"report","event-place":"Bruselj","publisher":"Evropska komisija","publisher-place":"Bruselj","title":"Standard Eurobarometer 94 – Winter 2020–2021.","URL":"https://europa.eu/eurobarometer/surveys/detail/2355","author":[{"family":"Eurobarometer","given":""}],"accessed":{"date-parts":[["2021",9,20]]},"issued":{"date-parts":[["2021"]]}}}],"schema":"https://github.com/citation-style-language/schema/raw/master/csl-citation.json"} </w:instrText>
      </w:r>
      <w:r w:rsidRPr="00EE6450">
        <w:fldChar w:fldCharType="separate"/>
      </w:r>
      <w:r w:rsidRPr="00EE6450">
        <w:rPr>
          <w:rFonts w:cs="Arial"/>
        </w:rPr>
        <w:t>(Eurobarometer, 2021b)</w:t>
      </w:r>
      <w:r w:rsidRPr="00EE6450">
        <w:fldChar w:fldCharType="end"/>
      </w:r>
      <w:r>
        <w:t xml:space="preserve">, kot tudi razmislek o tem, </w:t>
      </w:r>
      <w:r w:rsidRPr="0082153E">
        <w:rPr>
          <w:lang w:eastAsia="sl-SI"/>
        </w:rPr>
        <w:t>kaj nam to pove o uporabnosti podatkov Eurobarometra zbranih v času COVID</w:t>
      </w:r>
      <w:r w:rsidR="001553E7">
        <w:rPr>
          <w:lang w:eastAsia="sl-SI"/>
        </w:rPr>
        <w:t>A</w:t>
      </w:r>
      <w:r w:rsidRPr="0082153E">
        <w:rPr>
          <w:lang w:eastAsia="sl-SI"/>
        </w:rPr>
        <w:t>-19</w:t>
      </w:r>
      <w:r w:rsidR="00064654">
        <w:rPr>
          <w:lang w:eastAsia="sl-SI"/>
        </w:rPr>
        <w:t xml:space="preserve"> in</w:t>
      </w:r>
      <w:r>
        <w:rPr>
          <w:lang w:eastAsia="sl-SI"/>
        </w:rPr>
        <w:t xml:space="preserve"> na splošno.</w:t>
      </w:r>
      <w:r w:rsidRPr="0082153E">
        <w:rPr>
          <w:lang w:eastAsia="sl-SI"/>
        </w:rPr>
        <w:t xml:space="preserve"> </w:t>
      </w:r>
    </w:p>
    <w:p w14:paraId="73729E4F" w14:textId="39D79448" w:rsidR="00EB169C" w:rsidRDefault="00EB169C" w:rsidP="00AD5529">
      <w:pPr>
        <w:pStyle w:val="Heading2"/>
      </w:pPr>
      <w:r>
        <w:t xml:space="preserve">Metodološka zagata </w:t>
      </w:r>
      <w:r w:rsidRPr="00113376">
        <w:t>s podatki za Slovenijo, SB 94 2020/2021</w:t>
      </w:r>
    </w:p>
    <w:p w14:paraId="6FFF8D6F" w14:textId="47CAC4F7" w:rsidR="00FA40B8" w:rsidRDefault="0075124B" w:rsidP="00FA40B8">
      <w:pPr>
        <w:pStyle w:val="BesediloUMAR"/>
      </w:pPr>
      <w:r w:rsidRPr="00AD5529">
        <w:rPr>
          <w:b/>
        </w:rPr>
        <w:t>Najprej naj omenimo metodološko zagato</w:t>
      </w:r>
      <w:r w:rsidR="008A5B1A" w:rsidRPr="00AD5529">
        <w:rPr>
          <w:b/>
        </w:rPr>
        <w:t xml:space="preserve"> s podatki za Slovenijo, SB 94 2020/2021</w:t>
      </w:r>
      <w:r w:rsidRPr="00AD5529">
        <w:rPr>
          <w:b/>
        </w:rPr>
        <w:t>, na katero smo naleteli v času raziskovanja.</w:t>
      </w:r>
      <w:r>
        <w:t xml:space="preserve"> </w:t>
      </w:r>
      <w:r w:rsidR="00782E63" w:rsidRPr="0075124B">
        <w:t>V tej kratki analiz</w:t>
      </w:r>
      <w:r w:rsidR="001553E7">
        <w:t>i</w:t>
      </w:r>
      <w:r w:rsidR="00782E63" w:rsidRPr="0075124B">
        <w:t xml:space="preserve"> je </w:t>
      </w:r>
      <w:r w:rsidR="008853AC" w:rsidRPr="0075124B">
        <w:t>b</w:t>
      </w:r>
      <w:r w:rsidR="00A10E21" w:rsidRPr="0075124B">
        <w:t>il</w:t>
      </w:r>
      <w:r w:rsidR="001553E7">
        <w:t>a</w:t>
      </w:r>
      <w:r w:rsidR="00A10E21" w:rsidRPr="0075124B">
        <w:t xml:space="preserve"> </w:t>
      </w:r>
      <w:r w:rsidR="00782E63" w:rsidRPr="0075124B">
        <w:t xml:space="preserve">v središču pozornosti ena od kategorij odgovorov in sicer odgovor </w:t>
      </w:r>
      <w:r w:rsidR="00782E63" w:rsidRPr="004914BB">
        <w:rPr>
          <w:i/>
          <w:iCs/>
        </w:rPr>
        <w:t>ne vem</w:t>
      </w:r>
      <w:r w:rsidR="00A10E21" w:rsidRPr="00AD5529">
        <w:t xml:space="preserve">. </w:t>
      </w:r>
      <w:r w:rsidR="00500F37" w:rsidRPr="00AD5529">
        <w:t xml:space="preserve">Deleži odgovorov </w:t>
      </w:r>
      <w:r w:rsidR="00500F37" w:rsidRPr="004914BB">
        <w:rPr>
          <w:i/>
          <w:iCs/>
        </w:rPr>
        <w:t>ne vem</w:t>
      </w:r>
      <w:r w:rsidR="00500F37" w:rsidRPr="00AD5529">
        <w:t xml:space="preserve"> nikakor niso zanemarljivi: </w:t>
      </w:r>
      <w:r w:rsidR="00A10E21" w:rsidRPr="0075124B">
        <w:t xml:space="preserve">pri vprašanju o zadovoljstvu z osebno zaposlitveno situacijo </w:t>
      </w:r>
      <w:r w:rsidR="00500F37" w:rsidRPr="0075124B">
        <w:t>je bil npr</w:t>
      </w:r>
      <w:r w:rsidR="00A10E21" w:rsidRPr="0075124B">
        <w:t>. v Franciji leta 2019</w:t>
      </w:r>
      <w:r w:rsidR="00500F37" w:rsidRPr="0075124B">
        <w:t xml:space="preserve"> kar</w:t>
      </w:r>
      <w:r w:rsidR="00A10E21" w:rsidRPr="0075124B">
        <w:t xml:space="preserve"> 29</w:t>
      </w:r>
      <w:r w:rsidR="000A27EF" w:rsidRPr="0075124B">
        <w:t xml:space="preserve"> </w:t>
      </w:r>
      <w:r w:rsidR="00A10E21" w:rsidRPr="0075124B">
        <w:t>%</w:t>
      </w:r>
      <w:r w:rsidR="00500F37" w:rsidRPr="0075124B">
        <w:t xml:space="preserve">. V raziskavi SB 94 2020/2021 pa se je močno povečalo število držav, ki so </w:t>
      </w:r>
      <w:r w:rsidR="0065632F" w:rsidRPr="0075124B">
        <w:t>imele</w:t>
      </w:r>
      <w:r w:rsidR="00500F37" w:rsidRPr="0075124B">
        <w:t xml:space="preserve"> v tej kategoriji 0</w:t>
      </w:r>
      <w:r w:rsidR="001553E7">
        <w:t xml:space="preserve"> </w:t>
      </w:r>
      <w:r w:rsidR="00500F37" w:rsidRPr="0075124B">
        <w:t>%.</w:t>
      </w:r>
      <w:r w:rsidR="00E46BDE">
        <w:t xml:space="preserve"> </w:t>
      </w:r>
      <w:r w:rsidR="00FA40B8">
        <w:t>Med njimi je bila tudi Slovenija (</w:t>
      </w:r>
      <w:r w:rsidR="001E2B9A">
        <w:fldChar w:fldCharType="begin"/>
      </w:r>
      <w:r w:rsidR="001E2B9A">
        <w:instrText xml:space="preserve"> REF _Ref97886628 \h </w:instrText>
      </w:r>
      <w:r w:rsidR="001E2B9A">
        <w:fldChar w:fldCharType="separate"/>
      </w:r>
      <w:r w:rsidR="00815F87" w:rsidRPr="00EE6450">
        <w:t xml:space="preserve">Slika </w:t>
      </w:r>
      <w:r w:rsidR="00815F87">
        <w:rPr>
          <w:noProof/>
        </w:rPr>
        <w:t>6</w:t>
      </w:r>
      <w:r w:rsidR="001E2B9A">
        <w:fldChar w:fldCharType="end"/>
      </w:r>
      <w:r w:rsidR="001E2B9A">
        <w:t xml:space="preserve">, Slovenija, </w:t>
      </w:r>
      <w:r w:rsidR="001E2B9A">
        <w:fldChar w:fldCharType="begin"/>
      </w:r>
      <w:r w:rsidR="001E2B9A">
        <w:instrText xml:space="preserve"> REF _Ref97878171 \h </w:instrText>
      </w:r>
      <w:r w:rsidR="001E2B9A">
        <w:fldChar w:fldCharType="separate"/>
      </w:r>
      <w:r w:rsidR="00815F87">
        <w:t xml:space="preserve">Slika </w:t>
      </w:r>
      <w:r w:rsidR="00815F87">
        <w:rPr>
          <w:noProof/>
        </w:rPr>
        <w:t>7</w:t>
      </w:r>
      <w:r w:rsidR="001E2B9A">
        <w:fldChar w:fldCharType="end"/>
      </w:r>
      <w:r w:rsidR="001E2B9A">
        <w:t>, levo</w:t>
      </w:r>
      <w:r w:rsidR="00FA40B8">
        <w:t xml:space="preserve">). V raziskavi </w:t>
      </w:r>
      <w:r w:rsidR="00FA40B8" w:rsidRPr="0082153E">
        <w:t>SB93</w:t>
      </w:r>
      <w:r w:rsidR="00FA40B8">
        <w:t xml:space="preserve"> je bil </w:t>
      </w:r>
      <w:r w:rsidR="00FA40B8" w:rsidRPr="0082153E">
        <w:t xml:space="preserve">delež odgovorov </w:t>
      </w:r>
      <w:r w:rsidR="00FA40B8" w:rsidRPr="0082153E">
        <w:rPr>
          <w:i/>
        </w:rPr>
        <w:t>ne vem</w:t>
      </w:r>
      <w:r w:rsidR="00FA40B8" w:rsidRPr="0082153E">
        <w:t xml:space="preserve"> dokaj visok (13</w:t>
      </w:r>
      <w:r w:rsidR="00FA40B8">
        <w:t> </w:t>
      </w:r>
      <w:r w:rsidR="00FA40B8" w:rsidRPr="0082153E">
        <w:t>%)</w:t>
      </w:r>
      <w:r w:rsidR="00FA40B8">
        <w:t>, pri</w:t>
      </w:r>
      <w:r w:rsidR="00FA40B8" w:rsidRPr="0082153E">
        <w:t xml:space="preserve"> naslednji meritvi SB94 pa je je ta odgovor zabeležil 0</w:t>
      </w:r>
      <w:r w:rsidR="00FA40B8">
        <w:t> </w:t>
      </w:r>
      <w:r w:rsidR="00FA40B8" w:rsidRPr="0082153E">
        <w:t xml:space="preserve">%. </w:t>
      </w:r>
      <w:r w:rsidR="00FA40B8">
        <w:t>Dodat</w:t>
      </w:r>
      <w:r w:rsidR="001553E7">
        <w:t>e</w:t>
      </w:r>
      <w:r w:rsidR="00FA40B8">
        <w:t xml:space="preserve">n pregled </w:t>
      </w:r>
      <w:r w:rsidR="00051958">
        <w:t xml:space="preserve">je </w:t>
      </w:r>
      <w:r w:rsidR="00FA40B8">
        <w:t xml:space="preserve">pokazal, da </w:t>
      </w:r>
      <w:r w:rsidR="00FA40B8" w:rsidRPr="0082153E">
        <w:t xml:space="preserve">je bil rezultat 0 % naenkrat zabeležen pri vseh odgovorih </w:t>
      </w:r>
      <w:r w:rsidR="00FA40B8" w:rsidRPr="0082153E">
        <w:rPr>
          <w:i/>
        </w:rPr>
        <w:t>ne vem</w:t>
      </w:r>
      <w:r w:rsidR="00051958">
        <w:rPr>
          <w:i/>
        </w:rPr>
        <w:t xml:space="preserve"> </w:t>
      </w:r>
      <w:r w:rsidR="00051958" w:rsidRPr="00AD5529">
        <w:t>(</w:t>
      </w:r>
      <w:r w:rsidR="00051958">
        <w:rPr>
          <w:i/>
        </w:rPr>
        <w:fldChar w:fldCharType="begin"/>
      </w:r>
      <w:r w:rsidR="00051958">
        <w:rPr>
          <w:i/>
        </w:rPr>
        <w:instrText xml:space="preserve"> REF _Ref97877934 \h </w:instrText>
      </w:r>
      <w:r w:rsidR="00051958">
        <w:rPr>
          <w:i/>
        </w:rPr>
      </w:r>
      <w:r w:rsidR="00051958">
        <w:rPr>
          <w:i/>
        </w:rPr>
        <w:fldChar w:fldCharType="separate"/>
      </w:r>
      <w:r w:rsidR="00815F87">
        <w:t xml:space="preserve">Slika </w:t>
      </w:r>
      <w:r w:rsidR="00815F87">
        <w:rPr>
          <w:noProof/>
        </w:rPr>
        <w:t>8</w:t>
      </w:r>
      <w:r w:rsidR="00051958">
        <w:rPr>
          <w:i/>
        </w:rPr>
        <w:fldChar w:fldCharType="end"/>
      </w:r>
      <w:r w:rsidR="001E2B9A">
        <w:t>)</w:t>
      </w:r>
      <w:r w:rsidR="00FA40B8" w:rsidRPr="0082153E">
        <w:rPr>
          <w:i/>
        </w:rPr>
        <w:t xml:space="preserve">. </w:t>
      </w:r>
      <w:r w:rsidR="00FA40B8" w:rsidRPr="0082153E">
        <w:t>Izkazalo se je, da je bilo podobno tudi v Belgiji 14</w:t>
      </w:r>
      <w:r w:rsidR="00FA40B8">
        <w:t> </w:t>
      </w:r>
      <w:r w:rsidR="00FA40B8" w:rsidRPr="0082153E">
        <w:t>% - 0</w:t>
      </w:r>
      <w:r w:rsidR="00FA40B8">
        <w:t> </w:t>
      </w:r>
      <w:r w:rsidR="00FA40B8" w:rsidRPr="0082153E">
        <w:t>%, Latvij</w:t>
      </w:r>
      <w:r w:rsidR="001553E7">
        <w:t>i</w:t>
      </w:r>
      <w:r w:rsidR="00FA40B8" w:rsidRPr="0082153E">
        <w:t xml:space="preserve"> 15</w:t>
      </w:r>
      <w:r w:rsidR="00FA40B8">
        <w:t> </w:t>
      </w:r>
      <w:r w:rsidR="00FA40B8" w:rsidRPr="0082153E">
        <w:t>% - 0</w:t>
      </w:r>
      <w:r w:rsidR="00FA40B8">
        <w:t> </w:t>
      </w:r>
      <w:r w:rsidR="00FA40B8" w:rsidRPr="0082153E">
        <w:t>%</w:t>
      </w:r>
      <w:r w:rsidR="001553E7">
        <w:t xml:space="preserve"> in</w:t>
      </w:r>
      <w:r w:rsidR="00FA40B8" w:rsidRPr="0082153E">
        <w:t>Litv</w:t>
      </w:r>
      <w:r w:rsidR="001553E7">
        <w:t>i</w:t>
      </w:r>
      <w:r w:rsidR="00FA40B8" w:rsidRPr="0082153E">
        <w:t xml:space="preserve"> 25</w:t>
      </w:r>
      <w:r w:rsidR="00FA40B8">
        <w:t> </w:t>
      </w:r>
      <w:r w:rsidR="00FA40B8" w:rsidRPr="0082153E">
        <w:t>%- 0</w:t>
      </w:r>
      <w:r w:rsidR="00FA40B8">
        <w:t> </w:t>
      </w:r>
      <w:r w:rsidR="00FA40B8" w:rsidRPr="0082153E">
        <w:t xml:space="preserve">%. Za primerjavo: v Nemčiji so v SB93 vs. SB 94 deleži pri odgovorih </w:t>
      </w:r>
      <w:r w:rsidR="00FA40B8" w:rsidRPr="0082153E">
        <w:rPr>
          <w:i/>
        </w:rPr>
        <w:t>ne vem</w:t>
      </w:r>
      <w:r w:rsidR="00FA40B8" w:rsidRPr="0082153E">
        <w:t xml:space="preserve"> 20</w:t>
      </w:r>
      <w:r w:rsidR="00FA40B8">
        <w:t> </w:t>
      </w:r>
      <w:r w:rsidR="00FA40B8" w:rsidRPr="0082153E">
        <w:t xml:space="preserve">% </w:t>
      </w:r>
      <w:r w:rsidR="004914BB">
        <w:t>-</w:t>
      </w:r>
      <w:r w:rsidR="00FA40B8" w:rsidRPr="0082153E">
        <w:t>17</w:t>
      </w:r>
      <w:r w:rsidR="00FA40B8">
        <w:t> </w:t>
      </w:r>
      <w:r w:rsidR="00FA40B8" w:rsidRPr="0082153E">
        <w:t xml:space="preserve">%. </w:t>
      </w:r>
    </w:p>
    <w:p w14:paraId="67A5E5AC" w14:textId="6422569F" w:rsidR="006C0675" w:rsidRDefault="006C0675" w:rsidP="00FA40B8">
      <w:pPr>
        <w:pStyle w:val="BesediloUMAR"/>
      </w:pPr>
    </w:p>
    <w:p w14:paraId="50D5DFF8" w14:textId="7D70C206" w:rsidR="006C0675" w:rsidRPr="00113376" w:rsidRDefault="00F84D96" w:rsidP="006C0675">
      <w:pPr>
        <w:pStyle w:val="BesediloUMAR"/>
      </w:pPr>
      <w:r>
        <w:rPr>
          <w:b/>
        </w:rPr>
        <w:t xml:space="preserve">Podrobnejša analiza je pokazala, </w:t>
      </w:r>
      <w:r w:rsidR="006C0675" w:rsidRPr="00113376">
        <w:rPr>
          <w:b/>
        </w:rPr>
        <w:t xml:space="preserve">da so bili v nekaterih državah deleži pri odgovoru </w:t>
      </w:r>
      <w:r w:rsidR="006C0675" w:rsidRPr="00113376">
        <w:rPr>
          <w:b/>
          <w:i/>
        </w:rPr>
        <w:t>ne vem</w:t>
      </w:r>
      <w:r w:rsidR="006C0675" w:rsidRPr="00113376">
        <w:rPr>
          <w:b/>
        </w:rPr>
        <w:t xml:space="preserve"> zabeleženi odgovori 0 % tudi v že prejšnji merit</w:t>
      </w:r>
      <w:r w:rsidR="001E2B9A">
        <w:rPr>
          <w:b/>
        </w:rPr>
        <w:t>vi</w:t>
      </w:r>
      <w:r w:rsidR="006C0675" w:rsidRPr="00113376">
        <w:rPr>
          <w:b/>
        </w:rPr>
        <w:t>.</w:t>
      </w:r>
      <w:r w:rsidR="006C0675" w:rsidRPr="0082153E">
        <w:rPr>
          <w:b/>
        </w:rPr>
        <w:t xml:space="preserve"> </w:t>
      </w:r>
      <w:r w:rsidR="006C0675">
        <w:t>Npr. v</w:t>
      </w:r>
      <w:r w:rsidR="006C0675" w:rsidRPr="0082153E">
        <w:t xml:space="preserve"> meritvi SB93 ter potem ponovno v SB94</w:t>
      </w:r>
      <w:r w:rsidR="006C0675">
        <w:t>:</w:t>
      </w:r>
      <w:r w:rsidR="006C0675" w:rsidRPr="0082153E">
        <w:t xml:space="preserve"> Irska 0</w:t>
      </w:r>
      <w:r w:rsidR="006C0675">
        <w:t> </w:t>
      </w:r>
      <w:r w:rsidR="006C0675" w:rsidRPr="0082153E">
        <w:t>% - 0</w:t>
      </w:r>
      <w:r w:rsidR="006C0675">
        <w:t> </w:t>
      </w:r>
      <w:r w:rsidR="006C0675" w:rsidRPr="0082153E">
        <w:t>%, Luksemburg 0</w:t>
      </w:r>
      <w:r w:rsidR="006C0675">
        <w:t> </w:t>
      </w:r>
      <w:r w:rsidR="006C0675" w:rsidRPr="0082153E">
        <w:t>% - 0</w:t>
      </w:r>
      <w:r w:rsidR="006C0675">
        <w:t> </w:t>
      </w:r>
      <w:r w:rsidR="006C0675" w:rsidRPr="0082153E">
        <w:t>%, Finska 0</w:t>
      </w:r>
      <w:r w:rsidR="006C0675">
        <w:t> </w:t>
      </w:r>
      <w:r w:rsidR="006C0675" w:rsidRPr="0082153E">
        <w:t>% - 0</w:t>
      </w:r>
      <w:r w:rsidR="006C0675">
        <w:t> </w:t>
      </w:r>
      <w:r w:rsidR="006C0675" w:rsidRPr="0082153E">
        <w:t xml:space="preserve">% itd. Ta metodološka vrzel pa ni prisotna v vseh EU državah. </w:t>
      </w:r>
      <w:r w:rsidR="006C0675" w:rsidRPr="00113376">
        <w:t>Ves čas so ostali longitudinalno primerljivi podatki Eurobarometra za Nemčijo, Bolgarijo, Španijo, Francijo, Hrvaško, Italijo, Ciper, Madžarsko, Avstrijo, Poljsko in Romunijo.</w:t>
      </w:r>
      <w:r w:rsidR="006C0675" w:rsidRPr="0082153E">
        <w:rPr>
          <w:b/>
        </w:rPr>
        <w:t xml:space="preserve"> </w:t>
      </w:r>
      <w:r w:rsidR="006C0675" w:rsidRPr="0082153E">
        <w:t xml:space="preserve">Med njimi so tudi najpomembnejše trgovinske partnerice Slovenije, zaradi česar je </w:t>
      </w:r>
      <w:r w:rsidR="006C0675">
        <w:t xml:space="preserve">bila tovrstna analiza smiselna in uporabna še naprej za hitro in sočasno presojo 'globine negotovosti' v teh državah. </w:t>
      </w:r>
      <w:r w:rsidR="006C0675" w:rsidRPr="0082153E">
        <w:t xml:space="preserve">Z raziskavo SB95 </w:t>
      </w:r>
      <w:r w:rsidR="006C0675">
        <w:t xml:space="preserve">pa </w:t>
      </w:r>
      <w:r w:rsidR="006C0675" w:rsidRPr="0082153E">
        <w:t>je bilo mogoče v primerjavo ponovno vključiti tudi Slovenijo</w:t>
      </w:r>
      <w:r w:rsidR="006C0675">
        <w:t xml:space="preserve"> in s tem nekoliko razširiti spekter uporabnosti, saj je bil </w:t>
      </w:r>
      <w:r w:rsidR="006C0675" w:rsidRPr="00113376">
        <w:t xml:space="preserve">način anketiranja v Sloveniji spremenjen samo v Standardnem Eurobarometru SB94. </w:t>
      </w:r>
    </w:p>
    <w:p w14:paraId="37FDFB8B" w14:textId="77777777" w:rsidR="006C0675" w:rsidRDefault="006C0675" w:rsidP="006C0675">
      <w:pPr>
        <w:pStyle w:val="BesediloUMAR"/>
        <w:rPr>
          <w:b/>
        </w:rPr>
      </w:pPr>
    </w:p>
    <w:p w14:paraId="25A7E428" w14:textId="1C6E754F" w:rsidR="006C0675" w:rsidRDefault="006C0675" w:rsidP="006C0675">
      <w:pPr>
        <w:pStyle w:val="BesediloUMAR"/>
      </w:pPr>
      <w:r>
        <w:rPr>
          <w:b/>
        </w:rPr>
        <w:t xml:space="preserve">Sprememba metodologije je lahko vzrok za napačno interpretacijo. </w:t>
      </w:r>
      <w:r w:rsidRPr="0082153E">
        <w:t>Če bi</w:t>
      </w:r>
      <w:r>
        <w:t xml:space="preserve"> bili</w:t>
      </w:r>
      <w:r w:rsidRPr="0082153E">
        <w:t xml:space="preserve"> ti rezultati zanesljivi, bi lahko trdili, da so vse države, kjer je rezultat 0</w:t>
      </w:r>
      <w:r>
        <w:t> </w:t>
      </w:r>
      <w:r w:rsidRPr="0082153E">
        <w:t>%</w:t>
      </w:r>
      <w:r w:rsidR="00EE57EF">
        <w:t>,</w:t>
      </w:r>
      <w:r w:rsidRPr="0082153E">
        <w:t xml:space="preserve"> izjemno uspešne v manjšanju negotovosti na trgu dela, </w:t>
      </w:r>
      <w:r>
        <w:t>glede na</w:t>
      </w:r>
      <w:r w:rsidRPr="0082153E">
        <w:t xml:space="preserve"> </w:t>
      </w:r>
      <w:r>
        <w:t>to, da je 0</w:t>
      </w:r>
      <w:r w:rsidR="00EE57EF">
        <w:t xml:space="preserve"> </w:t>
      </w:r>
      <w:r>
        <w:t xml:space="preserve">% takih, ko obkrožijo odgovor </w:t>
      </w:r>
      <w:r>
        <w:rPr>
          <w:i/>
        </w:rPr>
        <w:t xml:space="preserve">ne vem. </w:t>
      </w:r>
      <w:r w:rsidRPr="0082153E">
        <w:t>A to ne drži. Gre za metodološko napako, ki je izrazito velika. Ne gre npr. za 1</w:t>
      </w:r>
      <w:r>
        <w:t> </w:t>
      </w:r>
      <w:r w:rsidRPr="0082153E">
        <w:t>% ali 2</w:t>
      </w:r>
      <w:r>
        <w:t> </w:t>
      </w:r>
      <w:r w:rsidRPr="0082153E">
        <w:t>%</w:t>
      </w:r>
      <w:r w:rsidR="00A35F7E">
        <w:t>,</w:t>
      </w:r>
      <w:r w:rsidRPr="0082153E">
        <w:t xml:space="preserve"> do kater</w:t>
      </w:r>
      <w:r w:rsidR="00A35F7E">
        <w:t>ih</w:t>
      </w:r>
      <w:r w:rsidRPr="0082153E">
        <w:t xml:space="preserve"> lahko pride zaradi zaokroževanja.</w:t>
      </w:r>
      <w:r>
        <w:t xml:space="preserve"> </w:t>
      </w:r>
      <w:r w:rsidRPr="00113376">
        <w:t xml:space="preserve">V primeru, ko odgovor </w:t>
      </w:r>
      <w:r w:rsidRPr="004914BB">
        <w:rPr>
          <w:i/>
          <w:iCs/>
        </w:rPr>
        <w:t>ne vem</w:t>
      </w:r>
      <w:r w:rsidRPr="00113376">
        <w:t xml:space="preserve"> ni možen (ali ljudje za to ne vedo), so ljudje zavedeni v večjo polarizacijo odgovorov (glej </w:t>
      </w:r>
      <w:r w:rsidRPr="00113376">
        <w:fldChar w:fldCharType="begin"/>
      </w:r>
      <w:r w:rsidRPr="00113376">
        <w:instrText xml:space="preserve"> REF _Ref97878171 \h </w:instrText>
      </w:r>
      <w:r>
        <w:instrText xml:space="preserve"> \* MERGEFORMAT </w:instrText>
      </w:r>
      <w:r w:rsidRPr="00113376">
        <w:fldChar w:fldCharType="separate"/>
      </w:r>
      <w:r w:rsidR="00815F87">
        <w:t xml:space="preserve">Slika </w:t>
      </w:r>
      <w:r w:rsidR="00815F87">
        <w:rPr>
          <w:noProof/>
        </w:rPr>
        <w:t>7</w:t>
      </w:r>
      <w:r w:rsidRPr="00113376">
        <w:fldChar w:fldCharType="end"/>
      </w:r>
      <w:r>
        <w:t>, levo</w:t>
      </w:r>
      <w:r w:rsidRPr="00113376">
        <w:t>)</w:t>
      </w:r>
      <w:r>
        <w:t>, kjer vidimo odstopanje deleže</w:t>
      </w:r>
      <w:r w:rsidR="00EE57EF">
        <w:t>v</w:t>
      </w:r>
      <w:r>
        <w:t xml:space="preserve"> zadovoljni</w:t>
      </w:r>
      <w:r w:rsidR="00EE57EF">
        <w:t>h</w:t>
      </w:r>
      <w:r>
        <w:t xml:space="preserve"> in nezadovoljnih v SB94 v primerjavi z meritvami pred tem in po tem, predvsem ko gre za oceno </w:t>
      </w:r>
      <w:r w:rsidR="0065632F">
        <w:t>trenutne</w:t>
      </w:r>
      <w:r>
        <w:t xml:space="preserve"> zaposlitvene situacij</w:t>
      </w:r>
      <w:r w:rsidR="00EE57EF">
        <w:t>e</w:t>
      </w:r>
      <w:r>
        <w:t>. Problem se takoj nekoliko zabriše, če je na razpolago več odgovor</w:t>
      </w:r>
      <w:r w:rsidR="00EE57EF">
        <w:t>ov</w:t>
      </w:r>
      <w:r>
        <w:t xml:space="preserve"> (</w:t>
      </w:r>
      <w:r>
        <w:fldChar w:fldCharType="begin"/>
      </w:r>
      <w:r>
        <w:instrText xml:space="preserve"> REF _Ref97878171 \h </w:instrText>
      </w:r>
      <w:r>
        <w:fldChar w:fldCharType="separate"/>
      </w:r>
      <w:r w:rsidR="00815F87">
        <w:t xml:space="preserve">Slika </w:t>
      </w:r>
      <w:r w:rsidR="00815F87">
        <w:rPr>
          <w:noProof/>
        </w:rPr>
        <w:t>7</w:t>
      </w:r>
      <w:r>
        <w:fldChar w:fldCharType="end"/>
      </w:r>
      <w:r>
        <w:t xml:space="preserve">, desno.) </w:t>
      </w:r>
      <w:r w:rsidRPr="00113376">
        <w:t xml:space="preserve">Ta metodološki problem </w:t>
      </w:r>
      <w:r>
        <w:t>torej</w:t>
      </w:r>
      <w:r w:rsidRPr="00113376">
        <w:t xml:space="preserve"> ni enako </w:t>
      </w:r>
      <w:r w:rsidR="001E2B9A">
        <w:t>pomemben</w:t>
      </w:r>
      <w:r w:rsidRPr="00113376">
        <w:t xml:space="preserve"> pri vseh vprašanjih. Bolj je pomemben</w:t>
      </w:r>
      <w:r>
        <w:rPr>
          <w:b/>
        </w:rPr>
        <w:t xml:space="preserve"> </w:t>
      </w:r>
      <w:r w:rsidRPr="00113376">
        <w:t xml:space="preserve">za </w:t>
      </w:r>
      <w:r w:rsidRPr="0082153E">
        <w:t>določen tip vprašanj</w:t>
      </w:r>
      <w:r w:rsidR="00EE57EF">
        <w:t>, npr.t</w:t>
      </w:r>
      <w:r>
        <w:t>am, kjer</w:t>
      </w:r>
      <w:r w:rsidRPr="0082153E">
        <w:t xml:space="preserve"> je odgovor </w:t>
      </w:r>
      <w:r w:rsidRPr="0082153E">
        <w:rPr>
          <w:i/>
        </w:rPr>
        <w:t>ne vem</w:t>
      </w:r>
      <w:r w:rsidRPr="0082153E">
        <w:t xml:space="preserve"> ena od </w:t>
      </w:r>
      <w:r>
        <w:t xml:space="preserve">možnosti v </w:t>
      </w:r>
      <w:r w:rsidR="001E2B9A">
        <w:t>ozkem</w:t>
      </w:r>
      <w:r>
        <w:t xml:space="preserve"> naboru kategorij</w:t>
      </w:r>
      <w:r w:rsidRPr="0082153E">
        <w:t xml:space="preserve">. </w:t>
      </w:r>
      <w:r>
        <w:t xml:space="preserve">To pomeni, da predstavlja ta metodološki problem manjšo težo </w:t>
      </w:r>
      <w:r w:rsidRPr="0082153E">
        <w:t xml:space="preserve">pri vprašanjih, kjer je odgovor </w:t>
      </w:r>
      <w:r w:rsidRPr="004914BB">
        <w:rPr>
          <w:i/>
          <w:iCs/>
        </w:rPr>
        <w:t>ne vem</w:t>
      </w:r>
      <w:r w:rsidR="004914BB">
        <w:rPr>
          <w:i/>
          <w:iCs/>
        </w:rPr>
        <w:t xml:space="preserve"> </w:t>
      </w:r>
      <w:r w:rsidRPr="0082153E">
        <w:t xml:space="preserve">ena od petnajstih možnosti, ob dveh </w:t>
      </w:r>
      <w:r w:rsidR="001E2B9A">
        <w:t xml:space="preserve">dodatnih </w:t>
      </w:r>
      <w:r w:rsidRPr="0082153E">
        <w:t xml:space="preserve">možnostih spontanih odgovorov, kot je </w:t>
      </w:r>
      <w:r w:rsidRPr="0082153E">
        <w:rPr>
          <w:i/>
        </w:rPr>
        <w:t>drugo</w:t>
      </w:r>
      <w:r w:rsidRPr="0082153E">
        <w:t xml:space="preserve"> ali </w:t>
      </w:r>
      <w:r w:rsidRPr="0082153E">
        <w:rPr>
          <w:i/>
        </w:rPr>
        <w:t>nič</w:t>
      </w:r>
      <w:r w:rsidR="00EE57EF">
        <w:rPr>
          <w:i/>
        </w:rPr>
        <w:t xml:space="preserve">. </w:t>
      </w:r>
      <w:r w:rsidR="00EE57EF">
        <w:t>Tako je</w:t>
      </w:r>
      <w:r>
        <w:t xml:space="preserve"> </w:t>
      </w:r>
      <w:r w:rsidRPr="0082153E">
        <w:t xml:space="preserve">npr. </w:t>
      </w:r>
      <w:r>
        <w:t>pri t</w:t>
      </w:r>
      <w:r w:rsidRPr="0082153E">
        <w:t>rojic</w:t>
      </w:r>
      <w:r>
        <w:t>i Eurobarometrovih</w:t>
      </w:r>
      <w:r w:rsidRPr="0082153E">
        <w:t xml:space="preserve"> vprašanj, ko anketiran</w:t>
      </w:r>
      <w:r>
        <w:t>ce</w:t>
      </w:r>
      <w:r w:rsidRPr="0082153E">
        <w:t xml:space="preserve"> sprašujejo, kaj menijo, kateri dve tematiki sta trenutno najpomembnejši na osebnem nivoju, na ravni države – tam je odgovor </w:t>
      </w:r>
      <w:r w:rsidRPr="0082153E">
        <w:rPr>
          <w:i/>
        </w:rPr>
        <w:t>ne vem</w:t>
      </w:r>
      <w:r w:rsidRPr="0082153E">
        <w:t xml:space="preserve"> praviloma 0 % ali 1</w:t>
      </w:r>
      <w:r>
        <w:t> </w:t>
      </w:r>
      <w:r w:rsidRPr="0082153E">
        <w:t>%;</w:t>
      </w:r>
      <w:r w:rsidR="004A77CC">
        <w:t xml:space="preserve"> </w:t>
      </w:r>
      <w:r w:rsidRPr="0082153E">
        <w:t xml:space="preserve">razen pri vprašanju vezanem na nivo EU. Vpliv drugačne metodologije se pokaže </w:t>
      </w:r>
      <w:r>
        <w:t xml:space="preserve">tudi </w:t>
      </w:r>
      <w:r w:rsidRPr="0082153E">
        <w:t xml:space="preserve">v </w:t>
      </w:r>
      <w:r>
        <w:t xml:space="preserve">prelomu longitudinalnih podatkov </w:t>
      </w:r>
      <w:r w:rsidRPr="0082153E">
        <w:t>(</w:t>
      </w:r>
      <w:r>
        <w:fldChar w:fldCharType="begin"/>
      </w:r>
      <w:r>
        <w:instrText xml:space="preserve"> REF _Ref97877934 \h </w:instrText>
      </w:r>
      <w:r>
        <w:fldChar w:fldCharType="separate"/>
      </w:r>
      <w:r w:rsidR="00815F87">
        <w:t xml:space="preserve">Slika </w:t>
      </w:r>
      <w:r w:rsidR="00815F87">
        <w:rPr>
          <w:noProof/>
        </w:rPr>
        <w:t>8</w:t>
      </w:r>
      <w:r>
        <w:fldChar w:fldCharType="end"/>
      </w:r>
      <w:r>
        <w:t>).</w:t>
      </w:r>
      <w:r w:rsidRPr="0082153E">
        <w:t xml:space="preserve"> Ta sprememba bi se pri standardnem pristopu, kjer se opazuje predvsem deleže zadovoljnih zlahka</w:t>
      </w:r>
      <w:r w:rsidR="001E2B9A">
        <w:t xml:space="preserve"> pomotoma</w:t>
      </w:r>
      <w:r w:rsidRPr="0082153E">
        <w:t xml:space="preserve"> pripisala spremembi razpoloženja ljudi zaradi </w:t>
      </w:r>
      <w:r w:rsidR="00EE57EF">
        <w:t>COVIDA</w:t>
      </w:r>
      <w:r w:rsidRPr="0082153E">
        <w:t>-19 ali ne</w:t>
      </w:r>
      <w:r w:rsidR="00956612">
        <w:t>/</w:t>
      </w:r>
      <w:r w:rsidRPr="0082153E">
        <w:t>zadovoljstvu z javno upravo, z vlado</w:t>
      </w:r>
      <w:r w:rsidR="001E2B9A">
        <w:t xml:space="preserve"> ipd.</w:t>
      </w:r>
      <w:r w:rsidRPr="0082153E">
        <w:t xml:space="preserve">, ne pa spremembi metodologije. </w:t>
      </w:r>
    </w:p>
    <w:p w14:paraId="1461F558" w14:textId="77777777" w:rsidR="006C0675" w:rsidRPr="0082153E" w:rsidRDefault="006C0675" w:rsidP="00FA40B8">
      <w:pPr>
        <w:pStyle w:val="BesediloUMAR"/>
      </w:pPr>
    </w:p>
    <w:p w14:paraId="3A1C21C9" w14:textId="555D6666" w:rsidR="00A751AE" w:rsidRPr="00EE6450" w:rsidRDefault="00051958" w:rsidP="00A751AE">
      <w:pPr>
        <w:pStyle w:val="Caption"/>
        <w:rPr>
          <w:noProof w:val="0"/>
        </w:rPr>
      </w:pPr>
      <w:bookmarkStart w:id="16" w:name="_Ref97878171"/>
      <w:r>
        <w:t xml:space="preserve">Slika </w:t>
      </w:r>
      <w:r>
        <w:rPr>
          <w:b w:val="0"/>
          <w:bCs w:val="0"/>
        </w:rPr>
        <w:fldChar w:fldCharType="begin"/>
      </w:r>
      <w:r>
        <w:instrText xml:space="preserve"> SEQ Slika \* ARABIC </w:instrText>
      </w:r>
      <w:r>
        <w:rPr>
          <w:b w:val="0"/>
          <w:bCs w:val="0"/>
        </w:rPr>
        <w:fldChar w:fldCharType="separate"/>
      </w:r>
      <w:r w:rsidR="00815F87">
        <w:t>7</w:t>
      </w:r>
      <w:r>
        <w:rPr>
          <w:b w:val="0"/>
          <w:bCs w:val="0"/>
        </w:rPr>
        <w:fldChar w:fldCharType="end"/>
      </w:r>
      <w:bookmarkEnd w:id="16"/>
      <w:r w:rsidR="00EE57EF">
        <w:rPr>
          <w:b w:val="0"/>
          <w:bCs w:val="0"/>
        </w:rPr>
        <w:t>:</w:t>
      </w:r>
      <w:r>
        <w:t xml:space="preserve"> </w:t>
      </w:r>
      <w:bookmarkStart w:id="17" w:name="_Ref94882119"/>
      <w:r w:rsidR="0094761F" w:rsidRPr="00F1589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BEE5A" wp14:editId="1A8B1258">
                <wp:simplePos x="0" y="0"/>
                <wp:positionH relativeFrom="column">
                  <wp:posOffset>-121202</wp:posOffset>
                </wp:positionH>
                <wp:positionV relativeFrom="paragraph">
                  <wp:posOffset>349747</wp:posOffset>
                </wp:positionV>
                <wp:extent cx="5343276" cy="2178657"/>
                <wp:effectExtent l="0" t="0" r="2921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276" cy="2178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B94420" id="Straight Connector 4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27.55pt" to="411.2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" strokecolor="#9e001a [3204]" strokeweight=".5pt">
                <v:stroke joinstyle="miter"/>
              </v:line>
            </w:pict>
          </mc:Fallback>
        </mc:AlternateContent>
      </w:r>
      <w:bookmarkEnd w:id="17"/>
      <w:r w:rsidR="00920795">
        <w:t>Primer Slovenije, kjer je medletna primerjava raziskav neustrezna zaradi neustrezno prilagojene metodologije zbiranja podatkov v času COVID</w:t>
      </w:r>
      <w:r w:rsidR="00EE57EF">
        <w:t>A</w:t>
      </w:r>
      <w:r w:rsidR="00920795">
        <w:t xml:space="preserve">-19 </w:t>
      </w:r>
    </w:p>
    <w:p w14:paraId="6448FFBF" w14:textId="5338F83A" w:rsidR="00A751AE" w:rsidRPr="00EE6450" w:rsidRDefault="0094761F" w:rsidP="00A751AE">
      <w:pPr>
        <w:pStyle w:val="Caption"/>
        <w:rPr>
          <w:noProof w:val="0"/>
        </w:rPr>
      </w:pPr>
      <w:r w:rsidRPr="00F1589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7A83B" wp14:editId="33CD8BF8">
                <wp:simplePos x="0" y="0"/>
                <wp:positionH relativeFrom="column">
                  <wp:posOffset>-280228</wp:posOffset>
                </wp:positionH>
                <wp:positionV relativeFrom="paragraph">
                  <wp:posOffset>77745</wp:posOffset>
                </wp:positionV>
                <wp:extent cx="6170212" cy="1796995"/>
                <wp:effectExtent l="0" t="0" r="2159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212" cy="179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FD173CC" id="Straight Connector 4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1pt" to="463.8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" strokecolor="#9e001a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4559"/>
      </w:tblGrid>
      <w:tr w:rsidR="00A751AE" w:rsidRPr="0082153E" w14:paraId="735B43A9" w14:textId="77777777" w:rsidTr="00687295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83985" w14:textId="52136FDF" w:rsidR="00A751AE" w:rsidRPr="00EE6450" w:rsidRDefault="00A751AE" w:rsidP="00D87A8C">
            <w:pPr>
              <w:pStyle w:val="Caption"/>
              <w:rPr>
                <w:noProof w:val="0"/>
              </w:rPr>
            </w:pPr>
            <w:r w:rsidRPr="00F15897">
              <w:drawing>
                <wp:inline distT="0" distB="0" distL="0" distR="0" wp14:anchorId="455AF287" wp14:editId="6D503B55">
                  <wp:extent cx="2743200" cy="1752484"/>
                  <wp:effectExtent l="0" t="0" r="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337" cy="177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39C2E" w14:textId="027D9350" w:rsidR="00A751AE" w:rsidRPr="00EE6450" w:rsidRDefault="00A751AE" w:rsidP="00D87A8C">
            <w:pPr>
              <w:pStyle w:val="Caption"/>
              <w:rPr>
                <w:noProof w:val="0"/>
              </w:rPr>
            </w:pPr>
            <w:r w:rsidRPr="00F15897">
              <w:drawing>
                <wp:inline distT="0" distB="0" distL="0" distR="0" wp14:anchorId="1AE824FF" wp14:editId="3A01178D">
                  <wp:extent cx="2806503" cy="1733384"/>
                  <wp:effectExtent l="0" t="0" r="0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586" cy="175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0A79A" w14:textId="5D496E7B" w:rsidR="00FA40B8" w:rsidRDefault="00687295" w:rsidP="000D4330">
      <w:pPr>
        <w:pStyle w:val="FootnoteText"/>
      </w:pPr>
      <w:r w:rsidRPr="0082153E">
        <w:rPr>
          <w:lang w:eastAsia="sl-SI"/>
        </w:rPr>
        <w:t xml:space="preserve">Vir: </w:t>
      </w:r>
      <w:r w:rsidRPr="0082153E">
        <w:rPr>
          <w:lang w:eastAsia="sl-SI"/>
        </w:rPr>
        <w:fldChar w:fldCharType="begin"/>
      </w:r>
      <w:r w:rsidR="00E94062">
        <w:rPr>
          <w:lang w:eastAsia="sl-SI"/>
        </w:rPr>
        <w:instrText xml:space="preserve"> ADDIN ZOTERO_ITEM CSL_CITATION {"citationID":"gn7NTH9E","properties":{"formattedCitation":"(Eurobarometer, 2019)","plainCitation":"(Eurobarometer, 2019)","noteIndex":0},"citationItems":[{"id":237,"uris":["http://zotero.org/groups/4141114/items/CJA2DSTV"],"uri":["http://zotero.org/groups/4141114/items/CJA2DSTV"],"itemData":{"id":237,"type":"report","event-place":"Bruselj","publisher":"Evropska komisija","publisher-place":"Bruselj","title":"Standard Eurobarometer 92 – Automn 2019","URL":"https://europa.eu/eurobarometer/surveys/detail/2255","author":[{"family":"Eurobarometer","given":""}],"accessed":{"date-parts":[["2022",2,11]]},"issued":{"date-parts":[["2019",11]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2019)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{"citationID":"TtbWJtcz","properties":{"formattedCitation":"(Eurobarometer, 2020)","plainCitation":"(Eurobarometer, 2020)","noteIndex":0},"citationItems":[{"id":1761,"uris":["http://zotero.org/groups/4141114/items/W364ZV2M"],"uri":["http://zotero.org/groups/4141114/items/W364ZV2M"],"itemData":{"id":1761,"type":"report","event-place":"Bruselj","publisher":"Evropska komisija","publisher-place":"Bruselj","title":"Standard Eurobarometer 93 – Summer 2020.","URL":"https://europa.eu/eurobarometer/surveys/detail/2262","author":[{"family":"Eurobarometer","given":""}],"accessed":{"date-parts":[["2022",2,11]]},"issued":{"date-parts":[["2020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2020)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{"citationID":"9IgvM11P","properties":{"formattedCitation":"(Eurobarometer, 2021b)","plainCitation":"(Eurobarometer, 2021b)","noteIndex":0},"citationItems":[{"id":1762,"uris":["http://zotero.org/groups/4141114/items/IWM3QQ99"],"uri":["http://zotero.org/groups/4141114/items/IWM3QQ99"],"itemData":{"id":1762,"type":"report","event-place":"Bruselj","publisher":"Evropska komisija","publisher-place":"Bruselj","title":"Standard Eurobarometer 94 – Winter 2020–2021.","URL":"https://europa.eu/eurobarometer/surveys/detail/2355","author":[{"family":"Eurobarometer","given":""}],"accessed":{"date-parts":[["2021",9,20]]},"issued":{"date-parts":[["2021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2021b)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{"citationID":"hfRgOrgV","properties":{"formattedCitation":"(Eurobarometer, 2021c)","plainCitation":"(Eurobarometer, 2021c)","noteIndex":0},"citationItems":[{"id":1763,"uris":["http://zotero.org/groups/4141114/items/QE4GJXHA"],"uri":["http://zotero.org/groups/4141114/items/QE4GJXHA"],"itemData":{"id":1763,"type":"report","event-place":"Bruselj","publisher":"Evropska komisija","publisher-place":"Bruselj","title":"Standard Eurobarometer 95 – Spring 2021.","URL":"https://europa.eu/eurobarometer/surveys/detail/2532","author":[{"family":"Eurobarometer","given":""}],"accessed":{"date-parts":[["2022",2,11]]},"issued":{"date-parts":[["2021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2021c)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>.</w:t>
      </w:r>
    </w:p>
    <w:bookmarkStart w:id="18" w:name="_Ref97877934"/>
    <w:p w14:paraId="42ACAE05" w14:textId="5722987E" w:rsidR="00D61638" w:rsidRPr="00EE6450" w:rsidRDefault="006C0675" w:rsidP="00D61638">
      <w:pPr>
        <w:pStyle w:val="Caption"/>
        <w:rPr>
          <w:i/>
          <w:noProof w:val="0"/>
        </w:rPr>
      </w:pPr>
      <w:r w:rsidRPr="00EE645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49039" wp14:editId="3019DB96">
                <wp:simplePos x="0" y="0"/>
                <wp:positionH relativeFrom="margin">
                  <wp:align>center</wp:align>
                </wp:positionH>
                <wp:positionV relativeFrom="paragraph">
                  <wp:posOffset>28768</wp:posOffset>
                </wp:positionV>
                <wp:extent cx="6416703" cy="2576223"/>
                <wp:effectExtent l="0" t="0" r="22225" b="336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2576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F9A2BC" id="Straight Connector 45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5pt" to="505.2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" strokecolor="#9e001a [3204]" strokeweight=".5pt">
                <v:stroke joinstyle="miter"/>
                <w10:wrap anchorx="margin"/>
              </v:line>
            </w:pict>
          </mc:Fallback>
        </mc:AlternateContent>
      </w:r>
      <w:r w:rsidRPr="00F1589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5BC1E" wp14:editId="61A61800">
                <wp:simplePos x="0" y="0"/>
                <wp:positionH relativeFrom="margin">
                  <wp:align>center</wp:align>
                </wp:positionH>
                <wp:positionV relativeFrom="paragraph">
                  <wp:posOffset>183404</wp:posOffset>
                </wp:positionV>
                <wp:extent cx="6096000" cy="23812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F9BA7A" id="Straight Connector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45pt" to="480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" strokecolor="#9e001a [3204]" strokeweight=".5pt">
                <v:stroke joinstyle="miter"/>
                <w10:wrap anchorx="margin"/>
              </v:line>
            </w:pict>
          </mc:Fallback>
        </mc:AlternateContent>
      </w:r>
      <w:r w:rsidR="00FA40B8">
        <w:t xml:space="preserve">Slika </w:t>
      </w:r>
      <w:r w:rsidR="00FA40B8">
        <w:fldChar w:fldCharType="begin"/>
      </w:r>
      <w:r w:rsidR="00FA40B8">
        <w:instrText xml:space="preserve"> SEQ Slika \* ARABIC </w:instrText>
      </w:r>
      <w:r w:rsidR="00FA40B8">
        <w:fldChar w:fldCharType="separate"/>
      </w:r>
      <w:r w:rsidR="00815F87">
        <w:t>8</w:t>
      </w:r>
      <w:r w:rsidR="00FA40B8">
        <w:fldChar w:fldCharType="end"/>
      </w:r>
      <w:bookmarkEnd w:id="18"/>
      <w:r w:rsidR="00EE57EF">
        <w:t>:</w:t>
      </w:r>
      <w:r w:rsidR="00FA40B8">
        <w:t xml:space="preserve"> </w:t>
      </w:r>
      <w:r w:rsidR="00D61638" w:rsidRPr="00EE6450">
        <w:rPr>
          <w:noProof w:val="0"/>
        </w:rPr>
        <w:t xml:space="preserve"> </w:t>
      </w:r>
      <w:r w:rsidR="00920795">
        <w:rPr>
          <w:noProof w:val="0"/>
        </w:rPr>
        <w:t>Graf, ki na primeru Slovenije p</w:t>
      </w:r>
      <w:r w:rsidR="00D1301F">
        <w:rPr>
          <w:noProof w:val="0"/>
        </w:rPr>
        <w:t>o</w:t>
      </w:r>
      <w:r w:rsidR="00920795">
        <w:rPr>
          <w:noProof w:val="0"/>
        </w:rPr>
        <w:t xml:space="preserve">kaže vpliv neustrezne metodologije </w:t>
      </w:r>
      <w:r w:rsidR="00D1301F">
        <w:rPr>
          <w:noProof w:val="0"/>
        </w:rPr>
        <w:t>na</w:t>
      </w:r>
      <w:r w:rsidR="00920795">
        <w:rPr>
          <w:noProof w:val="0"/>
        </w:rPr>
        <w:t xml:space="preserve"> podatkovn</w:t>
      </w:r>
      <w:r w:rsidR="00D1301F">
        <w:rPr>
          <w:noProof w:val="0"/>
        </w:rPr>
        <w:t>e</w:t>
      </w:r>
      <w:r w:rsidR="00920795">
        <w:rPr>
          <w:noProof w:val="0"/>
        </w:rPr>
        <w:t xml:space="preserve"> niz</w:t>
      </w:r>
      <w:r w:rsidR="00D1301F">
        <w:rPr>
          <w:noProof w:val="0"/>
        </w:rPr>
        <w:t xml:space="preserve">e </w:t>
      </w:r>
    </w:p>
    <w:p w14:paraId="1AD5C520" w14:textId="7B899D43" w:rsidR="005064FE" w:rsidRPr="0082153E" w:rsidRDefault="00D61638" w:rsidP="00A751AE">
      <w:pPr>
        <w:pStyle w:val="BesediloUMAR"/>
        <w:rPr>
          <w:b/>
        </w:rPr>
      </w:pPr>
      <w:r w:rsidRPr="00F15897">
        <w:rPr>
          <w:noProof/>
        </w:rPr>
        <w:drawing>
          <wp:inline distT="0" distB="0" distL="0" distR="0" wp14:anchorId="14F5F852" wp14:editId="7C24C341">
            <wp:extent cx="5759450" cy="20912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D56C5" w14:textId="22864E34" w:rsidR="00687295" w:rsidRPr="0082153E" w:rsidRDefault="00687295" w:rsidP="000D4330">
      <w:pPr>
        <w:pStyle w:val="FootnoteText"/>
        <w:rPr>
          <w:lang w:eastAsia="sl-SI"/>
        </w:rPr>
      </w:pPr>
      <w:r w:rsidRPr="0082153E">
        <w:rPr>
          <w:lang w:eastAsia="sl-SI"/>
        </w:rPr>
        <w:t xml:space="preserve">Vir: </w:t>
      </w:r>
      <w:r w:rsidRPr="0082153E">
        <w:rPr>
          <w:lang w:eastAsia="sl-SI"/>
        </w:rPr>
        <w:fldChar w:fldCharType="begin"/>
      </w:r>
      <w:r w:rsidR="00E94062">
        <w:rPr>
          <w:lang w:eastAsia="sl-SI"/>
        </w:rPr>
        <w:instrText xml:space="preserve"> ADDIN ZOTERO_ITEM CSL_CITATION {"citationID":"ZscOjMvP","properties":{"formattedCitation":"(Eurobarometer, 2021a)","plainCitation":"(Eurobarometer, 2021a)","noteIndex":0},"citationItems":[{"id":238,"uris":["http://zotero.org/groups/4141114/items/HR3Q9YN4"],"uri":["http://zotero.org/groups/4141114/items/HR3Q9YN4"],"itemData":{"id":238,"type":"report","event-place":"Bruselj","publisher":"Evropska komisija","publisher-place":"Bruselj","title":"Standard Eurobarometer – raziskave v obdobju 2004–2021","URL":"https://data.europa.eu/data/datasets?query=standard%20eurobarometer&amp;locale=en","author":[{"family":"Eurobarometer","given":""}],"accessed":{"date-parts":[["2021",9,15]]},"issued":{"date-parts":[["2021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2021a)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>.</w:t>
      </w:r>
    </w:p>
    <w:p w14:paraId="304F6CA8" w14:textId="45D84AD1" w:rsidR="00EB169C" w:rsidRDefault="00EB169C" w:rsidP="00A751AE">
      <w:pPr>
        <w:pStyle w:val="BesediloUMAR"/>
      </w:pPr>
    </w:p>
    <w:p w14:paraId="0C3B4433" w14:textId="476E231A" w:rsidR="001E2B9A" w:rsidRDefault="00A751AE" w:rsidP="006C0675">
      <w:pPr>
        <w:pStyle w:val="BesediloUMAR"/>
      </w:pPr>
      <w:r w:rsidRPr="00AD5529">
        <w:rPr>
          <w:b/>
        </w:rPr>
        <w:t xml:space="preserve">Zakaj je prišlo do </w:t>
      </w:r>
      <w:r w:rsidR="00EB169C" w:rsidRPr="00AD5529">
        <w:rPr>
          <w:b/>
        </w:rPr>
        <w:t xml:space="preserve">tega metodološkega </w:t>
      </w:r>
      <w:r w:rsidRPr="00AD5529">
        <w:rPr>
          <w:b/>
        </w:rPr>
        <w:t>odstopanj</w:t>
      </w:r>
      <w:r w:rsidR="00EB169C" w:rsidRPr="00AD5529">
        <w:rPr>
          <w:b/>
        </w:rPr>
        <w:t>a</w:t>
      </w:r>
      <w:r w:rsidRPr="00AD5529">
        <w:rPr>
          <w:b/>
        </w:rPr>
        <w:t>, če so vprašanja ostala identična?</w:t>
      </w:r>
      <w:r w:rsidRPr="0082153E">
        <w:rPr>
          <w:b/>
        </w:rPr>
        <w:t xml:space="preserve"> </w:t>
      </w:r>
      <w:r w:rsidRPr="0082153E">
        <w:t xml:space="preserve">Strokovnjak iz Kantarja je razložil, da odgovor </w:t>
      </w:r>
      <w:r w:rsidRPr="0082153E">
        <w:rPr>
          <w:i/>
        </w:rPr>
        <w:t>ne vem</w:t>
      </w:r>
      <w:r w:rsidRPr="0082153E">
        <w:t xml:space="preserve"> že vsa leta obravnavajo kot 'spontan odgovor'. To pomeni, da če v primeru osebnega intervjuja vprašani/</w:t>
      </w:r>
      <w:r w:rsidR="00EE57EF">
        <w:t>-</w:t>
      </w:r>
      <w:r w:rsidRPr="0082153E">
        <w:t>a začne mencati in oklevati – anketar/</w:t>
      </w:r>
      <w:r w:rsidR="00EE57EF">
        <w:t>-</w:t>
      </w:r>
      <w:r w:rsidRPr="0082153E">
        <w:t xml:space="preserve">ka potem obkroži </w:t>
      </w:r>
      <w:r w:rsidRPr="00956612">
        <w:rPr>
          <w:i/>
          <w:iCs/>
        </w:rPr>
        <w:t>ne vem</w:t>
      </w:r>
      <w:r w:rsidRPr="0082153E">
        <w:t xml:space="preserve"> ali </w:t>
      </w:r>
      <w:r w:rsidRPr="00956612">
        <w:rPr>
          <w:i/>
          <w:iCs/>
        </w:rPr>
        <w:t>noče odgovoriti</w:t>
      </w:r>
      <w:r w:rsidRPr="0082153E">
        <w:t>. V primeru spletnega anketiranja pa očitno ni jasno, kaj mora respondent/</w:t>
      </w:r>
      <w:r w:rsidR="00EE57EF">
        <w:t>-</w:t>
      </w:r>
      <w:r w:rsidRPr="0082153E">
        <w:t xml:space="preserve">ka narediti, da se zabeleži </w:t>
      </w:r>
      <w:r w:rsidRPr="0082153E">
        <w:rPr>
          <w:i/>
        </w:rPr>
        <w:t>ne vem</w:t>
      </w:r>
      <w:r w:rsidRPr="0082153E">
        <w:t xml:space="preserve">, zato </w:t>
      </w:r>
      <w:r w:rsidR="00E46321" w:rsidRPr="0082153E">
        <w:t xml:space="preserve">so ti v teh primerih </w:t>
      </w:r>
      <w:r w:rsidR="00CF6298" w:rsidRPr="0082153E">
        <w:t xml:space="preserve">zabeleženi kot </w:t>
      </w:r>
      <w:r w:rsidR="008853AC" w:rsidRPr="0082153E">
        <w:t>0</w:t>
      </w:r>
      <w:r w:rsidR="000A27EF" w:rsidRPr="0082153E">
        <w:t xml:space="preserve"> </w:t>
      </w:r>
      <w:r w:rsidR="008853AC" w:rsidRPr="0082153E">
        <w:t>%</w:t>
      </w:r>
      <w:r w:rsidR="00E46321" w:rsidRPr="0082153E">
        <w:t xml:space="preserve">. </w:t>
      </w:r>
    </w:p>
    <w:p w14:paraId="08E1B70E" w14:textId="77777777" w:rsidR="006C0675" w:rsidRPr="00EB169C" w:rsidRDefault="006C0675" w:rsidP="00A751AE">
      <w:pPr>
        <w:pStyle w:val="BesediloUMAR"/>
      </w:pPr>
    </w:p>
    <w:p w14:paraId="292A5FD8" w14:textId="4F4585FC" w:rsidR="00E46321" w:rsidRPr="0082153E" w:rsidRDefault="00013A48" w:rsidP="00AD5529">
      <w:pPr>
        <w:pStyle w:val="BesediloUMAR"/>
      </w:pPr>
      <w:r w:rsidRPr="006C0675">
        <w:rPr>
          <w:b/>
        </w:rPr>
        <w:t xml:space="preserve">Ob spremembi metodologije zaradi </w:t>
      </w:r>
      <w:r w:rsidR="004D5C66" w:rsidRPr="006C0675">
        <w:rPr>
          <w:b/>
        </w:rPr>
        <w:t>COVID</w:t>
      </w:r>
      <w:r w:rsidR="00CC69DA">
        <w:rPr>
          <w:b/>
        </w:rPr>
        <w:t>A</w:t>
      </w:r>
      <w:r w:rsidR="004D5C66" w:rsidRPr="006C0675">
        <w:rPr>
          <w:b/>
        </w:rPr>
        <w:t xml:space="preserve">-19 </w:t>
      </w:r>
      <w:r w:rsidRPr="006C0675">
        <w:rPr>
          <w:b/>
        </w:rPr>
        <w:t>se je razkrilo več problemov, na kater</w:t>
      </w:r>
      <w:r w:rsidR="00EE57EF">
        <w:rPr>
          <w:b/>
        </w:rPr>
        <w:t>e</w:t>
      </w:r>
      <w:r w:rsidRPr="006C0675">
        <w:rPr>
          <w:b/>
        </w:rPr>
        <w:t xml:space="preserve"> uporabniki Eurobarometrovih podatkov doslej nismo bili dovolj močno opozorjeni ali dovolj pozorni</w:t>
      </w:r>
      <w:r w:rsidR="004A120E" w:rsidRPr="006C0675">
        <w:rPr>
          <w:b/>
        </w:rPr>
        <w:t xml:space="preserve"> </w:t>
      </w:r>
      <w:r w:rsidR="004A120E" w:rsidRPr="00AD5529">
        <w:rPr>
          <w:b/>
        </w:rPr>
        <w:fldChar w:fldCharType="begin"/>
      </w:r>
      <w:r w:rsidR="004A120E" w:rsidRPr="006C0675">
        <w:rPr>
          <w:b/>
        </w:rPr>
        <w:instrText xml:space="preserve"> ADDIN ZOTERO_ITEM CSL_CITATION {"citationID":"w2yuauRV","properties":{"formattedCitation":"(Koro\\uc0\\u353{}ec, 2021)","plainCitation":"(Korošec, 2021)","noteIndex":0},"citationItems":[{"id":1772,"uris":["http://zotero.org/groups/4141114/items/ZAFQQI9L"],"uri":["http://zotero.org/groups/4141114/items/ZAFQQI9L"],"itemData":{"id":1772,"type":"article-journal","container-title":"Delo","issue":"Gostujoče pero","title":"Kakovost podatkov in poštena interpretacija","author":[{"family":"Korošec","given":"Valerija"}],"issued":{"date-parts":[["2021",11,8]]}}}],"schema":"https://github.com/citation-style-language/schema/raw/master/csl-citation.json"} </w:instrText>
      </w:r>
      <w:r w:rsidR="004A120E" w:rsidRPr="00AD5529">
        <w:rPr>
          <w:b/>
        </w:rPr>
        <w:fldChar w:fldCharType="separate"/>
      </w:r>
      <w:r w:rsidR="004A120E" w:rsidRPr="00AD5529">
        <w:rPr>
          <w:rFonts w:cs="Times New Roman"/>
          <w:b/>
          <w:szCs w:val="24"/>
        </w:rPr>
        <w:t>(Korošec, 2021)</w:t>
      </w:r>
      <w:r w:rsidR="004A120E" w:rsidRPr="00AD5529">
        <w:rPr>
          <w:b/>
        </w:rPr>
        <w:fldChar w:fldCharType="end"/>
      </w:r>
      <w:r w:rsidRPr="0082153E">
        <w:rPr>
          <w:b/>
        </w:rPr>
        <w:t xml:space="preserve">. </w:t>
      </w:r>
      <w:r w:rsidR="006C0675">
        <w:t xml:space="preserve">1) </w:t>
      </w:r>
      <w:r w:rsidRPr="0082153E">
        <w:t xml:space="preserve">Niti pri osebnem niti </w:t>
      </w:r>
      <w:r w:rsidR="00EE57EF">
        <w:t xml:space="preserve">pri </w:t>
      </w:r>
      <w:r w:rsidRPr="0082153E">
        <w:t xml:space="preserve">spletnem anketiranju odgovor </w:t>
      </w:r>
      <w:r w:rsidRPr="0082153E">
        <w:rPr>
          <w:i/>
        </w:rPr>
        <w:t>ne vem</w:t>
      </w:r>
      <w:r w:rsidRPr="0082153E">
        <w:t xml:space="preserve"> pri zgoraj omenjenih </w:t>
      </w:r>
      <w:r w:rsidR="00D1301F">
        <w:t>kazalnikih</w:t>
      </w:r>
      <w:r w:rsidRPr="0082153E">
        <w:t xml:space="preserve">, metodološko gledano </w:t>
      </w:r>
      <w:r w:rsidR="00A751AE" w:rsidRPr="0082153E">
        <w:t xml:space="preserve">očitno </w:t>
      </w:r>
      <w:r w:rsidRPr="0082153E">
        <w:t xml:space="preserve">ni enakovreden drugim možnostim, v tabelah pa so odgovori </w:t>
      </w:r>
      <w:r w:rsidRPr="0082153E">
        <w:rPr>
          <w:i/>
        </w:rPr>
        <w:t>ne vem</w:t>
      </w:r>
      <w:r w:rsidRPr="0082153E">
        <w:t xml:space="preserve"> kljub temu vsa leta zabeleženi kot enakovredni. </w:t>
      </w:r>
      <w:r w:rsidR="006C0675">
        <w:t xml:space="preserve">2) </w:t>
      </w:r>
      <w:r w:rsidRPr="0082153E">
        <w:t>Prav tako</w:t>
      </w:r>
      <w:r w:rsidR="004D5C66" w:rsidRPr="0082153E">
        <w:t xml:space="preserve"> </w:t>
      </w:r>
      <w:r w:rsidRPr="0082153E">
        <w:t xml:space="preserve">v poročilih Eurobarometra </w:t>
      </w:r>
      <w:r w:rsidR="00EE57EF" w:rsidRPr="0082153E">
        <w:t xml:space="preserve">doslej </w:t>
      </w:r>
      <w:r w:rsidRPr="0082153E">
        <w:t xml:space="preserve">ni bilo označeno, da je odgovor </w:t>
      </w:r>
      <w:r w:rsidRPr="0082153E">
        <w:rPr>
          <w:i/>
        </w:rPr>
        <w:t>ne vem</w:t>
      </w:r>
      <w:r w:rsidRPr="0082153E">
        <w:t xml:space="preserve"> spontan, bilo pa je to označeno pri odgovorih </w:t>
      </w:r>
      <w:r w:rsidRPr="0082153E">
        <w:rPr>
          <w:i/>
        </w:rPr>
        <w:t>drugo</w:t>
      </w:r>
      <w:r w:rsidRPr="0082153E">
        <w:t xml:space="preserve"> ali </w:t>
      </w:r>
      <w:r w:rsidRPr="0082153E">
        <w:rPr>
          <w:i/>
        </w:rPr>
        <w:t xml:space="preserve">nič </w:t>
      </w:r>
      <w:r w:rsidRPr="0082153E">
        <w:t>(pri drugih vprašanjih in modulih)</w:t>
      </w:r>
      <w:r w:rsidR="00A751AE" w:rsidRPr="0082153E">
        <w:t xml:space="preserve"> in to v raziskavi SB93 ni bilo dopisano. </w:t>
      </w:r>
      <w:r w:rsidR="006C0675">
        <w:t xml:space="preserve">3) </w:t>
      </w:r>
      <w:r w:rsidRPr="0082153E">
        <w:t>Pri objavi Eurobarometrovih podatkov (tudi npr. za SB94) je na prvi strani objave še vedno napisano samo to, da je metodologija raziskave osebna, iz oči v oči (ang. face-to-face), kar očitno ne drži</w:t>
      </w:r>
      <w:r w:rsidR="00E46321" w:rsidRPr="0082153E">
        <w:t xml:space="preserve"> in kar je sramežljivo </w:t>
      </w:r>
      <w:r w:rsidR="006C0675">
        <w:t>opisano</w:t>
      </w:r>
      <w:r w:rsidR="006C0675" w:rsidRPr="0082153E">
        <w:t xml:space="preserve"> </w:t>
      </w:r>
      <w:r w:rsidR="00E46321" w:rsidRPr="0082153E">
        <w:t xml:space="preserve">v razlagi metodologije. </w:t>
      </w:r>
      <w:r w:rsidR="006C0675">
        <w:t xml:space="preserve">4) </w:t>
      </w:r>
      <w:r w:rsidR="00F231AA">
        <w:t>S</w:t>
      </w:r>
      <w:r w:rsidR="00A751AE" w:rsidRPr="0082153E">
        <w:t xml:space="preserve">amo pri odgovoru </w:t>
      </w:r>
      <w:r w:rsidR="00A751AE" w:rsidRPr="00956612">
        <w:rPr>
          <w:i/>
          <w:iCs/>
        </w:rPr>
        <w:t>ne vem</w:t>
      </w:r>
      <w:r w:rsidR="00A751AE" w:rsidRPr="0082153E">
        <w:t xml:space="preserve"> ne prikazujejo razlik glede na prejšnjo meritev. Neobstoj deleža odgovor</w:t>
      </w:r>
      <w:r w:rsidR="00EE57EF">
        <w:t>ov</w:t>
      </w:r>
      <w:r w:rsidR="00A751AE" w:rsidRPr="0082153E">
        <w:t xml:space="preserve"> </w:t>
      </w:r>
      <w:r w:rsidR="00A751AE" w:rsidRPr="0082153E">
        <w:rPr>
          <w:i/>
        </w:rPr>
        <w:t>ne vem</w:t>
      </w:r>
      <w:r w:rsidR="00A751AE" w:rsidRPr="0082153E">
        <w:t xml:space="preserve"> se je zato zlahka spregledalo</w:t>
      </w:r>
      <w:r w:rsidR="00A751AE" w:rsidRPr="00057676">
        <w:rPr>
          <w:rStyle w:val="FootnoteReference"/>
        </w:rPr>
        <w:footnoteReference w:id="7"/>
      </w:r>
      <w:r w:rsidR="00A751AE" w:rsidRPr="0082153E">
        <w:t>, dokler nas zaradi COVID</w:t>
      </w:r>
      <w:r w:rsidR="00EE57EF">
        <w:t>A</w:t>
      </w:r>
      <w:r w:rsidR="00A751AE" w:rsidRPr="0082153E">
        <w:t xml:space="preserve">-19 kot pokazatelj (povečane) negotovosti ni zanimal prav delež odgovorov </w:t>
      </w:r>
      <w:r w:rsidR="00A751AE" w:rsidRPr="0082153E">
        <w:rPr>
          <w:i/>
        </w:rPr>
        <w:t xml:space="preserve">ne vem </w:t>
      </w:r>
      <w:r w:rsidR="00A751AE" w:rsidRPr="0082153E">
        <w:t xml:space="preserve">oz. sprememba teh deležev skozi čas. </w:t>
      </w:r>
      <w:r w:rsidR="006C0675">
        <w:t xml:space="preserve">6) </w:t>
      </w:r>
      <w:r w:rsidRPr="0082153E">
        <w:t>Problematično je tudi to, da Eurobarometer teh sprememb ni uveljavljal ali uporabljal v vedno istih državah in na isti način</w:t>
      </w:r>
      <w:r w:rsidRPr="00057676">
        <w:rPr>
          <w:rStyle w:val="FootnoteReference"/>
        </w:rPr>
        <w:footnoteReference w:id="8"/>
      </w:r>
      <w:r w:rsidRPr="0082153E">
        <w:t xml:space="preserve"> ter tako pri določenih državah onemogočil medčasovne in mednarodne primerjave. </w:t>
      </w:r>
      <w:r w:rsidR="006C0675">
        <w:t xml:space="preserve">7) </w:t>
      </w:r>
      <w:r w:rsidR="00E46321" w:rsidRPr="0082153E">
        <w:t xml:space="preserve">Dodatno je problematično, da različno pridobljene in različno primerljive podatke držav EU navajajo v eni in isti tabeli, kot da teh razlik ne bi bilo. </w:t>
      </w:r>
    </w:p>
    <w:p w14:paraId="0FF16CBB" w14:textId="27CFB217" w:rsidR="00823CDE" w:rsidRDefault="00823CDE" w:rsidP="00AD5529">
      <w:pPr>
        <w:pStyle w:val="Heading2"/>
      </w:pPr>
      <w:r>
        <w:t xml:space="preserve">Relevantnost analize in možnosti </w:t>
      </w:r>
      <w:r w:rsidR="0065632F">
        <w:t>nadaljnjih</w:t>
      </w:r>
      <w:r>
        <w:t xml:space="preserve"> raziskav</w:t>
      </w:r>
    </w:p>
    <w:p w14:paraId="18D939C9" w14:textId="4B24BFFA" w:rsidR="0075124B" w:rsidRPr="00113376" w:rsidRDefault="0075124B" w:rsidP="0075124B">
      <w:pPr>
        <w:pStyle w:val="BesediloUMAR"/>
      </w:pPr>
      <w:r>
        <w:rPr>
          <w:b/>
        </w:rPr>
        <w:t xml:space="preserve">Podrobna analiza štirih raziskav je pokazala, da obstajajo </w:t>
      </w:r>
      <w:r w:rsidRPr="0082153E">
        <w:rPr>
          <w:b/>
        </w:rPr>
        <w:t xml:space="preserve">določene </w:t>
      </w:r>
      <w:r>
        <w:rPr>
          <w:b/>
        </w:rPr>
        <w:t xml:space="preserve">tipične </w:t>
      </w:r>
      <w:r w:rsidRPr="0082153E">
        <w:rPr>
          <w:b/>
        </w:rPr>
        <w:t>značilnosti upravljanja s situacijo na trgu dela za določene drža</w:t>
      </w:r>
      <w:r>
        <w:rPr>
          <w:b/>
        </w:rPr>
        <w:t>ve oz.</w:t>
      </w:r>
      <w:r w:rsidRPr="0082153E">
        <w:rPr>
          <w:b/>
        </w:rPr>
        <w:t xml:space="preserve"> določene tipe držav.</w:t>
      </w:r>
      <w:r>
        <w:rPr>
          <w:b/>
        </w:rPr>
        <w:t xml:space="preserve"> </w:t>
      </w:r>
      <w:r w:rsidRPr="00F75E7B">
        <w:t xml:space="preserve">Predvsem je zanimiva razlika med </w:t>
      </w:r>
      <w:r>
        <w:t>državami</w:t>
      </w:r>
      <w:r w:rsidRPr="00F75E7B">
        <w:t xml:space="preserve"> v smislu, koliko se trudijo preprečiti negotovost </w:t>
      </w:r>
      <w:r>
        <w:t xml:space="preserve">ljudi na trgu dela. </w:t>
      </w:r>
      <w:r w:rsidRPr="00F75E7B">
        <w:t xml:space="preserve">V nadaljevanju bi bilo to smiselno preveriti v luči </w:t>
      </w:r>
      <w:r>
        <w:t xml:space="preserve">politik </w:t>
      </w:r>
      <w:r w:rsidRPr="00F75E7B">
        <w:t xml:space="preserve">fleksibilizacije </w:t>
      </w:r>
      <w:r w:rsidR="0065632F">
        <w:t>in</w:t>
      </w:r>
      <w:r w:rsidRPr="00F75E7B">
        <w:t xml:space="preserve"> segmentacije trga dela.</w:t>
      </w:r>
      <w:r w:rsidRPr="0082153E">
        <w:rPr>
          <w:b/>
        </w:rPr>
        <w:t xml:space="preserve"> </w:t>
      </w:r>
      <w:r w:rsidRPr="0082153E">
        <w:t xml:space="preserve">Predvsem Francija izstopa po dopuščanju visokega deleža negotovosti na trgu dela, med tem ko Hrvaška obratno ves čas ohranja </w:t>
      </w:r>
      <w:r w:rsidR="006C581B" w:rsidRPr="0082153E">
        <w:t xml:space="preserve">nizek </w:t>
      </w:r>
      <w:r w:rsidRPr="0082153E">
        <w:t xml:space="preserve">delež negotovih, a v veliki meri na račun </w:t>
      </w:r>
      <w:r>
        <w:t xml:space="preserve">dokaj </w:t>
      </w:r>
      <w:r w:rsidR="0065632F">
        <w:t>visokega</w:t>
      </w:r>
      <w:r>
        <w:t xml:space="preserve"> deleža</w:t>
      </w:r>
      <w:r w:rsidRPr="0082153E">
        <w:t xml:space="preserve"> nezadovoljnih. Nemčija in Avstrija sta po dveh letih zvišali deleže zadovoljnih z zmanjšanjem nezadovoljni</w:t>
      </w:r>
      <w:r>
        <w:t xml:space="preserve">h, pri čemer sta ohranjali stabilen </w:t>
      </w:r>
      <w:r w:rsidRPr="0082153E">
        <w:t xml:space="preserve">delež negotovih, ki </w:t>
      </w:r>
      <w:r>
        <w:t xml:space="preserve">pa </w:t>
      </w:r>
      <w:r w:rsidRPr="0082153E">
        <w:t xml:space="preserve">so </w:t>
      </w:r>
      <w:r>
        <w:t xml:space="preserve">kljub temu </w:t>
      </w:r>
      <w:r w:rsidRPr="0082153E">
        <w:t>ves čas nižji od deležev v Franciji in Italiji.</w:t>
      </w:r>
      <w:r>
        <w:t xml:space="preserve"> Kljub temu pa velja, da so </w:t>
      </w:r>
      <w:r w:rsidRPr="00113376">
        <w:t>v</w:t>
      </w:r>
      <w:r w:rsidRPr="00113376">
        <w:rPr>
          <w:lang w:eastAsia="sl-SI"/>
        </w:rPr>
        <w:t xml:space="preserve"> vseh obravnavanih raziskavah v izbranih državah kljub COVID</w:t>
      </w:r>
      <w:r w:rsidR="006C581B">
        <w:rPr>
          <w:lang w:eastAsia="sl-SI"/>
        </w:rPr>
        <w:t>U</w:t>
      </w:r>
      <w:r w:rsidRPr="00113376">
        <w:rPr>
          <w:lang w:eastAsia="sl-SI"/>
        </w:rPr>
        <w:t xml:space="preserve">-19 </w:t>
      </w:r>
      <w:r>
        <w:rPr>
          <w:lang w:eastAsia="sl-SI"/>
        </w:rPr>
        <w:t xml:space="preserve">ves čas </w:t>
      </w:r>
      <w:r w:rsidRPr="00113376">
        <w:rPr>
          <w:lang w:eastAsia="sl-SI"/>
        </w:rPr>
        <w:t xml:space="preserve">prevladovali deleži zadovoljnih z osebno zaposlitveno situacijo, razen enkrat v Franciji in dvakrat v Italiji, pa še </w:t>
      </w:r>
      <w:r>
        <w:rPr>
          <w:lang w:eastAsia="sl-SI"/>
        </w:rPr>
        <w:t>v teh dveh državah se</w:t>
      </w:r>
      <w:r w:rsidRPr="00113376">
        <w:rPr>
          <w:lang w:eastAsia="sl-SI"/>
        </w:rPr>
        <w:t xml:space="preserve"> je v letu 2021 </w:t>
      </w:r>
      <w:r>
        <w:rPr>
          <w:lang w:eastAsia="sl-SI"/>
        </w:rPr>
        <w:t xml:space="preserve">veliko </w:t>
      </w:r>
      <w:r w:rsidRPr="00113376">
        <w:rPr>
          <w:lang w:eastAsia="sl-SI"/>
        </w:rPr>
        <w:t>spremenilo.</w:t>
      </w:r>
    </w:p>
    <w:p w14:paraId="608A82EC" w14:textId="77777777" w:rsidR="0075124B" w:rsidRPr="00AD5529" w:rsidRDefault="0075124B" w:rsidP="0075124B">
      <w:pPr>
        <w:pStyle w:val="BesediloUMAR"/>
        <w:rPr>
          <w:b/>
          <w:sz w:val="16"/>
          <w:szCs w:val="16"/>
        </w:rPr>
      </w:pPr>
    </w:p>
    <w:p w14:paraId="3CCD8CB3" w14:textId="1785FC6C" w:rsidR="0075124B" w:rsidRDefault="0075124B" w:rsidP="0075124B">
      <w:pPr>
        <w:pStyle w:val="BesediloUMAR"/>
        <w:rPr>
          <w:lang w:eastAsia="sl-SI"/>
        </w:rPr>
      </w:pPr>
      <w:r>
        <w:rPr>
          <w:b/>
          <w:lang w:eastAsia="sl-SI"/>
        </w:rPr>
        <w:t>Primerjava ocene zaposlitvene situacij</w:t>
      </w:r>
      <w:r w:rsidR="001E2B9A">
        <w:rPr>
          <w:b/>
          <w:lang w:eastAsia="sl-SI"/>
        </w:rPr>
        <w:t>e</w:t>
      </w:r>
      <w:r>
        <w:rPr>
          <w:b/>
          <w:lang w:eastAsia="sl-SI"/>
        </w:rPr>
        <w:t xml:space="preserve"> leta 2019 in 2021 pokaže</w:t>
      </w:r>
      <w:r w:rsidR="006C581B">
        <w:rPr>
          <w:b/>
          <w:lang w:eastAsia="sl-SI"/>
        </w:rPr>
        <w:t>,</w:t>
      </w:r>
      <w:r w:rsidDel="00F0645C">
        <w:rPr>
          <w:b/>
        </w:rPr>
        <w:t xml:space="preserve"> </w:t>
      </w:r>
      <w:r>
        <w:rPr>
          <w:b/>
        </w:rPr>
        <w:t xml:space="preserve">kako so države izšle iz COVID-19 krize. </w:t>
      </w:r>
      <w:r w:rsidRPr="0082153E">
        <w:rPr>
          <w:lang w:eastAsia="sl-SI"/>
        </w:rPr>
        <w:t xml:space="preserve">Najbolj so se poslabšali deleži </w:t>
      </w:r>
      <w:r>
        <w:rPr>
          <w:lang w:eastAsia="sl-SI"/>
        </w:rPr>
        <w:t xml:space="preserve">zadovoljnih </w:t>
      </w:r>
      <w:r w:rsidRPr="0082153E">
        <w:rPr>
          <w:lang w:eastAsia="sl-SI"/>
        </w:rPr>
        <w:t xml:space="preserve">v Avstriji in Nemčiji, </w:t>
      </w:r>
      <w:r>
        <w:rPr>
          <w:lang w:eastAsia="sl-SI"/>
        </w:rPr>
        <w:t>a</w:t>
      </w:r>
      <w:r w:rsidRPr="0082153E">
        <w:rPr>
          <w:lang w:eastAsia="sl-SI"/>
        </w:rPr>
        <w:t xml:space="preserve"> iz relativno visokih ravni deleža zadovoljnih</w:t>
      </w:r>
      <w:r>
        <w:rPr>
          <w:lang w:eastAsia="sl-SI"/>
        </w:rPr>
        <w:t xml:space="preserve"> pred tem </w:t>
      </w:r>
      <w:r w:rsidRPr="0082153E">
        <w:rPr>
          <w:b/>
          <w:lang w:eastAsia="sl-SI"/>
        </w:rPr>
        <w:t>(</w:t>
      </w:r>
      <w:r w:rsidR="001E2B9A">
        <w:rPr>
          <w:lang w:eastAsia="sl-SI"/>
        </w:rPr>
        <w:fldChar w:fldCharType="begin"/>
      </w:r>
      <w:r w:rsidR="001E2B9A">
        <w:rPr>
          <w:b/>
          <w:lang w:eastAsia="sl-SI"/>
        </w:rPr>
        <w:instrText xml:space="preserve"> REF _Ref97887127 \h </w:instrText>
      </w:r>
      <w:r w:rsidR="001E2B9A">
        <w:rPr>
          <w:lang w:eastAsia="sl-SI"/>
        </w:rPr>
      </w:r>
      <w:r w:rsidR="001E2B9A">
        <w:rPr>
          <w:lang w:eastAsia="sl-SI"/>
        </w:rPr>
        <w:fldChar w:fldCharType="separate"/>
      </w:r>
      <w:r w:rsidR="00815F87" w:rsidRPr="00EE6450">
        <w:t xml:space="preserve">Slika </w:t>
      </w:r>
      <w:r w:rsidR="00815F87">
        <w:rPr>
          <w:noProof/>
        </w:rPr>
        <w:t>9</w:t>
      </w:r>
      <w:r w:rsidR="001E2B9A">
        <w:rPr>
          <w:lang w:eastAsia="sl-SI"/>
        </w:rPr>
        <w:fldChar w:fldCharType="end"/>
      </w:r>
      <w:r w:rsidRPr="0082153E">
        <w:rPr>
          <w:b/>
          <w:lang w:eastAsia="sl-SI"/>
        </w:rPr>
        <w:fldChar w:fldCharType="begin"/>
      </w:r>
      <w:r w:rsidRPr="0082153E">
        <w:rPr>
          <w:b/>
          <w:lang w:eastAsia="sl-SI"/>
        </w:rPr>
        <w:instrText xml:space="preserve"> REF _Ref94883034 \h </w:instrText>
      </w:r>
      <w:r w:rsidRPr="0082153E">
        <w:rPr>
          <w:b/>
          <w:lang w:eastAsia="sl-SI"/>
        </w:rPr>
      </w:r>
      <w:r w:rsidRPr="0082153E">
        <w:rPr>
          <w:b/>
          <w:lang w:eastAsia="sl-SI"/>
        </w:rPr>
        <w:fldChar w:fldCharType="end"/>
      </w:r>
      <w:r w:rsidRPr="0082153E">
        <w:rPr>
          <w:b/>
          <w:lang w:eastAsia="sl-SI"/>
        </w:rPr>
        <w:t>)</w:t>
      </w:r>
      <w:r w:rsidRPr="0082153E">
        <w:rPr>
          <w:lang w:eastAsia="sl-SI"/>
        </w:rPr>
        <w:t>. Francija je tu zanimiv primer države, ki je v času COVID</w:t>
      </w:r>
      <w:r w:rsidR="006C581B">
        <w:rPr>
          <w:lang w:eastAsia="sl-SI"/>
        </w:rPr>
        <w:t>A</w:t>
      </w:r>
      <w:r w:rsidRPr="0082153E">
        <w:rPr>
          <w:lang w:eastAsia="sl-SI"/>
        </w:rPr>
        <w:t xml:space="preserve">-19 uspela trende zadovoljstva z osebno zaposlitveno situacijo najmočneje obrniti v pozitivno smer. </w:t>
      </w:r>
      <w:r w:rsidRPr="0082153E">
        <w:t xml:space="preserve">Italija je vse do spomladi 2021 kazala najbolj pesimistično sliko slabšanja situacije, </w:t>
      </w:r>
      <w:r w:rsidR="006C581B">
        <w:t>a</w:t>
      </w:r>
      <w:r w:rsidRPr="0082153E">
        <w:t xml:space="preserve"> je v letu 2021 presenetila z močnim odbojem, </w:t>
      </w:r>
      <w:r>
        <w:t xml:space="preserve">in sicer </w:t>
      </w:r>
      <w:r w:rsidRPr="0082153E">
        <w:t>izboljšanjem v vseh treh vidikih.</w:t>
      </w:r>
      <w:r>
        <w:t xml:space="preserve"> </w:t>
      </w:r>
      <w:r w:rsidRPr="00113376">
        <w:rPr>
          <w:lang w:eastAsia="sl-SI"/>
        </w:rPr>
        <w:t>Slovenija je med izbranimi državami z vidika zadovoljstva z osebno situacij</w:t>
      </w:r>
      <w:r w:rsidR="006C581B">
        <w:rPr>
          <w:lang w:eastAsia="sl-SI"/>
        </w:rPr>
        <w:t>o</w:t>
      </w:r>
      <w:r w:rsidRPr="00113376">
        <w:rPr>
          <w:lang w:eastAsia="sl-SI"/>
        </w:rPr>
        <w:t xml:space="preserve"> najboljša, saj že izhodiščno visoko umestitev v času premagovanja COVID-19 krize še zvišala.</w:t>
      </w:r>
      <w:r w:rsidRPr="0082153E">
        <w:rPr>
          <w:b/>
          <w:lang w:eastAsia="sl-SI"/>
        </w:rPr>
        <w:t xml:space="preserve"> </w:t>
      </w:r>
      <w:r w:rsidRPr="0082153E">
        <w:rPr>
          <w:lang w:eastAsia="sl-SI"/>
        </w:rPr>
        <w:t xml:space="preserve">V izhodišču uvrščena poleg Nemčije in Avstrije, je deleže zadovoljnih pridobila, medtem, ko sta jih onidve izgubili. </w:t>
      </w:r>
    </w:p>
    <w:p w14:paraId="349B7742" w14:textId="02A486DD" w:rsidR="0075124B" w:rsidRPr="00EE6450" w:rsidRDefault="0075124B" w:rsidP="0075124B">
      <w:pPr>
        <w:pStyle w:val="Caption"/>
        <w:rPr>
          <w:noProof w:val="0"/>
          <w:highlight w:val="yellow"/>
        </w:rPr>
      </w:pPr>
      <w:bookmarkStart w:id="19" w:name="_Ref97887127"/>
      <w:r w:rsidRPr="00EE6450">
        <w:rPr>
          <w:noProof w:val="0"/>
        </w:rPr>
        <w:t xml:space="preserve">Slika </w:t>
      </w:r>
      <w:r w:rsidRPr="00EE6450">
        <w:rPr>
          <w:noProof w:val="0"/>
        </w:rPr>
        <w:fldChar w:fldCharType="begin"/>
      </w:r>
      <w:r w:rsidRPr="00EE6450">
        <w:rPr>
          <w:noProof w:val="0"/>
        </w:rPr>
        <w:instrText xml:space="preserve"> SEQ Slika \* ARABIC </w:instrText>
      </w:r>
      <w:r w:rsidRPr="00EE6450">
        <w:rPr>
          <w:noProof w:val="0"/>
        </w:rPr>
        <w:fldChar w:fldCharType="separate"/>
      </w:r>
      <w:r w:rsidR="00815F87">
        <w:t>9</w:t>
      </w:r>
      <w:r w:rsidRPr="00EE6450">
        <w:rPr>
          <w:noProof w:val="0"/>
        </w:rPr>
        <w:fldChar w:fldCharType="end"/>
      </w:r>
      <w:bookmarkEnd w:id="19"/>
      <w:r w:rsidR="006C581B">
        <w:rPr>
          <w:noProof w:val="0"/>
        </w:rPr>
        <w:t>:</w:t>
      </w:r>
      <w:r w:rsidRPr="00EE6450">
        <w:rPr>
          <w:noProof w:val="0"/>
        </w:rPr>
        <w:t xml:space="preserve"> Razlika med 2019 in 2021 v o.</w:t>
      </w:r>
      <w:r>
        <w:rPr>
          <w:noProof w:val="0"/>
        </w:rPr>
        <w:t xml:space="preserve"> </w:t>
      </w:r>
      <w:r w:rsidRPr="00EE6450">
        <w:rPr>
          <w:noProof w:val="0"/>
        </w:rPr>
        <w:t>t.</w:t>
      </w:r>
    </w:p>
    <w:p w14:paraId="4B3AFCB6" w14:textId="77777777" w:rsidR="0075124B" w:rsidRPr="0082153E" w:rsidRDefault="0075124B" w:rsidP="0075124B">
      <w:pPr>
        <w:pStyle w:val="BesediloUMAR"/>
      </w:pPr>
      <w:r w:rsidRPr="00F15897">
        <w:rPr>
          <w:noProof/>
        </w:rPr>
        <w:drawing>
          <wp:inline distT="0" distB="0" distL="0" distR="0" wp14:anchorId="79F3717E" wp14:editId="0B55EF81">
            <wp:extent cx="5759450" cy="209296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B4E0" w14:textId="148BF505" w:rsidR="0075124B" w:rsidRPr="0082153E" w:rsidRDefault="0075124B" w:rsidP="000D4330">
      <w:pPr>
        <w:pStyle w:val="FootnoteText"/>
        <w:rPr>
          <w:lang w:eastAsia="sl-SI"/>
        </w:rPr>
      </w:pPr>
      <w:r w:rsidRPr="0082153E">
        <w:rPr>
          <w:lang w:eastAsia="sl-SI"/>
        </w:rPr>
        <w:t xml:space="preserve">Vir: </w:t>
      </w:r>
      <w:r w:rsidRPr="0082153E">
        <w:rPr>
          <w:lang w:eastAsia="sl-SI"/>
        </w:rPr>
        <w:fldChar w:fldCharType="begin"/>
      </w:r>
      <w:r w:rsidR="00E94062">
        <w:rPr>
          <w:lang w:eastAsia="sl-SI"/>
        </w:rPr>
        <w:instrText xml:space="preserve"> ADDIN ZOTERO_ITEM CSL_CITATION {"citationID":"FLpD3WIG","properties":{"formattedCitation":"(Eurobarometer, 2019)","plainCitation":"(Eurobarometer, 2019)","noteIndex":0},"citationItems":[{"id":237,"uris":["http://zotero.org/groups/4141114/items/CJA2DSTV"],"uri":["http://zotero.org/groups/4141114/items/CJA2DSTV"],"itemData":{"id":237,"type":"report","event-place":"Bruselj","publisher":"Evropska komisija","publisher-place":"Bruselj","title":"Standard Eurobarometer 92 – Automn 2019","URL":"https://europa.eu/eurobarometer/surveys/detail/2255","author":[{"family":"Eurobarometer","given":""}],"accessed":{"date-parts":[["2022",2,11]]},"issued":{"date-parts":[["2019",11]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2019)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{"citationID":"uQAC9X34","properties":{"formattedCitation":"(Eurobarometer, 2021c)","plainCitation":"(Eurobarometer, 2021c)","noteIndex":0},"citationItems":[{"id":1763,"uris":["http://zotero.org/groups/4141114/items/QE4GJXHA"],"uri":["http://zotero.org/groups/4141114/items/QE4GJXHA"],"itemData":{"id":1763,"type":"report","event-place":"Bruselj","publisher":"Evropska komisija","publisher-place":"Bruselj","title":"Standard Eurobarometer 95 – Spring 2021.","URL":"https://europa.eu/eurobarometer/surveys/detail/2532","author":[{"family":"Eurobarometer","given":""}],"accessed":{"date-parts":[["2022",2,11]]},"issued":{"date-parts":[["2021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2021c)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>.</w:t>
      </w:r>
    </w:p>
    <w:p w14:paraId="6C7AAA39" w14:textId="53CF8705" w:rsidR="0075124B" w:rsidRPr="0082153E" w:rsidRDefault="0075124B" w:rsidP="0075124B">
      <w:pPr>
        <w:pStyle w:val="BesediloUMAR"/>
        <w:rPr>
          <w:bCs/>
        </w:rPr>
      </w:pPr>
      <w:r>
        <w:rPr>
          <w:b/>
        </w:rPr>
        <w:t xml:space="preserve">Ugotovitve te analize je </w:t>
      </w:r>
      <w:r w:rsidR="006A415C">
        <w:rPr>
          <w:b/>
        </w:rPr>
        <w:t>mogoče dodatno okrepiti</w:t>
      </w:r>
      <w:r>
        <w:rPr>
          <w:b/>
        </w:rPr>
        <w:t xml:space="preserve"> </w:t>
      </w:r>
      <w:r w:rsidR="00F231AA">
        <w:rPr>
          <w:b/>
        </w:rPr>
        <w:t xml:space="preserve">še </w:t>
      </w:r>
      <w:r w:rsidR="006A415C">
        <w:rPr>
          <w:b/>
        </w:rPr>
        <w:t>s primerjavo z</w:t>
      </w:r>
      <w:r>
        <w:rPr>
          <w:b/>
        </w:rPr>
        <w:t xml:space="preserve"> drugimi kazalniki. </w:t>
      </w:r>
      <w:r>
        <w:t xml:space="preserve">Ugotovitev, da je Slovenija dobro prebrodila COVID-19 krizo, ki sicer še ni končana, </w:t>
      </w:r>
      <w:r w:rsidR="000D4330">
        <w:t xml:space="preserve">potrjujejo </w:t>
      </w:r>
      <w:r>
        <w:t>podatki Eurobarometra za Slovenijo</w:t>
      </w:r>
      <w:r w:rsidR="00F231AA">
        <w:t xml:space="preserve"> z longitudinalnega vidika</w:t>
      </w:r>
      <w:r w:rsidR="006A415C">
        <w:t xml:space="preserve"> kot tudi primerjave treh kazalnikov</w:t>
      </w:r>
      <w:r w:rsidR="00F231AA">
        <w:t xml:space="preserve"> (</w:t>
      </w:r>
      <w:r w:rsidR="00F231AA">
        <w:fldChar w:fldCharType="begin"/>
      </w:r>
      <w:r w:rsidR="00F231AA">
        <w:instrText xml:space="preserve"> REF _Ref97876399 \h </w:instrText>
      </w:r>
      <w:r w:rsidR="00F231AA">
        <w:fldChar w:fldCharType="separate"/>
      </w:r>
      <w:r w:rsidR="00815F87" w:rsidRPr="003418BE">
        <w:t xml:space="preserve">Slika </w:t>
      </w:r>
      <w:r w:rsidR="00815F87">
        <w:rPr>
          <w:noProof/>
        </w:rPr>
        <w:t>10</w:t>
      </w:r>
      <w:r w:rsidR="00F231AA">
        <w:fldChar w:fldCharType="end"/>
      </w:r>
      <w:r w:rsidR="006A415C">
        <w:t>)</w:t>
      </w:r>
      <w:r>
        <w:t xml:space="preserve">. </w:t>
      </w:r>
      <w:r w:rsidRPr="00113376">
        <w:rPr>
          <w:lang w:eastAsia="sl-SI"/>
        </w:rPr>
        <w:t>Z</w:t>
      </w:r>
      <w:r w:rsidRPr="00113376">
        <w:rPr>
          <w:bCs/>
        </w:rPr>
        <w:t>adovoljstvo z osebno zaposlitveno situacijo (69</w:t>
      </w:r>
      <w:r w:rsidR="00956612">
        <w:rPr>
          <w:bCs/>
        </w:rPr>
        <w:t> </w:t>
      </w:r>
      <w:r w:rsidRPr="00113376">
        <w:rPr>
          <w:bCs/>
        </w:rPr>
        <w:t>%) je bilo spomladi leta 2021 najvišje doslej</w:t>
      </w:r>
      <w:r w:rsidR="00F231AA">
        <w:rPr>
          <w:bCs/>
        </w:rPr>
        <w:t>. Ta ugotovitev se</w:t>
      </w:r>
      <w:r w:rsidRPr="00113376">
        <w:rPr>
          <w:bCs/>
        </w:rPr>
        <w:t xml:space="preserve"> ujema </w:t>
      </w:r>
      <w:r w:rsidR="00F231AA">
        <w:rPr>
          <w:bCs/>
        </w:rPr>
        <w:t>še z dvema kazalnikoma, ki merita</w:t>
      </w:r>
      <w:r w:rsidRPr="00113376">
        <w:rPr>
          <w:bCs/>
        </w:rPr>
        <w:t xml:space="preserve"> splošn</w:t>
      </w:r>
      <w:r w:rsidR="00F231AA">
        <w:rPr>
          <w:bCs/>
        </w:rPr>
        <w:t>o</w:t>
      </w:r>
      <w:r w:rsidRPr="00113376">
        <w:rPr>
          <w:bCs/>
        </w:rPr>
        <w:t xml:space="preserve"> zadovoljstv</w:t>
      </w:r>
      <w:r w:rsidR="00F231AA">
        <w:rPr>
          <w:bCs/>
        </w:rPr>
        <w:t>o</w:t>
      </w:r>
      <w:r w:rsidRPr="00113376">
        <w:rPr>
          <w:bCs/>
        </w:rPr>
        <w:t xml:space="preserve"> z življenjem in zadovoljstv</w:t>
      </w:r>
      <w:r w:rsidR="00F231AA">
        <w:rPr>
          <w:bCs/>
        </w:rPr>
        <w:t>o</w:t>
      </w:r>
      <w:r w:rsidRPr="00113376">
        <w:rPr>
          <w:bCs/>
        </w:rPr>
        <w:t xml:space="preserve"> s finančno situacijo gospodinjstva</w:t>
      </w:r>
      <w:r>
        <w:rPr>
          <w:b/>
          <w:bCs/>
        </w:rPr>
        <w:t xml:space="preserve"> </w:t>
      </w:r>
      <w:r w:rsidRPr="00113376">
        <w:rPr>
          <w:bCs/>
        </w:rPr>
        <w:t>.</w:t>
      </w:r>
      <w:r>
        <w:rPr>
          <w:b/>
          <w:bCs/>
        </w:rPr>
        <w:t xml:space="preserve"> </w:t>
      </w:r>
      <w:r w:rsidRPr="00113376">
        <w:rPr>
          <w:bCs/>
        </w:rPr>
        <w:t>Z</w:t>
      </w:r>
      <w:r w:rsidRPr="0082153E">
        <w:rPr>
          <w:bCs/>
        </w:rPr>
        <w:t xml:space="preserve">adovoljstvo z življenjem na splošno </w:t>
      </w:r>
      <w:r>
        <w:rPr>
          <w:bCs/>
        </w:rPr>
        <w:t xml:space="preserve">je bilo v letu 2021 </w:t>
      </w:r>
      <w:r w:rsidRPr="0082153E">
        <w:rPr>
          <w:bCs/>
        </w:rPr>
        <w:t>samo za 1</w:t>
      </w:r>
      <w:r>
        <w:rPr>
          <w:bCs/>
        </w:rPr>
        <w:t xml:space="preserve"> o. t. </w:t>
      </w:r>
      <w:r w:rsidRPr="0082153E">
        <w:rPr>
          <w:bCs/>
        </w:rPr>
        <w:t>nižje od doslej najvišjih doseženih vrednosti</w:t>
      </w:r>
      <w:r w:rsidR="000D4330">
        <w:rPr>
          <w:bCs/>
        </w:rPr>
        <w:t xml:space="preserve"> </w:t>
      </w:r>
      <w:r w:rsidR="00956612">
        <w:rPr>
          <w:bCs/>
        </w:rPr>
        <w:t>–</w:t>
      </w:r>
      <w:r w:rsidRPr="0082153E">
        <w:rPr>
          <w:bCs/>
        </w:rPr>
        <w:t xml:space="preserve"> 92</w:t>
      </w:r>
      <w:r w:rsidR="00956612">
        <w:rPr>
          <w:bCs/>
        </w:rPr>
        <w:t> </w:t>
      </w:r>
      <w:r w:rsidRPr="0082153E">
        <w:rPr>
          <w:bCs/>
        </w:rPr>
        <w:t>%, ki so bil</w:t>
      </w:r>
      <w:r>
        <w:rPr>
          <w:bCs/>
        </w:rPr>
        <w:t>e, dokaj presenetljivo,</w:t>
      </w:r>
      <w:r w:rsidRPr="0082153E">
        <w:rPr>
          <w:bCs/>
        </w:rPr>
        <w:t xml:space="preserve"> izmerjen</w:t>
      </w:r>
      <w:r>
        <w:rPr>
          <w:bCs/>
        </w:rPr>
        <w:t>e</w:t>
      </w:r>
      <w:r w:rsidRPr="0082153E">
        <w:rPr>
          <w:bCs/>
        </w:rPr>
        <w:t xml:space="preserve"> tudi v času COVID</w:t>
      </w:r>
      <w:r w:rsidR="000D4330">
        <w:rPr>
          <w:bCs/>
        </w:rPr>
        <w:t>A</w:t>
      </w:r>
      <w:r w:rsidRPr="0082153E">
        <w:rPr>
          <w:bCs/>
        </w:rPr>
        <w:t>-19. Spomladi 2021 se je rahlo zmanjšalo tudi zadovoljstvo s finančno situacijo gospodinjstva (72</w:t>
      </w:r>
      <w:r>
        <w:rPr>
          <w:bCs/>
        </w:rPr>
        <w:t xml:space="preserve"> </w:t>
      </w:r>
      <w:r w:rsidRPr="0082153E">
        <w:rPr>
          <w:bCs/>
        </w:rPr>
        <w:t>%) in sicer z doslej najvišje vrednosti (74</w:t>
      </w:r>
      <w:r>
        <w:rPr>
          <w:bCs/>
        </w:rPr>
        <w:t xml:space="preserve"> </w:t>
      </w:r>
      <w:r w:rsidRPr="0082153E">
        <w:rPr>
          <w:bCs/>
        </w:rPr>
        <w:t>%) spomladi 2020. Ti visoki deleži zadovoljnih v Sloveniji v času, ki ga je uobličil COVID-19, so zanimivo dejstvo, ki ga ta analiza dodatno osvetljuje in spodbuja k dodatnim raziskavam</w:t>
      </w:r>
      <w:r>
        <w:rPr>
          <w:bCs/>
        </w:rPr>
        <w:t xml:space="preserve">, še posebej če upoštevamo, da ocena trenutne situacije pomembno vpliva na pričakovanja, ki so pomembna zato, ker usmerjajo aktivnost in so v tem smislu </w:t>
      </w:r>
      <w:r w:rsidR="00F231AA">
        <w:rPr>
          <w:bCs/>
        </w:rPr>
        <w:t>pomembno</w:t>
      </w:r>
      <w:r>
        <w:rPr>
          <w:bCs/>
        </w:rPr>
        <w:t xml:space="preserve"> gonilo samoizpolnjujočih prerokb, zato je ustrezna interpretacija pričakovanj toliko bolj koristna.</w:t>
      </w:r>
      <w:r w:rsidRPr="0082153E">
        <w:rPr>
          <w:bCs/>
        </w:rPr>
        <w:t xml:space="preserve"> </w:t>
      </w:r>
    </w:p>
    <w:p w14:paraId="38E14784" w14:textId="25BE95F8" w:rsidR="0075124B" w:rsidRPr="003418BE" w:rsidRDefault="0075124B" w:rsidP="0075124B">
      <w:pPr>
        <w:pStyle w:val="Caption"/>
        <w:rPr>
          <w:noProof w:val="0"/>
        </w:rPr>
      </w:pPr>
      <w:bookmarkStart w:id="20" w:name="_Ref97876399"/>
      <w:r w:rsidRPr="003418BE">
        <w:rPr>
          <w:noProof w:val="0"/>
        </w:rPr>
        <w:t xml:space="preserve">Slika </w:t>
      </w:r>
      <w:r w:rsidRPr="003418BE">
        <w:rPr>
          <w:noProof w:val="0"/>
        </w:rPr>
        <w:fldChar w:fldCharType="begin"/>
      </w:r>
      <w:r w:rsidRPr="003418BE">
        <w:rPr>
          <w:noProof w:val="0"/>
        </w:rPr>
        <w:instrText xml:space="preserve"> SEQ Slika \* ARABIC </w:instrText>
      </w:r>
      <w:r w:rsidRPr="003418BE">
        <w:rPr>
          <w:noProof w:val="0"/>
        </w:rPr>
        <w:fldChar w:fldCharType="separate"/>
      </w:r>
      <w:r w:rsidR="00815F87">
        <w:t>10</w:t>
      </w:r>
      <w:r w:rsidRPr="003418BE">
        <w:rPr>
          <w:noProof w:val="0"/>
        </w:rPr>
        <w:fldChar w:fldCharType="end"/>
      </w:r>
      <w:bookmarkEnd w:id="20"/>
      <w:r w:rsidRPr="003418BE">
        <w:rPr>
          <w:noProof w:val="0"/>
        </w:rPr>
        <w:t>: Deleži zadovoljnih v Sloveniji, tri področja, 2008-2021</w:t>
      </w:r>
    </w:p>
    <w:p w14:paraId="358161B4" w14:textId="77777777" w:rsidR="0075124B" w:rsidRPr="0082153E" w:rsidRDefault="0075124B" w:rsidP="0075124B">
      <w:pPr>
        <w:pStyle w:val="BesediloUMAR"/>
      </w:pPr>
      <w:r w:rsidRPr="00F15897">
        <w:rPr>
          <w:noProof/>
        </w:rPr>
        <w:drawing>
          <wp:inline distT="0" distB="0" distL="0" distR="0" wp14:anchorId="7AD1DDBC" wp14:editId="6638C51B">
            <wp:extent cx="5746376" cy="2056527"/>
            <wp:effectExtent l="0" t="0" r="698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446" cy="20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9F71" w14:textId="400B331F" w:rsidR="0075124B" w:rsidRPr="00AD5529" w:rsidRDefault="0075124B" w:rsidP="000D4330">
      <w:pPr>
        <w:pStyle w:val="FootnoteText"/>
        <w:rPr>
          <w:rStyle w:val="BesediloUMARChar"/>
          <w:szCs w:val="14"/>
          <w:lang w:eastAsia="sl-SI"/>
        </w:rPr>
      </w:pPr>
      <w:r w:rsidRPr="0082153E">
        <w:rPr>
          <w:lang w:eastAsia="sl-SI"/>
        </w:rPr>
        <w:t xml:space="preserve">Vir: </w:t>
      </w:r>
      <w:r w:rsidRPr="0082153E">
        <w:rPr>
          <w:lang w:eastAsia="sl-SI"/>
        </w:rPr>
        <w:fldChar w:fldCharType="begin"/>
      </w:r>
      <w:r w:rsidR="00E94062">
        <w:rPr>
          <w:lang w:eastAsia="sl-SI"/>
        </w:rPr>
        <w:instrText xml:space="preserve"> ADDIN ZOTERO_ITEM CSL_CITATION {"citationID":"1GHPOrrg","properties":{"formattedCitation":"(Eurobarometer, 2021a)","plainCitation":"(Eurobarometer, 2021a)","noteIndex":0},"citationItems":[{"id":238,"uris":["http://zotero.org/groups/4141114/items/HR3Q9YN4"],"uri":["http://zotero.org/groups/4141114/items/HR3Q9YN4"],"itemData":{"id":238,"type":"report","event-place":"Bruselj","publisher":"Evropska komisija","publisher-place":"Bruselj","title":"Standard Eurobarometer – raziskave v obdobju 2004–2021","URL":"https://data.europa.eu/data/datasets?query=standard%20eurobarometer&amp;locale=en","author":[{"family":"Eurobarometer","given":""}],"accessed":{"date-parts":[["2021",9,15]]},"issued":{"date-parts":[["2021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2021a)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>.</w:t>
      </w:r>
      <w:r w:rsidR="00823CDE">
        <w:rPr>
          <w:lang w:eastAsia="sl-SI"/>
        </w:rPr>
        <w:t xml:space="preserve"> Opomba: Vrednosti iz raziskave SB94 niso prikazane </w:t>
      </w:r>
      <w:r w:rsidR="0065632F">
        <w:rPr>
          <w:lang w:eastAsia="sl-SI"/>
        </w:rPr>
        <w:t>zaradi</w:t>
      </w:r>
      <w:r w:rsidR="00823CDE">
        <w:rPr>
          <w:lang w:eastAsia="sl-SI"/>
        </w:rPr>
        <w:t xml:space="preserve"> metodološke napake </w:t>
      </w:r>
      <w:r w:rsidR="0065632F">
        <w:rPr>
          <w:lang w:eastAsia="sl-SI"/>
        </w:rPr>
        <w:t>razložene</w:t>
      </w:r>
      <w:r w:rsidR="00823CDE">
        <w:rPr>
          <w:lang w:eastAsia="sl-SI"/>
        </w:rPr>
        <w:t xml:space="preserve"> zgoraj.</w:t>
      </w:r>
    </w:p>
    <w:p w14:paraId="4C20172B" w14:textId="77777777" w:rsidR="00064654" w:rsidRDefault="00064654" w:rsidP="00F231AA">
      <w:pPr>
        <w:pStyle w:val="BesediloUMAR"/>
        <w:rPr>
          <w:b/>
          <w:lang w:eastAsia="sl-SI"/>
        </w:rPr>
      </w:pPr>
    </w:p>
    <w:p w14:paraId="7D866986" w14:textId="03902675" w:rsidR="00F231AA" w:rsidRDefault="00F231AA" w:rsidP="00F231AA">
      <w:pPr>
        <w:pStyle w:val="BesediloUMAR"/>
      </w:pPr>
      <w:r w:rsidRPr="00744A18">
        <w:rPr>
          <w:b/>
          <w:lang w:eastAsia="sl-SI"/>
        </w:rPr>
        <w:t xml:space="preserve">Ocene </w:t>
      </w:r>
      <w:r w:rsidR="006A415C">
        <w:rPr>
          <w:b/>
          <w:lang w:eastAsia="sl-SI"/>
        </w:rPr>
        <w:t xml:space="preserve">osebne zapolitvene </w:t>
      </w:r>
      <w:r w:rsidRPr="00744A18">
        <w:rPr>
          <w:b/>
          <w:lang w:eastAsia="sl-SI"/>
        </w:rPr>
        <w:t>situacij</w:t>
      </w:r>
      <w:r w:rsidR="006A415C">
        <w:rPr>
          <w:b/>
          <w:lang w:eastAsia="sl-SI"/>
        </w:rPr>
        <w:t>e</w:t>
      </w:r>
      <w:r w:rsidRPr="00744A18">
        <w:rPr>
          <w:b/>
          <w:lang w:eastAsia="sl-SI"/>
        </w:rPr>
        <w:t xml:space="preserve"> se v</w:t>
      </w:r>
      <w:r>
        <w:rPr>
          <w:b/>
          <w:lang w:eastAsia="sl-SI"/>
        </w:rPr>
        <w:t xml:space="preserve"> izbranih</w:t>
      </w:r>
      <w:r w:rsidRPr="00744A18">
        <w:rPr>
          <w:b/>
          <w:lang w:eastAsia="sl-SI"/>
        </w:rPr>
        <w:t xml:space="preserve"> državah </w:t>
      </w:r>
      <w:r w:rsidR="006A415C">
        <w:rPr>
          <w:b/>
          <w:lang w:eastAsia="sl-SI"/>
        </w:rPr>
        <w:t xml:space="preserve">dokaj predvidljivo </w:t>
      </w:r>
      <w:r>
        <w:rPr>
          <w:b/>
          <w:lang w:eastAsia="sl-SI"/>
        </w:rPr>
        <w:t xml:space="preserve">prevaja </w:t>
      </w:r>
      <w:r w:rsidR="006A415C">
        <w:rPr>
          <w:b/>
          <w:lang w:eastAsia="sl-SI"/>
        </w:rPr>
        <w:t xml:space="preserve">tudi </w:t>
      </w:r>
      <w:r w:rsidRPr="00744A18">
        <w:rPr>
          <w:b/>
          <w:lang w:eastAsia="sl-SI"/>
        </w:rPr>
        <w:t>v pričakovanja za naslednjih 12 mesecev</w:t>
      </w:r>
      <w:r w:rsidR="006A415C">
        <w:rPr>
          <w:b/>
          <w:lang w:eastAsia="sl-SI"/>
        </w:rPr>
        <w:t>.</w:t>
      </w:r>
      <w:r w:rsidRPr="00744A18">
        <w:rPr>
          <w:b/>
          <w:lang w:eastAsia="sl-SI"/>
        </w:rPr>
        <w:t xml:space="preserve"> </w:t>
      </w:r>
      <w:r w:rsidRPr="0091782F">
        <w:t>Na Sliki 11 vidimo, da so</w:t>
      </w:r>
      <w:r>
        <w:t xml:space="preserve"> tam, kjer so ravni zadovoljstva nižja, so pričakovanja višja. To npr. velja za Hrvaško, Italijo in Francijo</w:t>
      </w:r>
      <w:r w:rsidR="0065632F">
        <w:t xml:space="preserve">. </w:t>
      </w:r>
      <w:r w:rsidRPr="0091782F">
        <w:t xml:space="preserve">Najbolj optimistična v </w:t>
      </w:r>
      <w:r>
        <w:t xml:space="preserve">mednarodni </w:t>
      </w:r>
      <w:r w:rsidRPr="0091782F">
        <w:t>primerjavi pričakovanj</w:t>
      </w:r>
      <w:r>
        <w:t>, za let</w:t>
      </w:r>
      <w:r w:rsidR="0065632F">
        <w:t xml:space="preserve">i </w:t>
      </w:r>
      <w:r w:rsidRPr="0091782F">
        <w:t>2019 in 2021</w:t>
      </w:r>
      <w:r>
        <w:t>,</w:t>
      </w:r>
      <w:r w:rsidRPr="0091782F">
        <w:t xml:space="preserve"> je Francija</w:t>
      </w:r>
      <w:r w:rsidRPr="0065632F">
        <w:t>.</w:t>
      </w:r>
      <w:r w:rsidRPr="0091782F">
        <w:t xml:space="preserve"> Ob tem se je potrebno vprašati, koliko k temu prispeva dejstvo, da so leta 2022 v Franciji volitve. Omeniti velja, da so leta 2022 volitve </w:t>
      </w:r>
      <w:r w:rsidR="00B93734" w:rsidRPr="0091782F">
        <w:t>tudi</w:t>
      </w:r>
      <w:r w:rsidRPr="0091782F">
        <w:t xml:space="preserve"> v Sloveniji. Sledita Hrvaška in Avstrija, čeprav iz različn</w:t>
      </w:r>
      <w:r w:rsidR="000D4330">
        <w:t>o</w:t>
      </w:r>
      <w:r w:rsidRPr="0091782F">
        <w:t xml:space="preserve"> visokih izhodišč</w:t>
      </w:r>
      <w:r>
        <w:t>. T</w:t>
      </w:r>
      <w:r w:rsidRPr="0091782F">
        <w:t>am</w:t>
      </w:r>
      <w:r w:rsidR="000D4330">
        <w:t>,</w:t>
      </w:r>
      <w:r w:rsidRPr="0091782F">
        <w:t xml:space="preserve"> kjer so deleži zadovoljnih dokaj visok</w:t>
      </w:r>
      <w:r>
        <w:t>i</w:t>
      </w:r>
      <w:r w:rsidRPr="0091782F">
        <w:t xml:space="preserve">, so pričakovanja </w:t>
      </w:r>
      <w:r w:rsidR="00B93734" w:rsidRPr="0091782F">
        <w:t>izboljšave</w:t>
      </w:r>
      <w:r w:rsidRPr="0091782F">
        <w:t xml:space="preserve"> logično nižja. Za 1 o.</w:t>
      </w:r>
      <w:r w:rsidR="000D4330">
        <w:t xml:space="preserve"> </w:t>
      </w:r>
      <w:r w:rsidRPr="0091782F">
        <w:t>t. se je poveča</w:t>
      </w:r>
      <w:r w:rsidR="000D4330">
        <w:t>l</w:t>
      </w:r>
      <w:r w:rsidRPr="0091782F">
        <w:t xml:space="preserve"> delež teh, ki pričakujejo, da bo čez 12 mesecev v Sloveniji in Italiji</w:t>
      </w:r>
      <w:r w:rsidR="000D4330" w:rsidRPr="000D4330">
        <w:t xml:space="preserve"> </w:t>
      </w:r>
      <w:r w:rsidR="000D4330" w:rsidRPr="0091782F">
        <w:t>enako</w:t>
      </w:r>
      <w:r w:rsidRPr="0091782F">
        <w:t>, a tudi tu iz različno visokih izhodišč. Negotovost v zvezi z osebno zaposlitveno situacijo za naslednji</w:t>
      </w:r>
      <w:r w:rsidR="000D4330">
        <w:t>h</w:t>
      </w:r>
      <w:r w:rsidRPr="0091782F">
        <w:t xml:space="preserve"> 12 mesecev se je v zadnjih dveh letih najbolj zmanjšala v Sloveniji. Žal pa se je to večinoma prelilo v pričakovanje slabše situacije</w:t>
      </w:r>
      <w:r w:rsidR="006A415C">
        <w:t>, kar je možno povezati z zavedanjem prebivalstva, da se je v času COVID</w:t>
      </w:r>
      <w:r w:rsidR="000D4330">
        <w:t>A</w:t>
      </w:r>
      <w:r w:rsidR="006A415C">
        <w:t>-19 država zelo zadolžila</w:t>
      </w:r>
      <w:r w:rsidR="00F84D96">
        <w:t xml:space="preserve">, kot tudi </w:t>
      </w:r>
      <w:r w:rsidR="00AA4822">
        <w:t>zavedanja, da nev</w:t>
      </w:r>
      <w:r w:rsidR="00F84D96">
        <w:t>arnost COVID</w:t>
      </w:r>
      <w:r w:rsidR="000D4330">
        <w:t>A</w:t>
      </w:r>
      <w:r w:rsidR="00F84D96">
        <w:t>-19 ostaja</w:t>
      </w:r>
      <w:r w:rsidR="00AA4822">
        <w:t xml:space="preserve"> prisotna</w:t>
      </w:r>
      <w:r w:rsidR="00F84D96">
        <w:t xml:space="preserve">. </w:t>
      </w:r>
    </w:p>
    <w:p w14:paraId="4086261B" w14:textId="77777777" w:rsidR="000D4330" w:rsidRDefault="000D4330" w:rsidP="00F231AA">
      <w:pPr>
        <w:pStyle w:val="BesediloUMAR"/>
        <w:rPr>
          <w:b/>
          <w:bCs/>
          <w:lang w:eastAsia="sl-SI"/>
        </w:rPr>
      </w:pPr>
    </w:p>
    <w:p w14:paraId="62C29A68" w14:textId="77777777" w:rsidR="00C51C3B" w:rsidRDefault="00C51C3B">
      <w:pPr>
        <w:spacing w:after="0" w:line="240" w:lineRule="auto"/>
        <w:rPr>
          <w:rFonts w:ascii="Myriad Pro" w:hAnsi="Myriad Pro"/>
          <w:b/>
          <w:bCs/>
          <w:sz w:val="20"/>
          <w:lang w:eastAsia="sl-SI"/>
        </w:rPr>
      </w:pPr>
      <w:bookmarkStart w:id="21" w:name="_Ref97885090"/>
      <w:r>
        <w:rPr>
          <w:b/>
          <w:bCs/>
          <w:lang w:eastAsia="sl-SI"/>
        </w:rPr>
        <w:br w:type="page"/>
      </w:r>
    </w:p>
    <w:p w14:paraId="4E91DF5B" w14:textId="668DA367" w:rsidR="00F231AA" w:rsidRPr="0082153E" w:rsidRDefault="00F231AA" w:rsidP="00F231AA">
      <w:pPr>
        <w:pStyle w:val="BesediloUMAR"/>
        <w:rPr>
          <w:b/>
          <w:bCs/>
          <w:lang w:eastAsia="sl-SI"/>
        </w:rPr>
      </w:pPr>
      <w:r w:rsidRPr="0082153E">
        <w:rPr>
          <w:b/>
          <w:bCs/>
          <w:lang w:eastAsia="sl-SI"/>
        </w:rPr>
        <w:t xml:space="preserve">Slika </w:t>
      </w:r>
      <w:r w:rsidRPr="0082153E">
        <w:fldChar w:fldCharType="begin"/>
      </w:r>
      <w:r w:rsidRPr="0082153E">
        <w:rPr>
          <w:b/>
          <w:bCs/>
          <w:lang w:eastAsia="sl-SI"/>
        </w:rPr>
        <w:instrText xml:space="preserve"> SEQ Slika \* ARABIC </w:instrText>
      </w:r>
      <w:r w:rsidRPr="0082153E">
        <w:fldChar w:fldCharType="separate"/>
      </w:r>
      <w:r w:rsidR="00815F87">
        <w:rPr>
          <w:b/>
          <w:bCs/>
          <w:noProof/>
          <w:lang w:eastAsia="sl-SI"/>
        </w:rPr>
        <w:t>11</w:t>
      </w:r>
      <w:r w:rsidRPr="0082153E">
        <w:fldChar w:fldCharType="end"/>
      </w:r>
      <w:bookmarkEnd w:id="21"/>
      <w:r w:rsidR="000D4330">
        <w:t>:</w:t>
      </w:r>
      <w:r w:rsidRPr="0082153E">
        <w:rPr>
          <w:b/>
          <w:bCs/>
          <w:lang w:eastAsia="sl-SI"/>
        </w:rPr>
        <w:t xml:space="preserve"> Primerjava pričakovanj za naslednjih 12 mesecev, izbrane države, 2019 in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472"/>
      </w:tblGrid>
      <w:tr w:rsidR="00F231AA" w:rsidRPr="0082153E" w14:paraId="448B9904" w14:textId="77777777" w:rsidTr="006528A3">
        <w:tc>
          <w:tcPr>
            <w:tcW w:w="4545" w:type="dxa"/>
            <w:hideMark/>
          </w:tcPr>
          <w:p w14:paraId="4D3292B4" w14:textId="77777777" w:rsidR="00F231AA" w:rsidRPr="0082153E" w:rsidRDefault="00F231AA" w:rsidP="004914BB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26D6BF23" wp14:editId="0E6B5C0F">
                  <wp:extent cx="2782681" cy="1828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36" cy="18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hideMark/>
          </w:tcPr>
          <w:p w14:paraId="2832EBC4" w14:textId="77777777" w:rsidR="00F231AA" w:rsidRPr="0082153E" w:rsidRDefault="00F231AA" w:rsidP="004914BB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2665FBFD" wp14:editId="443CFA5A">
                  <wp:extent cx="2671483" cy="1855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397" cy="18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1AA" w:rsidRPr="0082153E" w14:paraId="3BA0DE74" w14:textId="77777777" w:rsidTr="006528A3">
        <w:tblPrEx>
          <w:tblCellMar>
            <w:left w:w="70" w:type="dxa"/>
            <w:right w:w="70" w:type="dxa"/>
          </w:tblCellMar>
        </w:tblPrEx>
        <w:tc>
          <w:tcPr>
            <w:tcW w:w="4545" w:type="dxa"/>
            <w:hideMark/>
          </w:tcPr>
          <w:p w14:paraId="3A7A0DFD" w14:textId="77777777" w:rsidR="00F231AA" w:rsidRPr="0082153E" w:rsidRDefault="00F231AA" w:rsidP="004914BB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3AAE4445" wp14:editId="23405864">
                  <wp:extent cx="2800350" cy="19812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492" cy="19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hideMark/>
          </w:tcPr>
          <w:p w14:paraId="77776D16" w14:textId="77777777" w:rsidR="00F231AA" w:rsidRPr="0082153E" w:rsidRDefault="00F231AA" w:rsidP="004914BB">
            <w:pPr>
              <w:pStyle w:val="BesediloUMAR"/>
              <w:rPr>
                <w:lang w:eastAsia="sl-SI"/>
              </w:rPr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570914E3" wp14:editId="35BA994D">
                  <wp:extent cx="2718435" cy="1981200"/>
                  <wp:effectExtent l="0" t="0" r="571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945" cy="199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1AA" w:rsidRPr="0082153E" w14:paraId="3908FD38" w14:textId="77777777" w:rsidTr="006528A3">
        <w:tblPrEx>
          <w:tblCellMar>
            <w:left w:w="70" w:type="dxa"/>
            <w:right w:w="70" w:type="dxa"/>
          </w:tblCellMar>
        </w:tblPrEx>
        <w:tc>
          <w:tcPr>
            <w:tcW w:w="4545" w:type="dxa"/>
          </w:tcPr>
          <w:p w14:paraId="2582CC8D" w14:textId="77777777" w:rsidR="00F231AA" w:rsidRPr="003418BE" w:rsidRDefault="00F231AA" w:rsidP="004914BB">
            <w:pPr>
              <w:pStyle w:val="BesediloUMAR"/>
            </w:pPr>
            <w:r w:rsidRPr="00F15897">
              <w:rPr>
                <w:noProof/>
                <w:lang w:eastAsia="sl-SI"/>
              </w:rPr>
              <w:drawing>
                <wp:inline distT="0" distB="0" distL="0" distR="0" wp14:anchorId="69B7F0D0" wp14:editId="62CEA91B">
                  <wp:extent cx="2800350" cy="2056156"/>
                  <wp:effectExtent l="0" t="0" r="0" b="127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30" cy="211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25EE10D8" w14:textId="77777777" w:rsidR="00F231AA" w:rsidRPr="003418BE" w:rsidRDefault="00F231AA" w:rsidP="004914BB">
            <w:pPr>
              <w:pStyle w:val="BesediloUMAR"/>
            </w:pPr>
            <w:r w:rsidRPr="00F15897">
              <w:rPr>
                <w:noProof/>
              </w:rPr>
              <w:drawing>
                <wp:inline distT="0" distB="0" distL="0" distR="0" wp14:anchorId="61147AD9" wp14:editId="752F89AA">
                  <wp:extent cx="2718435" cy="2063127"/>
                  <wp:effectExtent l="0" t="0" r="571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147" cy="209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4A2E15" w14:textId="3BA593A1" w:rsidR="00F231AA" w:rsidRPr="0082153E" w:rsidRDefault="00F231AA" w:rsidP="000D4330">
      <w:pPr>
        <w:pStyle w:val="FootnoteText"/>
        <w:rPr>
          <w:lang w:eastAsia="sl-SI"/>
        </w:rPr>
      </w:pPr>
      <w:r w:rsidRPr="0082153E">
        <w:rPr>
          <w:lang w:eastAsia="sl-SI"/>
        </w:rPr>
        <w:t xml:space="preserve">Vir: </w:t>
      </w:r>
      <w:r w:rsidRPr="0082153E">
        <w:rPr>
          <w:lang w:eastAsia="sl-SI"/>
        </w:rPr>
        <w:fldChar w:fldCharType="begin"/>
      </w:r>
      <w:r w:rsidR="00E94062">
        <w:rPr>
          <w:lang w:eastAsia="sl-SI"/>
        </w:rPr>
        <w:instrText xml:space="preserve"> ADDIN ZOTERO_ITEM CSL_CITATION {"citationID":"jKmsdoWR","properties":{"formattedCitation":"(Eurobarometer, 2019)","plainCitation":"(Eurobarometer, 2019)","noteIndex":0},"citationItems":[{"id":237,"uris":["http://zotero.org/groups/4141114/items/CJA2DSTV"],"uri":["http://zotero.org/groups/4141114/items/CJA2DSTV"],"itemData":{"id":237,"type":"report","event-place":"Bruselj","publisher":"Evropska komisija","publisher-place":"Bruselj","title":"Standard Eurobarometer 92 – Automn 2019","URL":"https://europa.eu/eurobarometer/surveys/detail/2255","author":[{"family":"Eurobarometer","given":""}],"accessed":{"date-parts":[["2022",2,11]]},"issued":{"date-parts":[["2019",11]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2019)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{"citationID":"nfcNg64x","properties":{"formattedCitation":"(Eurobarometer, 2020)","plainCitation":"(Eurobarometer, 2020)","noteIndex":0},"citationItems":[{"id":1761,"uris":["http://zotero.org/groups/4141114/items/W364ZV2M"],"uri":["http://zotero.org/groups/4141114/items/W364ZV2M"],"itemData":{"id":1761,"type":"report","event-place":"Bruselj","publisher":"Evropska komisija","publisher-place":"Bruselj","title":"Standard Eurobarometer 93 – Summer 2020.","URL":"https://europa.eu/eurobarometer/surveys/detail/2262","author":[{"family":"Eurobarometer","given":""}],"accessed":{"date-parts":[["2022",2,11]]},"issued":{"date-parts":[["2020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2020)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{"citationID":"oV0VsFFs","properties":{"formattedCitation":"(Eurobarometer, 2021b)","plainCitation":"(Eurobarometer, 2021b)","noteIndex":0},"citationItems":[{"id":1762,"uris":["http://zotero.org/groups/4141114/items/IWM3QQ99"],"uri":["http://zotero.org/groups/4141114/items/IWM3QQ99"],"itemData":{"id":1762,"type":"report","event-place":"Bruselj","publisher":"Evropska komisija","publisher-place":"Bruselj","title":"Standard Eurobarometer 94 – Winter 2020–2021.","URL":"https://europa.eu/eurobarometer/surveys/detail/2355","author":[{"family":"Eurobarometer","given":""}],"accessed":{"date-parts":[["2021",9,20]]},"issued":{"date-parts":[["2021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2021b)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{"citationID":"bfg85eJ3","properties":{"formattedCitation":"(Eurobarometer, 2021c)","plainCitation":"(Eurobarometer, 2021c)","noteIndex":0},"citationItems":[{"id":1763,"uris":["http://zotero.org/groups/4141114/items/QE4GJXHA"],"uri":["http://zotero.org/groups/4141114/items/QE4GJXHA"],"itemData":{"id":1763,"type":"report","event-place":"Bruselj","publisher":"Evropska komisija","publisher-place":"Bruselj","title":"Standard Eurobarometer 95 – Spring 2021.","URL":"https://europa.eu/eurobarometer/surveys/detail/2532","author":[{"family":"Eurobarometer","given":""}],"accessed":{"date-parts":[["2022",2,11]]},"issued":{"date-parts":[["2021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2021c)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>.</w:t>
      </w:r>
    </w:p>
    <w:p w14:paraId="27CFF1D1" w14:textId="77777777" w:rsidR="004A77CC" w:rsidRPr="00C51C3B" w:rsidRDefault="004A77CC" w:rsidP="0075124B">
      <w:pPr>
        <w:pStyle w:val="BesediloUMAR"/>
        <w:rPr>
          <w:b/>
          <w:sz w:val="16"/>
          <w:szCs w:val="16"/>
        </w:rPr>
      </w:pPr>
    </w:p>
    <w:p w14:paraId="63CFC56F" w14:textId="3B2E547E" w:rsidR="0075124B" w:rsidRPr="0082153E" w:rsidRDefault="00823CDE" w:rsidP="0075124B">
      <w:pPr>
        <w:pStyle w:val="BesediloUMAR"/>
      </w:pPr>
      <w:r w:rsidRPr="00113376">
        <w:rPr>
          <w:b/>
        </w:rPr>
        <w:t xml:space="preserve">Kazalnik, ki meri zadovoljstvo z osebno zaposlitveno situacijo je mogoče dodatno </w:t>
      </w:r>
      <w:r w:rsidR="00F231AA">
        <w:rPr>
          <w:b/>
        </w:rPr>
        <w:t>videti oz. uporabiti</w:t>
      </w:r>
      <w:r w:rsidRPr="00113376">
        <w:rPr>
          <w:b/>
        </w:rPr>
        <w:t xml:space="preserve"> kot posredni kazalnik, ki kaže, kako uspešno so se države odzvale na težave v družbi v času COVID</w:t>
      </w:r>
      <w:r w:rsidR="000D4330">
        <w:rPr>
          <w:b/>
        </w:rPr>
        <w:t>A</w:t>
      </w:r>
      <w:r w:rsidRPr="00113376">
        <w:rPr>
          <w:b/>
        </w:rPr>
        <w:t>-19 in to primerjati z drugimi podobnimi kazalniki</w:t>
      </w:r>
      <w:r w:rsidR="006A415C">
        <w:rPr>
          <w:b/>
        </w:rPr>
        <w:t xml:space="preserve"> ali z njihovim seševkom</w:t>
      </w:r>
      <w:r w:rsidRPr="00113376">
        <w:rPr>
          <w:b/>
        </w:rPr>
        <w:t>.</w:t>
      </w:r>
      <w:r w:rsidR="00F16311">
        <w:rPr>
          <w:b/>
        </w:rPr>
        <w:t xml:space="preserve"> </w:t>
      </w:r>
      <w:r w:rsidR="00C51C3B">
        <w:fldChar w:fldCharType="begin"/>
      </w:r>
      <w:r w:rsidR="00C51C3B">
        <w:instrText xml:space="preserve"> REF _Ref95297073 \h </w:instrText>
      </w:r>
      <w:r w:rsidR="00C51C3B">
        <w:fldChar w:fldCharType="end"/>
      </w:r>
      <w:r w:rsidR="00C51C3B">
        <w:fldChar w:fldCharType="begin"/>
      </w:r>
      <w:r w:rsidR="00C51C3B">
        <w:instrText xml:space="preserve"> REF _Ref98844992 \h </w:instrText>
      </w:r>
      <w:r w:rsidR="00C51C3B">
        <w:fldChar w:fldCharType="separate"/>
      </w:r>
      <w:r w:rsidR="00C51C3B">
        <w:t>Slika 12</w:t>
      </w:r>
      <w:r w:rsidR="00C51C3B">
        <w:fldChar w:fldCharType="end"/>
      </w:r>
      <w:r w:rsidR="007B1B39">
        <w:t xml:space="preserve"> nam tako npr. prikazuje seštevke deleže zadovoljnih v izbranih državah, ob osebni </w:t>
      </w:r>
      <w:r w:rsidR="00B93734">
        <w:t>zaposlitveni</w:t>
      </w:r>
      <w:r w:rsidR="007B1B39">
        <w:t xml:space="preserve"> </w:t>
      </w:r>
      <w:r w:rsidR="00B93734">
        <w:t>situaciji</w:t>
      </w:r>
      <w:r w:rsidR="007B1B39">
        <w:t xml:space="preserve"> še na devetih drugih področjih: finančn</w:t>
      </w:r>
      <w:r w:rsidR="000D4330">
        <w:t>i</w:t>
      </w:r>
      <w:r w:rsidR="007B1B39">
        <w:t xml:space="preserve"> situacij</w:t>
      </w:r>
      <w:r w:rsidR="000D4330">
        <w:t>i</w:t>
      </w:r>
      <w:r w:rsidR="007B1B39">
        <w:t xml:space="preserve"> gospodinjstva, ekonomsk</w:t>
      </w:r>
      <w:r w:rsidR="000D4330">
        <w:t>i</w:t>
      </w:r>
      <w:r w:rsidR="007B1B39">
        <w:t xml:space="preserve"> situacij</w:t>
      </w:r>
      <w:r w:rsidR="000D4330">
        <w:t>i</w:t>
      </w:r>
      <w:r w:rsidR="007B1B39">
        <w:t xml:space="preserve"> v državi, zaposlitven</w:t>
      </w:r>
      <w:r w:rsidR="000D4330">
        <w:t>i</w:t>
      </w:r>
      <w:r w:rsidR="007B1B39">
        <w:t xml:space="preserve"> situacij</w:t>
      </w:r>
      <w:r w:rsidR="000D4330">
        <w:t>i</w:t>
      </w:r>
      <w:r w:rsidR="007B1B39">
        <w:t xml:space="preserve"> v </w:t>
      </w:r>
      <w:r w:rsidR="00B93734">
        <w:t>državi</w:t>
      </w:r>
      <w:r w:rsidR="007B1B39">
        <w:t>, situacij</w:t>
      </w:r>
      <w:r w:rsidR="000D4330">
        <w:t>i</w:t>
      </w:r>
      <w:r w:rsidR="007B1B39">
        <w:t xml:space="preserve"> v državi na splošno, zadovoljstv</w:t>
      </w:r>
      <w:r w:rsidR="000D4330">
        <w:t>u</w:t>
      </w:r>
      <w:r w:rsidR="007B1B39">
        <w:t xml:space="preserve"> z javnim storitvami, zaupanj</w:t>
      </w:r>
      <w:r w:rsidR="000D4330">
        <w:t>u</w:t>
      </w:r>
      <w:r w:rsidR="007B1B39">
        <w:t xml:space="preserve"> javni administraciji, zaupanj</w:t>
      </w:r>
      <w:r w:rsidR="000D4330">
        <w:t>u</w:t>
      </w:r>
      <w:r w:rsidR="007B1B39">
        <w:t xml:space="preserve"> nacionalni vladi</w:t>
      </w:r>
      <w:r w:rsidR="004208C3">
        <w:t xml:space="preserve"> in</w:t>
      </w:r>
      <w:r w:rsidR="007B1B39">
        <w:t xml:space="preserve"> zaupanj</w:t>
      </w:r>
      <w:r w:rsidR="000D4330">
        <w:t>u</w:t>
      </w:r>
      <w:r w:rsidR="007B1B39">
        <w:t xml:space="preserve"> medijem. </w:t>
      </w:r>
      <w:r w:rsidR="0075124B">
        <w:t xml:space="preserve">Vidimo, da prikazano sledi ugotovitvam </w:t>
      </w:r>
      <w:r w:rsidR="0075124B" w:rsidRPr="00AD5529">
        <w:t>analize kazalnika zadovoljstvo z osebno zaposlitveno situacijo</w:t>
      </w:r>
      <w:r w:rsidR="006A415C">
        <w:t>.</w:t>
      </w:r>
      <w:r w:rsidR="0075124B" w:rsidRPr="0082153E">
        <w:rPr>
          <w:b/>
        </w:rPr>
        <w:t xml:space="preserve"> </w:t>
      </w:r>
      <w:r w:rsidR="0075124B" w:rsidRPr="0082153E">
        <w:t xml:space="preserve">Seštevki </w:t>
      </w:r>
      <w:r w:rsidR="004D70B7">
        <w:t xml:space="preserve">prej naštetih </w:t>
      </w:r>
      <w:r w:rsidR="0075124B" w:rsidRPr="0082153E">
        <w:t>zadovoljst</w:t>
      </w:r>
      <w:r w:rsidR="004D70B7">
        <w:t>e</w:t>
      </w:r>
      <w:r w:rsidR="0075124B" w:rsidRPr="0082153E">
        <w:t>v v izbranih državah kažejo, da se je</w:t>
      </w:r>
      <w:r w:rsidR="0075124B">
        <w:t xml:space="preserve"> ta seštevek</w:t>
      </w:r>
      <w:r w:rsidR="0075124B" w:rsidRPr="0082153E">
        <w:t xml:space="preserve"> v Nemčiji in Avstriji znižal, čeprav iz visokih izhodišč, izboljšal pa se je v Sloveniji, ki je imela tretje najboljše izhodišče, pa tudi v Franciji in Italiji, ki sta imeli najslabši izhodišči. Z vidika manjšanja razkoraka z najboljšimi državami je Slovenija v času COVID</w:t>
      </w:r>
      <w:r w:rsidR="004208C3">
        <w:t>A</w:t>
      </w:r>
      <w:r w:rsidR="0075124B" w:rsidRPr="0082153E">
        <w:t xml:space="preserve">-19 </w:t>
      </w:r>
      <w:r w:rsidR="0075124B">
        <w:t xml:space="preserve">tudi </w:t>
      </w:r>
      <w:r w:rsidR="0075124B" w:rsidRPr="0082153E">
        <w:t>s stališča seštevka zadovoljst</w:t>
      </w:r>
      <w:r w:rsidR="001C1068">
        <w:t xml:space="preserve">ev na različnih področjih </w:t>
      </w:r>
      <w:r w:rsidR="0075124B">
        <w:t xml:space="preserve">neke vrste </w:t>
      </w:r>
      <w:r w:rsidR="007B1B39">
        <w:t xml:space="preserve">relativna </w:t>
      </w:r>
      <w:r w:rsidR="0075124B">
        <w:t xml:space="preserve">zmagovalka COVID-19 krize. </w:t>
      </w:r>
      <w:r w:rsidR="0075124B" w:rsidRPr="0082153E">
        <w:t xml:space="preserve"> </w:t>
      </w:r>
    </w:p>
    <w:p w14:paraId="34D62631" w14:textId="1BD8893E" w:rsidR="0075124B" w:rsidRPr="003418BE" w:rsidRDefault="007B1B39">
      <w:pPr>
        <w:pStyle w:val="Caption"/>
        <w:rPr>
          <w:noProof w:val="0"/>
          <w:lang w:eastAsia="sl-SI"/>
        </w:rPr>
      </w:pPr>
      <w:bookmarkStart w:id="22" w:name="_Ref98844992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815F87">
        <w:t>12</w:t>
      </w:r>
      <w:r>
        <w:fldChar w:fldCharType="end"/>
      </w:r>
      <w:bookmarkEnd w:id="22"/>
      <w:r w:rsidR="0075124B" w:rsidRPr="003418BE">
        <w:rPr>
          <w:noProof w:val="0"/>
        </w:rPr>
        <w:t xml:space="preserve"> Skupna ocene zadovoljstva oz. zaupanja, različna področja, 2019 in 2021, izbrane države v %</w:t>
      </w:r>
    </w:p>
    <w:p w14:paraId="1683EABD" w14:textId="77777777" w:rsidR="0075124B" w:rsidRPr="0082153E" w:rsidRDefault="0075124B" w:rsidP="0075124B">
      <w:pPr>
        <w:pStyle w:val="BesediloUMAR"/>
        <w:rPr>
          <w:lang w:eastAsia="sl-SI"/>
        </w:rPr>
      </w:pPr>
      <w:r w:rsidRPr="00F15897">
        <w:rPr>
          <w:noProof/>
        </w:rPr>
        <w:drawing>
          <wp:inline distT="0" distB="0" distL="0" distR="0" wp14:anchorId="553F3BD5" wp14:editId="75E74287">
            <wp:extent cx="5759450" cy="3766568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10C55" w14:textId="0FB3881B" w:rsidR="0075124B" w:rsidRPr="0082153E" w:rsidRDefault="0075124B" w:rsidP="000D4330">
      <w:pPr>
        <w:pStyle w:val="FootnoteText"/>
        <w:rPr>
          <w:lang w:eastAsia="sl-SI"/>
        </w:rPr>
      </w:pPr>
      <w:r w:rsidRPr="0082153E">
        <w:rPr>
          <w:lang w:eastAsia="sl-SI"/>
        </w:rPr>
        <w:t xml:space="preserve">Vir: </w:t>
      </w:r>
      <w:r w:rsidRPr="0082153E">
        <w:rPr>
          <w:lang w:eastAsia="sl-SI"/>
        </w:rPr>
        <w:fldChar w:fldCharType="begin"/>
      </w:r>
      <w:r w:rsidR="00E94062">
        <w:rPr>
          <w:lang w:eastAsia="sl-SI"/>
        </w:rPr>
        <w:instrText xml:space="preserve"> ADDIN ZOTERO_ITEM CSL_CITATION {"citationID":"51TF01Tu","properties":{"formattedCitation":"(Eurobarometer, 2019)","plainCitation":"(Eurobarometer, 2019)","noteIndex":0},"citationItems":[{"id":237,"uris":["http://zotero.org/groups/4141114/items/CJA2DSTV"],"uri":["http://zotero.org/groups/4141114/items/CJA2DSTV"],"itemData":{"id":237,"type":"report","event-place":"Bruselj","publisher":"Evropska komisija","publisher-place":"Bruselj","title":"Standard Eurobarometer 92 – Automn 2019","URL":"https://europa.eu/eurobarometer/surveys/detail/2255","author":[{"family":"Eurobarometer","given":""}],"accessed":{"date-parts":[["2022",2,11]]},"issued":{"date-parts":[["2019",11]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2019)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{"citationID":"8haWEDF3","properties":{"formattedCitation":"(Eurobarometer, 2020)","plainCitation":"(Eurobarometer, 2020)","noteIndex":0},"citationItems":[{"id":1761,"uris":["http://zotero.org/groups/4141114/items/W364ZV2M"],"uri":["http://zotero.org/groups/4141114/items/W364ZV2M"],"itemData":{"id":1761,"type":"report","event-place":"Bruselj","publisher":"Evropska komisija","publisher-place":"Bruselj","title":"Standard Eurobarometer 93 – Summer 2020.","URL":"https://europa.eu/eurobarometer/surveys/detail/2262","author":[{"family":"Eurobarometer","given":""}],"accessed":{"date-parts":[["2022",2,11]]},"issued":{"date-parts":[["2020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2020)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{"citationID":"fFt09eIc","properties":{"formattedCitation":"(Eurobarometer, 2021b)","plainCitation":"(Eurobarometer, 2021b)","noteIndex":0},"citationItems":[{"id":1762,"uris":["http://zotero.org/groups/4141114/items/IWM3QQ99"],"uri":["http://zotero.org/groups/4141114/items/IWM3QQ99"],"itemData":{"id":1762,"type":"report","event-place":"Bruselj","publisher":"Evropska komisija","publisher-place":"Bruselj","title":"Standard Eurobarometer 94 – Winter 2020–2021.","URL":"https://europa.eu/eurobarometer/surveys/detail/2355","author":[{"family":"Eurobarometer","given":""}],"accessed":{"date-parts":[["2021",9,20]]},"issued":{"date-parts":[["2021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2021b)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 xml:space="preserve">, </w:t>
      </w:r>
      <w:r w:rsidRPr="0082153E">
        <w:rPr>
          <w:lang w:eastAsia="sl-SI"/>
        </w:rPr>
        <w:fldChar w:fldCharType="begin"/>
      </w:r>
      <w:r w:rsidRPr="0082153E">
        <w:rPr>
          <w:lang w:eastAsia="sl-SI"/>
        </w:rPr>
        <w:instrText xml:space="preserve"> ADDIN ZOTERO_ITEM CSL_CITATION {"citationID":"2XopTcnd","properties":{"formattedCitation":"(Eurobarometer, 2021c)","plainCitation":"(Eurobarometer, 2021c)","noteIndex":0},"citationItems":[{"id":1763,"uris":["http://zotero.org/groups/4141114/items/QE4GJXHA"],"uri":["http://zotero.org/groups/4141114/items/QE4GJXHA"],"itemData":{"id":1763,"type":"report","event-place":"Bruselj","publisher":"Evropska komisija","publisher-place":"Bruselj","title":"Standard Eurobarometer 95 – Spring 2021.","URL":"https://europa.eu/eurobarometer/surveys/detail/2532","author":[{"family":"Eurobarometer","given":""}],"accessed":{"date-parts":[["2022",2,11]]},"issued":{"date-parts":[["2021"]]}}}],"schema":"https://github.com/citation-style-language/schema/raw/master/csl-citation.json"} </w:instrText>
      </w:r>
      <w:r w:rsidRPr="0082153E">
        <w:rPr>
          <w:lang w:eastAsia="sl-SI"/>
        </w:rPr>
        <w:fldChar w:fldCharType="separate"/>
      </w:r>
      <w:r w:rsidRPr="0082153E">
        <w:t>(Eurobarometer, 2021c)</w:t>
      </w:r>
      <w:r w:rsidRPr="0082153E">
        <w:rPr>
          <w:lang w:eastAsia="sl-SI"/>
        </w:rPr>
        <w:fldChar w:fldCharType="end"/>
      </w:r>
      <w:r w:rsidRPr="0082153E">
        <w:rPr>
          <w:lang w:eastAsia="sl-SI"/>
        </w:rPr>
        <w:t>.</w:t>
      </w:r>
    </w:p>
    <w:p w14:paraId="73380A8B" w14:textId="2F18079D" w:rsidR="0075124B" w:rsidRDefault="0075124B" w:rsidP="0075124B">
      <w:pPr>
        <w:spacing w:after="0" w:line="240" w:lineRule="auto"/>
        <w:rPr>
          <w:rFonts w:ascii="Myriad Pro" w:hAnsi="Myriad Pro"/>
          <w:sz w:val="20"/>
        </w:rPr>
      </w:pPr>
    </w:p>
    <w:p w14:paraId="4D4EE650" w14:textId="5C0131CD" w:rsidR="00F84D96" w:rsidRDefault="00F84D96" w:rsidP="00F84D96">
      <w:pPr>
        <w:pStyle w:val="BesediloUMAR"/>
        <w:rPr>
          <w:rStyle w:val="BesediloUMARChar"/>
          <w:szCs w:val="20"/>
        </w:rPr>
      </w:pPr>
      <w:r w:rsidRPr="00113376">
        <w:rPr>
          <w:rStyle w:val="BesediloUMARChar"/>
          <w:b/>
        </w:rPr>
        <w:t>Tudi britanski Economist uvršča Slovenijo med zmagovalke epidemije, na drugo mesto med državami OECD.</w:t>
      </w:r>
      <w:r w:rsidRPr="00113376">
        <w:rPr>
          <w:rStyle w:val="BesediloUMARChar"/>
        </w:rPr>
        <w:t xml:space="preserve"> Slovenij</w:t>
      </w:r>
      <w:r>
        <w:rPr>
          <w:rStyle w:val="BesediloUMARChar"/>
        </w:rPr>
        <w:t>o je izpostavil</w:t>
      </w:r>
      <w:r w:rsidRPr="00113376">
        <w:rPr>
          <w:rStyle w:val="BesediloUMARChar"/>
        </w:rPr>
        <w:t xml:space="preserve"> predvsem </w:t>
      </w:r>
      <w:r>
        <w:rPr>
          <w:rStyle w:val="BesediloUMARChar"/>
        </w:rPr>
        <w:t>z vidika</w:t>
      </w:r>
      <w:r w:rsidRPr="00113376">
        <w:rPr>
          <w:rStyle w:val="BesediloUMARChar"/>
        </w:rPr>
        <w:t xml:space="preserve"> rast</w:t>
      </w:r>
      <w:r>
        <w:rPr>
          <w:rStyle w:val="BesediloUMARChar"/>
        </w:rPr>
        <w:t>i</w:t>
      </w:r>
      <w:r w:rsidRPr="00113376">
        <w:rPr>
          <w:rStyle w:val="BesediloUMARChar"/>
        </w:rPr>
        <w:t xml:space="preserve"> prihodkov gospodinjstev in rast</w:t>
      </w:r>
      <w:r w:rsidR="00454AA9">
        <w:rPr>
          <w:rStyle w:val="BesediloUMARChar"/>
        </w:rPr>
        <w:t>i</w:t>
      </w:r>
      <w:r w:rsidRPr="00113376">
        <w:rPr>
          <w:rStyle w:val="BesediloUMARChar"/>
        </w:rPr>
        <w:t xml:space="preserve"> vrednosti podjetij. Glede na izračune Economista se je prihodek gospodinjstev na osebo v Sloveniji v obravnavanem obdobju poveča</w:t>
      </w:r>
      <w:r>
        <w:rPr>
          <w:rStyle w:val="BesediloUMARChar"/>
        </w:rPr>
        <w:t>l</w:t>
      </w:r>
      <w:r w:rsidRPr="00113376">
        <w:rPr>
          <w:rStyle w:val="BesediloUMARChar"/>
        </w:rPr>
        <w:t xml:space="preserve"> za deset odstotkov. </w:t>
      </w:r>
      <w:r w:rsidR="00321E7C">
        <w:rPr>
          <w:rStyle w:val="BesediloUMARChar"/>
        </w:rPr>
        <w:t xml:space="preserve">Tudi </w:t>
      </w:r>
      <w:r w:rsidRPr="00113376">
        <w:rPr>
          <w:rStyle w:val="BesediloUMARChar"/>
        </w:rPr>
        <w:t>Economist ugotavlja, da je</w:t>
      </w:r>
      <w:r w:rsidR="00454AA9">
        <w:rPr>
          <w:rStyle w:val="BesediloUMARChar"/>
        </w:rPr>
        <w:t xml:space="preserve"> </w:t>
      </w:r>
      <w:r w:rsidRPr="00113376">
        <w:rPr>
          <w:rStyle w:val="BesediloUMARChar"/>
        </w:rPr>
        <w:t xml:space="preserve"> Nemčija, motor evropskega gospodarstva</w:t>
      </w:r>
      <w:r w:rsidR="00454AA9">
        <w:rPr>
          <w:rStyle w:val="BesediloUMARChar"/>
        </w:rPr>
        <w:t>,</w:t>
      </w:r>
      <w:r w:rsidRPr="00113376">
        <w:rPr>
          <w:rStyle w:val="BesediloUMARChar"/>
        </w:rPr>
        <w:t xml:space="preserve"> med poraženci epidemije (npr. nemška gospodinjstva imajo manj denarja kot pred epidemijo). Razlog je v ukrepih v boju z epidemijo COVID</w:t>
      </w:r>
      <w:r w:rsidR="00454AA9">
        <w:rPr>
          <w:rStyle w:val="BesediloUMARChar"/>
        </w:rPr>
        <w:t>A</w:t>
      </w:r>
      <w:r w:rsidRPr="00113376">
        <w:rPr>
          <w:rStyle w:val="BesediloUMARChar"/>
        </w:rPr>
        <w:t>-19, pravijo pri Economistu</w:t>
      </w:r>
      <w:r>
        <w:rPr>
          <w:rStyle w:val="BesediloUMARChar"/>
        </w:rPr>
        <w:t>. Še posebej so pomembni ukrepi proti</w:t>
      </w:r>
      <w:r w:rsidR="004A77CC">
        <w:rPr>
          <w:rStyle w:val="BesediloUMARChar"/>
        </w:rPr>
        <w:t xml:space="preserve"> </w:t>
      </w:r>
      <w:r w:rsidRPr="00113376">
        <w:rPr>
          <w:rStyle w:val="BesediloUMARChar"/>
        </w:rPr>
        <w:t>brezposelnost</w:t>
      </w:r>
      <w:r>
        <w:rPr>
          <w:rStyle w:val="BesediloUMARChar"/>
        </w:rPr>
        <w:t>i: n</w:t>
      </w:r>
      <w:r w:rsidRPr="00113376">
        <w:rPr>
          <w:rStyle w:val="BesediloUMARChar"/>
        </w:rPr>
        <w:t>pr. Avstrija ni naredila nič glede delovni</w:t>
      </w:r>
      <w:r w:rsidR="00454AA9">
        <w:rPr>
          <w:rStyle w:val="BesediloUMARChar"/>
        </w:rPr>
        <w:t>h</w:t>
      </w:r>
      <w:r w:rsidRPr="00113376">
        <w:rPr>
          <w:rStyle w:val="BesediloUMARChar"/>
        </w:rPr>
        <w:t xml:space="preserve"> mest. Slovenija </w:t>
      </w:r>
      <w:r>
        <w:rPr>
          <w:rStyle w:val="BesediloUMARChar"/>
        </w:rPr>
        <w:t xml:space="preserve">pa po drugi strani </w:t>
      </w:r>
      <w:r w:rsidRPr="00113376">
        <w:rPr>
          <w:rStyle w:val="BesediloUMARChar"/>
        </w:rPr>
        <w:t>spada med države z najmanjšim zmanjšanjem števila delovno aktivnih v času COVID</w:t>
      </w:r>
      <w:r w:rsidR="00454AA9">
        <w:rPr>
          <w:rStyle w:val="BesediloUMARChar"/>
        </w:rPr>
        <w:t>A</w:t>
      </w:r>
      <w:r w:rsidRPr="00113376">
        <w:rPr>
          <w:rStyle w:val="BesediloUMARChar"/>
        </w:rPr>
        <w:t>-19.</w:t>
      </w:r>
      <w:r w:rsidRPr="0082153E">
        <w:rPr>
          <w:rStyle w:val="BesediloUMARChar"/>
          <w:szCs w:val="20"/>
        </w:rPr>
        <w:t xml:space="preserve"> </w:t>
      </w:r>
    </w:p>
    <w:p w14:paraId="66E6795B" w14:textId="6058B9CD" w:rsidR="00F84D96" w:rsidRDefault="00F84D96" w:rsidP="00F84D96">
      <w:pPr>
        <w:pStyle w:val="BesediloUMAR"/>
        <w:rPr>
          <w:rStyle w:val="BesediloUMARChar"/>
          <w:szCs w:val="20"/>
        </w:rPr>
      </w:pPr>
    </w:p>
    <w:p w14:paraId="32CA8049" w14:textId="2D3D18ED" w:rsidR="00F84D96" w:rsidRPr="0082153E" w:rsidRDefault="00F84D96" w:rsidP="00F84D96">
      <w:pPr>
        <w:pStyle w:val="BesediloUMAR"/>
        <w:rPr>
          <w:b/>
        </w:rPr>
      </w:pPr>
      <w:r>
        <w:rPr>
          <w:rStyle w:val="BesediloUMARChar"/>
          <w:b/>
          <w:szCs w:val="20"/>
        </w:rPr>
        <w:t>Podobno t</w:t>
      </w:r>
      <w:r w:rsidRPr="00113376">
        <w:rPr>
          <w:rStyle w:val="BesediloUMARChar"/>
          <w:b/>
          <w:szCs w:val="20"/>
        </w:rPr>
        <w:t>udi UMAR ocenjuje, da je bil hiter in obsežen odziv makroekonomskih politik v času razglasitve pandemije COVID</w:t>
      </w:r>
      <w:r w:rsidR="00454AA9">
        <w:rPr>
          <w:rStyle w:val="BesediloUMARChar"/>
          <w:b/>
          <w:szCs w:val="20"/>
        </w:rPr>
        <w:t>A</w:t>
      </w:r>
      <w:r w:rsidRPr="00113376">
        <w:rPr>
          <w:rStyle w:val="BesediloUMARChar"/>
          <w:b/>
          <w:szCs w:val="20"/>
        </w:rPr>
        <w:t>-19 zelo pomemben za omilitev negativnih gospodarskih in socialnih učinkov epidemije v Sloveniji.</w:t>
      </w:r>
      <w:r w:rsidRPr="0082153E">
        <w:rPr>
          <w:rStyle w:val="BesediloUMARChar"/>
          <w:szCs w:val="20"/>
        </w:rPr>
        <w:t xml:space="preserve"> Fiskalni paketi pomoči, ki so bili usmerjeni v stabiliziranje razmer na trgu dela in v pomoč podjetjem z likvidnostnimi težavami, so preprečili globlji upad gospodarske aktivnosti in zaposlenosti. </w:t>
      </w:r>
      <w:r w:rsidRPr="0082153E">
        <w:rPr>
          <w:rStyle w:val="BesediloUMARChar"/>
        </w:rPr>
        <w:t>V Sloveniji je bil leta 2020 zabeleženo 5,5</w:t>
      </w:r>
      <w:r>
        <w:rPr>
          <w:rStyle w:val="BesediloUMARChar"/>
        </w:rPr>
        <w:t> %</w:t>
      </w:r>
      <w:r w:rsidRPr="0082153E">
        <w:rPr>
          <w:rStyle w:val="BesediloUMARChar"/>
        </w:rPr>
        <w:t xml:space="preserve"> zmanjšanje gospodarske aktivnosti. UMAR (</w:t>
      </w:r>
      <w:r w:rsidRPr="0082153E">
        <w:rPr>
          <w:rStyle w:val="BesediloUMARChar"/>
        </w:rPr>
        <w:fldChar w:fldCharType="begin"/>
      </w:r>
      <w:r w:rsidRPr="0082153E">
        <w:rPr>
          <w:rStyle w:val="BesediloUMARChar"/>
        </w:rPr>
        <w:instrText xml:space="preserve"> ADDIN ZOTERO_ITEM CSL_CITATION {"citationID":"wsG8lRhP","properties":{"formattedCitation":"(UMAR, 2021)","plainCitation":"(UMAR, 2021)","noteIndex":0},"citationItems":[{"id":1,"uris":["http://zotero.org/groups/4141114/items/XZXDTTNP"],"uri":["http://zotero.org/groups/4141114/items/XZXDTTNP"],"itemData":{"id":1,"type":"book","event-place":"Ljubljana","publisher":"Urad RS za makroekonomske analize in razvoj","publisher-place":"Ljubljana","title":"Poročilo o razvoju 2021","URL":"https://www.umar.gov.si/fileadmin/user_upload/razvoj_slovenije/2021/slovenski/POR2021_skupaj.pdf","author":[{"family":"UMAR","given":""}],"accessed":{"date-parts":[["2021",8,26]]},"issued":{"date-parts":[["2021"]]}}}],"schema":"https://github.com/citation-style-language/schema/raw/master/csl-citation.json"} </w:instrText>
      </w:r>
      <w:r w:rsidRPr="0082153E">
        <w:rPr>
          <w:rStyle w:val="BesediloUMARChar"/>
        </w:rPr>
        <w:fldChar w:fldCharType="separate"/>
      </w:r>
      <w:r w:rsidRPr="0082153E">
        <w:t>(UMAR, 2021)</w:t>
      </w:r>
      <w:r w:rsidRPr="0082153E">
        <w:rPr>
          <w:rStyle w:val="BesediloUMARChar"/>
        </w:rPr>
        <w:fldChar w:fldCharType="end"/>
      </w:r>
      <w:r w:rsidRPr="0082153E">
        <w:rPr>
          <w:rStyle w:val="BesediloUMARChar"/>
        </w:rPr>
        <w:t xml:space="preserve"> ocenjuje, da bi bilo to zmanjšanje ob odsotnosti teh ukrepov za 4 o.</w:t>
      </w:r>
      <w:r>
        <w:rPr>
          <w:rStyle w:val="BesediloUMARChar"/>
        </w:rPr>
        <w:t xml:space="preserve"> </w:t>
      </w:r>
      <w:r w:rsidRPr="0082153E">
        <w:rPr>
          <w:rStyle w:val="BesediloUMARChar"/>
        </w:rPr>
        <w:t xml:space="preserve">t. višje. </w:t>
      </w:r>
      <w:r w:rsidRPr="0082153E">
        <w:t xml:space="preserve">V skladu s tem je tudi dejstvo, da je bilo </w:t>
      </w:r>
      <w:r w:rsidRPr="0082153E">
        <w:rPr>
          <w:rStyle w:val="BesediloUMARChar"/>
        </w:rPr>
        <w:t>manjšanje zaposlenosti v letu 2020 v Sloveniji le 0,5</w:t>
      </w:r>
      <w:r>
        <w:rPr>
          <w:rStyle w:val="BesediloUMARChar"/>
        </w:rPr>
        <w:t> %</w:t>
      </w:r>
      <w:r w:rsidRPr="0082153E">
        <w:rPr>
          <w:rStyle w:val="BesediloUMARChar"/>
        </w:rPr>
        <w:t>, zaradi česar sodi Slovenija med države z najmanjšim zmanjšanjem števila delovno aktivnih. To UMAR (</w:t>
      </w:r>
      <w:r w:rsidRPr="0082153E">
        <w:rPr>
          <w:rStyle w:val="BesediloUMARChar"/>
        </w:rPr>
        <w:fldChar w:fldCharType="begin"/>
      </w:r>
      <w:r w:rsidRPr="0082153E">
        <w:rPr>
          <w:rStyle w:val="BesediloUMARChar"/>
        </w:rPr>
        <w:instrText xml:space="preserve"> ADDIN ZOTERO_ITEM CSL_CITATION {"citationID":"4NFBJhDm","properties":{"formattedCitation":"(UMAR, 2021)","plainCitation":"(UMAR, 2021)","dontUpdate":true,"noteIndex":0},"citationItems":[{"id":1,"uris":["http://zotero.org/groups/4141114/items/XZXDTTNP"],"uri":["http://zotero.org/groups/4141114/items/XZXDTTNP"],"itemData":{"id":1,"type":"book","event-place":"Ljubljana","publisher":"Urad RS za makroekonomske analize in razvoj","publisher-place":"Ljubljana","title":"Poročilo o razvoju 2021","URL":"https://www.umar.gov.si/fileadmin/user_upload/razvoj_slovenije/2021/slovenski/POR2021_skupaj.pdf","author":[{"family":"UMAR","given":""}],"accessed":{"date-parts":[["2021",8,26]]},"issued":{"date-parts":[["2021"]]}}}],"schema":"https://github.com/citation-style-language/schema/raw/master/csl-citation.json"} </w:instrText>
      </w:r>
      <w:r w:rsidRPr="0082153E">
        <w:rPr>
          <w:rStyle w:val="BesediloUMARChar"/>
        </w:rPr>
        <w:fldChar w:fldCharType="separate"/>
      </w:r>
      <w:r w:rsidRPr="0082153E">
        <w:t>2021)</w:t>
      </w:r>
      <w:r w:rsidRPr="0082153E">
        <w:rPr>
          <w:rStyle w:val="BesediloUMARChar"/>
        </w:rPr>
        <w:fldChar w:fldCharType="end"/>
      </w:r>
      <w:r w:rsidRPr="0082153E">
        <w:rPr>
          <w:rStyle w:val="BesediloUMARChar"/>
        </w:rPr>
        <w:t xml:space="preserve"> povezuje tudi z ukrepi za ohranjanje delovnih mest, ki so bili uvedeni takoj po izbruhu epidemije. Vse t</w:t>
      </w:r>
      <w:r w:rsidRPr="0082153E">
        <w:t>o je tudi v skladu z dejstvom, da je Slovenija država med vsemi državami EU v deležu od BDP namenila najvišji delež neposrednih proračunskih sredstev, kot odgovor na probleme povezane s COVID</w:t>
      </w:r>
      <w:r w:rsidR="00454AA9">
        <w:t>OM</w:t>
      </w:r>
      <w:r w:rsidRPr="0082153E">
        <w:t xml:space="preserve">-19 </w:t>
      </w:r>
      <w:r w:rsidRPr="0082153E">
        <w:fldChar w:fldCharType="begin"/>
      </w:r>
      <w:r w:rsidRPr="0082153E">
        <w:instrText xml:space="preserve"> ADDIN ZOTERO_ITEM CSL_CITATION {"citationID":"HG50HhQY","properties":{"formattedCitation":"(CEPR, 2020)","plainCitation":"(CEPR, 2020)","noteIndex":0},"citationItems":[{"id":1768,"uris":["http://zotero.org/groups/4141114/items/WCJQS5ST"],"uri":["http://zotero.org/groups/4141114/items/WCJQS5ST"],"itemData":{"id":1768,"type":"report","event-place":"Bruselj","publisher":"Centre for Economic Policy Research","publisher-place":"Bruselj","title":"Europe in the Time of Covid-19","URL":"https://cepr.org/content/new-ebook-europe-time-covid-19","author":[{"family":"CEPR","given":""}],"accessed":{"date-parts":[["2021",9,15]]},"issued":{"date-parts":[["2020"]]}}}],"schema":"https://github.com/citation-style-language/schema/raw/master/csl-citation.json"} </w:instrText>
      </w:r>
      <w:r w:rsidRPr="0082153E">
        <w:fldChar w:fldCharType="separate"/>
      </w:r>
      <w:r w:rsidRPr="0082153E">
        <w:t>(CEPR, 2020)</w:t>
      </w:r>
      <w:r w:rsidRPr="0082153E">
        <w:fldChar w:fldCharType="end"/>
      </w:r>
      <w:r w:rsidRPr="0082153E">
        <w:t>. Slovenija sicer sodi tudi v prvo polovico držav z največjim povečanjem dolga sektorja država od konca leta 2019, omenjeni dolg pa je konec septembra lani znašal 79,6</w:t>
      </w:r>
      <w:r>
        <w:t> %</w:t>
      </w:r>
      <w:r w:rsidRPr="0082153E">
        <w:t xml:space="preserve"> BDP </w:t>
      </w:r>
      <w:r w:rsidRPr="0082153E">
        <w:fldChar w:fldCharType="begin"/>
      </w:r>
      <w:r w:rsidR="00E94062">
        <w:instrText xml:space="preserve"> ADDIN ZOTERO_ITEM CSL_CITATION {"citationID":"i6uKUU1z","properties":{"unsorted":true,"formattedCitation":"(Jenko, Miha, 2022)","plainCitation":"(Jenko, Miha, 2022)","noteIndex":0},"citationItems":[{"id":1764,"uris":["http://zotero.org/groups/4141114/items/9K4QNS6M"],"uri":["http://zotero.org/groups/4141114/items/9K4QNS6M"],"itemData":{"id":1764,"type":"article-newspaper","title":"V krizi sprejeti ukrepi trajno spodkopavajo javne finance.","author":[{"family":"Jenko, Miha","given":""}],"issued":{"date-parts":[["2022",2,10]]}}}],"schema":"https://github.com/citation-style-language/schema/raw/master/csl-citation.json"} </w:instrText>
      </w:r>
      <w:r w:rsidRPr="0082153E">
        <w:fldChar w:fldCharType="separate"/>
      </w:r>
      <w:r w:rsidR="00E94062" w:rsidRPr="00E94062">
        <w:t>(Jenko, Miha, 2022)</w:t>
      </w:r>
      <w:r w:rsidRPr="0082153E">
        <w:fldChar w:fldCharType="end"/>
      </w:r>
      <w:r w:rsidRPr="0082153E">
        <w:t>.</w:t>
      </w:r>
    </w:p>
    <w:p w14:paraId="47E8E967" w14:textId="77777777" w:rsidR="00F84D96" w:rsidRPr="0082153E" w:rsidRDefault="00F84D96" w:rsidP="0075124B">
      <w:pPr>
        <w:spacing w:after="0" w:line="240" w:lineRule="auto"/>
        <w:rPr>
          <w:rFonts w:ascii="Myriad Pro" w:hAnsi="Myriad Pro"/>
          <w:sz w:val="20"/>
        </w:rPr>
      </w:pPr>
    </w:p>
    <w:p w14:paraId="085D63E6" w14:textId="77777777" w:rsidR="00532183" w:rsidRPr="0082153E" w:rsidRDefault="00532183" w:rsidP="00532183">
      <w:pPr>
        <w:pStyle w:val="Heading1"/>
        <w:rPr>
          <w:lang w:eastAsia="sl-SI"/>
        </w:rPr>
      </w:pPr>
      <w:bookmarkStart w:id="23" w:name="_Toc78277456"/>
      <w:bookmarkStart w:id="24" w:name="_Hlk78372575"/>
      <w:r w:rsidRPr="0082153E">
        <w:rPr>
          <w:lang w:eastAsia="sl-SI"/>
        </w:rPr>
        <w:t>Zaključek</w:t>
      </w:r>
      <w:bookmarkEnd w:id="23"/>
    </w:p>
    <w:p w14:paraId="07953F1A" w14:textId="77777777" w:rsidR="004531E4" w:rsidRPr="0082153E" w:rsidRDefault="004531E4" w:rsidP="004531E4">
      <w:pPr>
        <w:pStyle w:val="BesediloUMAR"/>
        <w:rPr>
          <w:b/>
        </w:rPr>
      </w:pPr>
      <w:bookmarkStart w:id="25" w:name="_Hlk78372608"/>
      <w:bookmarkEnd w:id="24"/>
    </w:p>
    <w:p w14:paraId="317A2A89" w14:textId="4F22D904" w:rsidR="004531E4" w:rsidRPr="0082153E" w:rsidRDefault="004531E4" w:rsidP="004531E4">
      <w:pPr>
        <w:pStyle w:val="BesediloUMAR"/>
      </w:pPr>
      <w:r w:rsidRPr="0082153E">
        <w:rPr>
          <w:b/>
        </w:rPr>
        <w:t>Večina analiz opravljenih v času COVI</w:t>
      </w:r>
      <w:r w:rsidR="00454AA9">
        <w:rPr>
          <w:b/>
        </w:rPr>
        <w:t>DA</w:t>
      </w:r>
      <w:r w:rsidRPr="0082153E">
        <w:rPr>
          <w:b/>
        </w:rPr>
        <w:t>-19 se ne more izogniti mul</w:t>
      </w:r>
      <w:r w:rsidR="006A415C">
        <w:rPr>
          <w:b/>
        </w:rPr>
        <w:t>ti</w:t>
      </w:r>
      <w:r w:rsidRPr="0082153E">
        <w:rPr>
          <w:b/>
        </w:rPr>
        <w:t>dimenzionalnosti ter presečnosti posledic COVID</w:t>
      </w:r>
      <w:r w:rsidR="00454AA9">
        <w:rPr>
          <w:b/>
        </w:rPr>
        <w:t>A</w:t>
      </w:r>
      <w:r w:rsidRPr="0082153E">
        <w:rPr>
          <w:b/>
        </w:rPr>
        <w:t>-19.</w:t>
      </w:r>
      <w:r w:rsidRPr="0082153E">
        <w:t xml:space="preserve"> COVID-19 ter ukrepi</w:t>
      </w:r>
      <w:r w:rsidR="00CC69DA">
        <w:t>,</w:t>
      </w:r>
      <w:r w:rsidRPr="0082153E">
        <w:t xml:space="preserve"> sprejeti z zvezi z njim, </w:t>
      </w:r>
      <w:r w:rsidR="0065632F">
        <w:t>so imel</w:t>
      </w:r>
      <w:r w:rsidR="00454AA9">
        <w:t>i</w:t>
      </w:r>
      <w:r w:rsidR="0065632F">
        <w:t xml:space="preserve"> in </w:t>
      </w:r>
      <w:r w:rsidRPr="0082153E">
        <w:t>imajo na različne skupine prebivalstva in različne sektorje gospodarstva neenakomeren vpliv. Prav zato so postali vladni ukrepi za blaženje posledic epidemije, s katerimi so bili zapovedani možni in dovoljeni način ravnanja v zvezi s COVID</w:t>
      </w:r>
      <w:r w:rsidR="00454AA9">
        <w:t>OM</w:t>
      </w:r>
      <w:r w:rsidRPr="0082153E">
        <w:t>-19 na delovnem mestu, odločujoč dejavnik za ohranjanje gospodarske aktivnosti. Vse to se kaže tudi pri analizi zaposlitvene situacije posameznikov v letu 2020 in 2021.</w:t>
      </w:r>
      <w:r w:rsidR="005839D9" w:rsidRPr="0082153E">
        <w:t xml:space="preserve"> Najbolj je bil </w:t>
      </w:r>
      <w:r w:rsidRPr="0082153E">
        <w:t xml:space="preserve">izpostavljen povečan občutek negotovosti, tudi in predvsem zaradi pomanjkanja zanesljivih informacij, tudi in predvsem v zvezi z obstojem in stabilnostjo delovnih mest. V teh okoliščinah so zanesljive informacije o stanju na trgu dela oz. o stabilnosti posameznih delovnih mest še posebej dragocene. Pri tovrstnih analizah je potrebno vedeti, kaj nas zanima, a tudi, kakšno težo pripisati posameznemu odgovoru v primerjavi z drugimi raziskavami, drugimi vprašanji, v primerjavi z drugimi državami, ali v primerjavi skozi čas oz. je </w:t>
      </w:r>
      <w:r w:rsidR="00454AA9" w:rsidRPr="0082153E">
        <w:t xml:space="preserve">potrebna </w:t>
      </w:r>
      <w:r w:rsidRPr="0082153E">
        <w:t>posebna pazljivost pri interpretaciji.</w:t>
      </w:r>
    </w:p>
    <w:p w14:paraId="4B973DD5" w14:textId="77777777" w:rsidR="004531E4" w:rsidRPr="0082153E" w:rsidRDefault="004531E4" w:rsidP="004531E4">
      <w:pPr>
        <w:pStyle w:val="BesediloUMAR"/>
        <w:rPr>
          <w:b/>
        </w:rPr>
      </w:pPr>
    </w:p>
    <w:p w14:paraId="4FEC6F86" w14:textId="4502D2BE" w:rsidR="004531E4" w:rsidRDefault="005839D9" w:rsidP="004531E4">
      <w:pPr>
        <w:pStyle w:val="BesediloUMAR"/>
        <w:rPr>
          <w:lang w:eastAsia="sl-SI"/>
        </w:rPr>
      </w:pPr>
      <w:r w:rsidRPr="0082153E">
        <w:rPr>
          <w:b/>
        </w:rPr>
        <w:t>K</w:t>
      </w:r>
      <w:r w:rsidR="004531E4" w:rsidRPr="0082153E">
        <w:rPr>
          <w:b/>
        </w:rPr>
        <w:t xml:space="preserve">azalnik Eurobarometra </w:t>
      </w:r>
      <w:r w:rsidR="004531E4" w:rsidRPr="0082153E">
        <w:rPr>
          <w:b/>
          <w:i/>
        </w:rPr>
        <w:t>zadovoljstvo z osebno zaposlitveno situacijo</w:t>
      </w:r>
      <w:r w:rsidRPr="0082153E">
        <w:rPr>
          <w:b/>
        </w:rPr>
        <w:t xml:space="preserve"> se je v času COVID-19 krize pokazal kot ustrezno komplementarno orodje za potrebe </w:t>
      </w:r>
      <w:r w:rsidR="004531E4" w:rsidRPr="0082153E">
        <w:rPr>
          <w:b/>
        </w:rPr>
        <w:t>analize z vidika sočasnosti</w:t>
      </w:r>
      <w:r w:rsidRPr="0082153E">
        <w:rPr>
          <w:b/>
        </w:rPr>
        <w:t xml:space="preserve">, </w:t>
      </w:r>
      <w:r w:rsidR="004531E4" w:rsidRPr="0082153E">
        <w:rPr>
          <w:b/>
        </w:rPr>
        <w:t>z vidika ustaljenega</w:t>
      </w:r>
      <w:r w:rsidRPr="0082153E">
        <w:rPr>
          <w:b/>
        </w:rPr>
        <w:t xml:space="preserve"> </w:t>
      </w:r>
      <w:r w:rsidR="00F074DB" w:rsidRPr="0082153E">
        <w:rPr>
          <w:b/>
        </w:rPr>
        <w:t>mednarodno</w:t>
      </w:r>
      <w:r w:rsidRPr="0082153E">
        <w:rPr>
          <w:b/>
        </w:rPr>
        <w:t xml:space="preserve"> primerljivega</w:t>
      </w:r>
      <w:r w:rsidR="004531E4" w:rsidRPr="0082153E">
        <w:rPr>
          <w:b/>
        </w:rPr>
        <w:t xml:space="preserve"> zbiranja tovrstnih podatkov ter nabora odgovorov. </w:t>
      </w:r>
      <w:r w:rsidR="004531E4" w:rsidRPr="0082153E">
        <w:t xml:space="preserve">Pokazalo se je tudi, da je dokaj </w:t>
      </w:r>
      <w:r w:rsidR="004531E4" w:rsidRPr="0082153E">
        <w:rPr>
          <w:bCs/>
        </w:rPr>
        <w:t>uporabno orodje za hitro ocenjevanj</w:t>
      </w:r>
      <w:r w:rsidR="00454AA9">
        <w:rPr>
          <w:bCs/>
        </w:rPr>
        <w:t>e</w:t>
      </w:r>
      <w:r w:rsidR="004531E4" w:rsidRPr="0082153E">
        <w:rPr>
          <w:bCs/>
        </w:rPr>
        <w:t xml:space="preserve"> negotovosti na trgu dela v času krize ter uspešnost ukrepov, ki to naslavljajo. </w:t>
      </w:r>
      <w:r w:rsidR="004531E4" w:rsidRPr="0082153E">
        <w:rPr>
          <w:rStyle w:val="BesediloUMARChar"/>
        </w:rPr>
        <w:t>Informacije o stanju na trgu dela so najbolj zanesljiv pokazatelj kakovosti upravljanja in trdnosti gospodarstva v državi in (prihodnje) konkurenčnosti družbe.</w:t>
      </w:r>
      <w:r w:rsidR="004531E4" w:rsidRPr="0082153E">
        <w:rPr>
          <w:rStyle w:val="BesediloUMARChar"/>
          <w:b/>
        </w:rPr>
        <w:t xml:space="preserve"> </w:t>
      </w:r>
      <w:r w:rsidR="004531E4" w:rsidRPr="0082153E">
        <w:rPr>
          <w:rStyle w:val="BesediloUMARChar"/>
        </w:rPr>
        <w:t xml:space="preserve">Še posebej </w:t>
      </w:r>
      <w:r w:rsidR="0081370F">
        <w:rPr>
          <w:rStyle w:val="BesediloUMARChar"/>
        </w:rPr>
        <w:t xml:space="preserve">velja </w:t>
      </w:r>
      <w:r w:rsidR="004531E4" w:rsidRPr="0082153E">
        <w:rPr>
          <w:rStyle w:val="BesediloUMARChar"/>
        </w:rPr>
        <w:t>to, če te informacije temeljijo na individualnih ocenah lastne osebne zaposlitvene situacije anketiranih posameznikov, ki so najbolj zanesljiv vir tovrstnih informacij.</w:t>
      </w:r>
      <w:r w:rsidR="004531E4" w:rsidRPr="0082153E">
        <w:rPr>
          <w:rStyle w:val="VodilnistavekUMAR"/>
        </w:rPr>
        <w:t xml:space="preserve"> </w:t>
      </w:r>
      <w:r w:rsidR="004531E4" w:rsidRPr="0082153E">
        <w:rPr>
          <w:rStyle w:val="BesediloUMARChar"/>
        </w:rPr>
        <w:t xml:space="preserve">Zadnje štiri raziskave Eurobarometra na osnovi ocene anketiranih o njihovi lastni zaposlitveni situaciji kažejo, da so </w:t>
      </w:r>
      <w:r w:rsidRPr="0082153E">
        <w:rPr>
          <w:rStyle w:val="BesediloUMARChar"/>
        </w:rPr>
        <w:t xml:space="preserve">bila </w:t>
      </w:r>
      <w:r w:rsidR="004531E4" w:rsidRPr="0082153E">
        <w:rPr>
          <w:rStyle w:val="BesediloUMARChar"/>
        </w:rPr>
        <w:t xml:space="preserve">med omenjenimi državami bolj trdna in vzdržna </w:t>
      </w:r>
      <w:r w:rsidR="00454AA9">
        <w:rPr>
          <w:rStyle w:val="BesediloUMARChar"/>
        </w:rPr>
        <w:t>s</w:t>
      </w:r>
      <w:r w:rsidR="004531E4" w:rsidRPr="0082153E">
        <w:rPr>
          <w:rStyle w:val="BesediloUMARChar"/>
        </w:rPr>
        <w:t xml:space="preserve">lovensko, </w:t>
      </w:r>
      <w:r w:rsidR="00454AA9">
        <w:rPr>
          <w:rStyle w:val="BesediloUMARChar"/>
        </w:rPr>
        <w:t>n</w:t>
      </w:r>
      <w:r w:rsidR="004531E4" w:rsidRPr="0082153E">
        <w:rPr>
          <w:rStyle w:val="BesediloUMARChar"/>
        </w:rPr>
        <w:t xml:space="preserve">emško in </w:t>
      </w:r>
      <w:r w:rsidR="00454AA9">
        <w:rPr>
          <w:rStyle w:val="BesediloUMARChar"/>
        </w:rPr>
        <w:t>a</w:t>
      </w:r>
      <w:r w:rsidR="004531E4" w:rsidRPr="0082153E">
        <w:rPr>
          <w:rStyle w:val="BesediloUMARChar"/>
        </w:rPr>
        <w:t xml:space="preserve">vstrijsko gospodarstvo, bolj negativna in negotova pa </w:t>
      </w:r>
      <w:r w:rsidR="00454AA9">
        <w:rPr>
          <w:rStyle w:val="BesediloUMARChar"/>
        </w:rPr>
        <w:t>f</w:t>
      </w:r>
      <w:r w:rsidR="004531E4" w:rsidRPr="0082153E">
        <w:rPr>
          <w:rStyle w:val="BesediloUMARChar"/>
        </w:rPr>
        <w:t xml:space="preserve">rancosko, </w:t>
      </w:r>
      <w:r w:rsidR="00454AA9">
        <w:rPr>
          <w:rStyle w:val="BesediloUMARChar"/>
        </w:rPr>
        <w:t>i</w:t>
      </w:r>
      <w:r w:rsidR="004531E4" w:rsidRPr="0082153E">
        <w:rPr>
          <w:rStyle w:val="BesediloUMARChar"/>
        </w:rPr>
        <w:t xml:space="preserve">talijansko in </w:t>
      </w:r>
      <w:r w:rsidR="00454AA9">
        <w:rPr>
          <w:rStyle w:val="BesediloUMARChar"/>
        </w:rPr>
        <w:t>h</w:t>
      </w:r>
      <w:r w:rsidR="004531E4" w:rsidRPr="0082153E">
        <w:rPr>
          <w:rStyle w:val="BesediloUMARChar"/>
        </w:rPr>
        <w:t>rvaško.</w:t>
      </w:r>
      <w:r w:rsidR="004531E4" w:rsidRPr="0082153E">
        <w:rPr>
          <w:lang w:eastAsia="sl-SI"/>
        </w:rPr>
        <w:t xml:space="preserve"> </w:t>
      </w:r>
    </w:p>
    <w:p w14:paraId="7B81F099" w14:textId="42F827E6" w:rsidR="0065632F" w:rsidRDefault="0065632F" w:rsidP="004531E4">
      <w:pPr>
        <w:pStyle w:val="BesediloUMAR"/>
        <w:rPr>
          <w:lang w:eastAsia="sl-SI"/>
        </w:rPr>
      </w:pPr>
    </w:p>
    <w:p w14:paraId="65BFEBAB" w14:textId="185B99DE" w:rsidR="0065632F" w:rsidRPr="0082153E" w:rsidRDefault="0065632F" w:rsidP="0065632F">
      <w:pPr>
        <w:pStyle w:val="BesediloUMAR"/>
        <w:rPr>
          <w:lang w:eastAsia="sl-SI"/>
        </w:rPr>
      </w:pPr>
      <w:r w:rsidRPr="0082153E">
        <w:rPr>
          <w:b/>
          <w:lang w:eastAsia="sl-SI"/>
        </w:rPr>
        <w:t>V Sloveniji je bil delež zadovoljnih z osebno zaposlitveno situacijo leta 2019 in 2020 tik za topogledno najboljšo med izbranimi državami, Nemčijo.</w:t>
      </w:r>
      <w:r w:rsidRPr="0082153E">
        <w:rPr>
          <w:lang w:eastAsia="sl-SI"/>
        </w:rPr>
        <w:t xml:space="preserve"> V Sloveniji se je v prvem letu COVID</w:t>
      </w:r>
      <w:r w:rsidR="00454AA9">
        <w:rPr>
          <w:lang w:eastAsia="sl-SI"/>
        </w:rPr>
        <w:t>A</w:t>
      </w:r>
      <w:r w:rsidRPr="0082153E">
        <w:rPr>
          <w:lang w:eastAsia="sl-SI"/>
        </w:rPr>
        <w:t>-19 delež zadovoljnih celo povečal (za 1</w:t>
      </w:r>
      <w:r>
        <w:rPr>
          <w:lang w:eastAsia="sl-SI"/>
        </w:rPr>
        <w:t xml:space="preserve"> o. t</w:t>
      </w:r>
      <w:r w:rsidRPr="0082153E">
        <w:rPr>
          <w:lang w:eastAsia="sl-SI"/>
        </w:rPr>
        <w:t xml:space="preserve">.), tako kot delež nezadovoljnih z osebno zaposlitveno situacijo, in sicer na račun manjšega deleža negotovih. To je v skladu z ugotovitvijo, da </w:t>
      </w:r>
      <w:r w:rsidRPr="0082153E">
        <w:rPr>
          <w:rStyle w:val="BesediloUMARChar"/>
        </w:rPr>
        <w:t xml:space="preserve">sodi Slovenija v letu 2020 med države z najmanjšim zmanjšanjem števila delovno aktivnih, kar UMAR povezuje z ukrepi za ohranjanje delovnih mest, ki so bili uvedeni takoj po izbruhu epidemije </w:t>
      </w:r>
      <w:r w:rsidRPr="0082153E">
        <w:rPr>
          <w:rStyle w:val="BesediloUMARChar"/>
        </w:rPr>
        <w:fldChar w:fldCharType="begin"/>
      </w:r>
      <w:r w:rsidRPr="0082153E">
        <w:rPr>
          <w:rStyle w:val="BesediloUMARChar"/>
        </w:rPr>
        <w:instrText xml:space="preserve"> ADDIN ZOTERO_ITEM CSL_CITATION {"citationID":"JHrYRsBu","properties":{"formattedCitation":"(UMAR, 2021)","plainCitation":"(UMAR, 2021)","noteIndex":0},"citationItems":[{"id":1,"uris":["http://zotero.org/groups/4141114/items/XZXDTTNP"],"uri":["http://zotero.org/groups/4141114/items/XZXDTTNP"],"itemData":{"id":1,"type":"book","event-place":"Ljubljana","publisher":"Urad RS za makroekonomske analize in razvoj","publisher-place":"Ljubljana","title":"Poročilo o razvoju 2021","URL":"https://www.umar.gov.si/fileadmin/user_upload/razvoj_slovenije/2021/slovenski/POR2021_skupaj.pdf","author":[{"family":"UMAR","given":""}],"accessed":{"date-parts":[["2021",8,26]]},"issued":{"date-parts":[["2021"]]}}}],"schema":"https://github.com/citation-style-language/schema/raw/master/csl-citation.json"} </w:instrText>
      </w:r>
      <w:r w:rsidRPr="0082153E">
        <w:rPr>
          <w:rStyle w:val="BesediloUMARChar"/>
        </w:rPr>
        <w:fldChar w:fldCharType="separate"/>
      </w:r>
      <w:r w:rsidRPr="0082153E">
        <w:t>(UMAR, 2021)</w:t>
      </w:r>
      <w:r w:rsidRPr="0082153E">
        <w:rPr>
          <w:rStyle w:val="BesediloUMARChar"/>
        </w:rPr>
        <w:fldChar w:fldCharType="end"/>
      </w:r>
      <w:r w:rsidRPr="0082153E">
        <w:rPr>
          <w:rStyle w:val="BesediloUMARChar"/>
        </w:rPr>
        <w:t xml:space="preserve">. </w:t>
      </w:r>
      <w:r w:rsidRPr="0082153E">
        <w:t xml:space="preserve">To je tudi v skladu z dejstvom, da je Slovenija država, ki je v letu 2020 med vsemi državami EU v deležu od BDP namenila najvišji delež neposrednih proračunskih sredstev kot odgovor na probleme povezane s </w:t>
      </w:r>
      <w:r>
        <w:t>COVID</w:t>
      </w:r>
      <w:r w:rsidR="00454AA9">
        <w:t>OM</w:t>
      </w:r>
      <w:r>
        <w:t>-</w:t>
      </w:r>
      <w:r w:rsidRPr="0082153E">
        <w:t>19.</w:t>
      </w:r>
    </w:p>
    <w:p w14:paraId="141E3FD0" w14:textId="6782C722" w:rsidR="00D46C29" w:rsidRPr="0082153E" w:rsidRDefault="00D46C29" w:rsidP="00532183">
      <w:pPr>
        <w:pStyle w:val="BesediloUMAR"/>
        <w:rPr>
          <w:lang w:eastAsia="sl-SI"/>
        </w:rPr>
      </w:pPr>
    </w:p>
    <w:p w14:paraId="66EA694A" w14:textId="183AA35E" w:rsidR="00D46C29" w:rsidRPr="0082153E" w:rsidRDefault="00D46C29" w:rsidP="00D46C29">
      <w:pPr>
        <w:pStyle w:val="BesediloUMAR"/>
        <w:rPr>
          <w:szCs w:val="20"/>
        </w:rPr>
      </w:pPr>
      <w:r w:rsidRPr="0082153E">
        <w:rPr>
          <w:b/>
        </w:rPr>
        <w:t xml:space="preserve">Slovenija </w:t>
      </w:r>
      <w:r w:rsidR="00454AA9">
        <w:rPr>
          <w:b/>
        </w:rPr>
        <w:t xml:space="preserve">je </w:t>
      </w:r>
      <w:r w:rsidRPr="0082153E">
        <w:rPr>
          <w:b/>
        </w:rPr>
        <w:t>prišla iz epidemije relativno močnejša, kot je v njo vstopila.</w:t>
      </w:r>
      <w:r w:rsidRPr="0082153E">
        <w:t xml:space="preserve"> Preverjeni in prečiščeni podatki Eurobarometra kažejo, da se ocena osebne zaposlitvene situacije v Sloveniji z epidemijo ni poslabšala, prav tako so bila izražena dokaj pozitivna pričakovanja za vnaprej. </w:t>
      </w:r>
      <w:r w:rsidRPr="0082153E">
        <w:rPr>
          <w:bCs/>
        </w:rPr>
        <w:t>Zadovoljstvo z osebno zaposlitveno situacijo (69</w:t>
      </w:r>
      <w:r w:rsidR="008F737B">
        <w:rPr>
          <w:bCs/>
        </w:rPr>
        <w:t> </w:t>
      </w:r>
      <w:r w:rsidRPr="0082153E">
        <w:rPr>
          <w:bCs/>
        </w:rPr>
        <w:t>%) je bilo pomladi 2021 v Sloveniji najvišje doslej. Na splošno pa je bilo z življenjem samo za 1</w:t>
      </w:r>
      <w:r w:rsidR="0081370F">
        <w:rPr>
          <w:bCs/>
        </w:rPr>
        <w:t xml:space="preserve"> o. t.</w:t>
      </w:r>
      <w:r w:rsidRPr="0082153E">
        <w:rPr>
          <w:bCs/>
        </w:rPr>
        <w:t xml:space="preserve"> nižje od doslej najvišjih doseženih vrednosti 92</w:t>
      </w:r>
      <w:r w:rsidR="0081370F">
        <w:rPr>
          <w:bCs/>
        </w:rPr>
        <w:t xml:space="preserve"> </w:t>
      </w:r>
      <w:r w:rsidRPr="0082153E">
        <w:rPr>
          <w:bCs/>
        </w:rPr>
        <w:t>%, ki so bil</w:t>
      </w:r>
      <w:r w:rsidR="00454AA9">
        <w:rPr>
          <w:bCs/>
        </w:rPr>
        <w:t>e</w:t>
      </w:r>
      <w:r w:rsidRPr="0082153E">
        <w:rPr>
          <w:bCs/>
        </w:rPr>
        <w:t xml:space="preserve"> izmerjen tudi v času COVID</w:t>
      </w:r>
      <w:r w:rsidR="00454AA9">
        <w:rPr>
          <w:bCs/>
        </w:rPr>
        <w:t>A</w:t>
      </w:r>
      <w:r w:rsidRPr="0082153E">
        <w:rPr>
          <w:bCs/>
        </w:rPr>
        <w:t>-19. Zadovoljstvo s finančno situacijo gospodinjstva (72</w:t>
      </w:r>
      <w:r w:rsidR="0081370F">
        <w:rPr>
          <w:bCs/>
        </w:rPr>
        <w:t xml:space="preserve"> </w:t>
      </w:r>
      <w:r w:rsidRPr="0082153E">
        <w:rPr>
          <w:bCs/>
        </w:rPr>
        <w:t>%) se je spomladi 2021 sicer rahlo zmanjšalo, a z doslej najvišje vrednosti (74</w:t>
      </w:r>
      <w:r w:rsidR="0081370F">
        <w:rPr>
          <w:bCs/>
        </w:rPr>
        <w:t xml:space="preserve"> </w:t>
      </w:r>
      <w:r w:rsidRPr="0082153E">
        <w:rPr>
          <w:bCs/>
        </w:rPr>
        <w:t xml:space="preserve">%) zabeležen spomladi leta 2020. Ti visoki deleži zadovoljnih v Sloveniji v času, ki ga je uobličil COVID-19, so zanimivo dejstvo, ki ga ta analiza dodatno osvetljuje in spodbuja k dodatnim raziskavam. </w:t>
      </w:r>
      <w:r w:rsidRPr="0082153E">
        <w:t xml:space="preserve">V nadaljevanju bi bilo smiselno </w:t>
      </w:r>
      <w:r w:rsidR="00F074DB" w:rsidRPr="0082153E">
        <w:t>natančneje</w:t>
      </w:r>
      <w:r w:rsidRPr="0082153E">
        <w:t xml:space="preserve"> preveriti, kateri iz ukrepov so k temu največ prispevali ter to vključiti v načrte o okrevanju in odpornosti v času morebitnih novih kriz.</w:t>
      </w:r>
    </w:p>
    <w:p w14:paraId="1F1E4283" w14:textId="77777777" w:rsidR="00D46C29" w:rsidRPr="0082153E" w:rsidRDefault="00D46C29" w:rsidP="00532183">
      <w:pPr>
        <w:pStyle w:val="BesediloUMAR"/>
        <w:rPr>
          <w:lang w:eastAsia="sl-SI"/>
        </w:rPr>
      </w:pPr>
    </w:p>
    <w:p w14:paraId="2372DF96" w14:textId="4D55983A" w:rsidR="00BC2485" w:rsidRPr="0082153E" w:rsidRDefault="006637EB" w:rsidP="00BC2485">
      <w:pPr>
        <w:pStyle w:val="BesediloUMAR"/>
        <w:rPr>
          <w:bCs/>
        </w:rPr>
      </w:pPr>
      <w:r w:rsidRPr="0082153E">
        <w:rPr>
          <w:b/>
          <w:bCs/>
        </w:rPr>
        <w:t>Zaradi COVID</w:t>
      </w:r>
      <w:r w:rsidR="00454AA9">
        <w:rPr>
          <w:b/>
          <w:bCs/>
        </w:rPr>
        <w:t>A</w:t>
      </w:r>
      <w:r w:rsidRPr="0082153E">
        <w:rPr>
          <w:b/>
          <w:bCs/>
        </w:rPr>
        <w:t>-19 pa so bil</w:t>
      </w:r>
      <w:r w:rsidR="00454AA9">
        <w:rPr>
          <w:b/>
          <w:bCs/>
        </w:rPr>
        <w:t>i</w:t>
      </w:r>
      <w:r w:rsidRPr="0082153E">
        <w:rPr>
          <w:b/>
          <w:bCs/>
        </w:rPr>
        <w:t xml:space="preserve"> nekateri utečeni načini raziskovanja neizvedljivi, npr. osebno anketiranje.</w:t>
      </w:r>
      <w:r w:rsidRPr="0082153E">
        <w:rPr>
          <w:bCs/>
        </w:rPr>
        <w:t xml:space="preserve"> Ponovo se je izkazal pomen inovativnosti pri raziskovanju. Pokazal pa se je tudi pomen metodološke rigoroznosti in previdnosti. Pomemben del te analize je tako tudi opozorilo, da podatki zbrani v raziskavi Standard Eurobarometer, 2020/2021 (SB94) zaradi spremenjenega postopka anketiranja zaradi COVID-19 ukrepov za Slovenijo niso primerljivi skozi čas. Prav tako je potrebna previdnost primerjav med državami v času COVID</w:t>
      </w:r>
      <w:r w:rsidR="00797BC0">
        <w:rPr>
          <w:bCs/>
        </w:rPr>
        <w:t>A</w:t>
      </w:r>
      <w:r w:rsidRPr="0082153E">
        <w:rPr>
          <w:bCs/>
        </w:rPr>
        <w:t xml:space="preserve">-19 nasploh. V zaključku analize je bilo mogoče ponovno podati dokaj zanesljivo informacijo o zadovoljstvu z osebno zaposlitveno situacijo v Sloveniji in njenih najpomembnejših trgovinskih partnericah spomladi 2021 (SB95) ter podati primerjavo z letom 2019 (SB92). </w:t>
      </w:r>
      <w:r w:rsidR="00BC2485" w:rsidRPr="0082153E">
        <w:t>Pokazalo se je</w:t>
      </w:r>
      <w:r w:rsidR="00505D6D" w:rsidRPr="0082153E">
        <w:t>, kako usodne so lahko majhne metodološke napake za kakovost podatkov, za njihovo mednarodno ter longitudinalno primerljivost</w:t>
      </w:r>
      <w:r w:rsidR="00BC2485" w:rsidRPr="0082153E">
        <w:t xml:space="preserve">, še posebej pa v vidika </w:t>
      </w:r>
      <w:r w:rsidR="00505D6D" w:rsidRPr="0082153E">
        <w:t>zaupanj</w:t>
      </w:r>
      <w:r w:rsidR="00BC2485" w:rsidRPr="0082153E">
        <w:t>a</w:t>
      </w:r>
      <w:r w:rsidR="00505D6D" w:rsidRPr="0082153E">
        <w:t xml:space="preserve"> v vir podatkov, kar </w:t>
      </w:r>
      <w:r w:rsidR="005C4D0C" w:rsidRPr="0082153E">
        <w:t xml:space="preserve">je v tej analizi prikazano kot opozorilo </w:t>
      </w:r>
      <w:r w:rsidR="00505D6D" w:rsidRPr="0082153E">
        <w:t xml:space="preserve">drugim analitikom in uporabnikom </w:t>
      </w:r>
      <w:r w:rsidR="005C4D0C" w:rsidRPr="0082153E">
        <w:t xml:space="preserve">teh </w:t>
      </w:r>
      <w:r w:rsidR="00505D6D" w:rsidRPr="0082153E">
        <w:t>podatkov</w:t>
      </w:r>
      <w:r w:rsidR="005C4D0C" w:rsidRPr="0082153E">
        <w:t>.</w:t>
      </w:r>
      <w:r w:rsidR="00BC2485" w:rsidRPr="0082153E">
        <w:t xml:space="preserve"> S tega vidika se postavlja tudi </w:t>
      </w:r>
      <w:r w:rsidR="00BC2485" w:rsidRPr="0082153E">
        <w:rPr>
          <w:bCs/>
        </w:rPr>
        <w:t xml:space="preserve">vprašanje odgovornosti EK, ki bi kot naročnica raziskave lahko zahtevala, da se ti podatki umaknejo, ali da se javnost izrecno opozori, na njihov </w:t>
      </w:r>
      <w:r w:rsidR="00797BC0" w:rsidRPr="008F737B">
        <w:rPr>
          <w:bCs/>
          <w:i/>
          <w:iCs/>
        </w:rPr>
        <w:t>COVID</w:t>
      </w:r>
      <w:r w:rsidR="00BC2485" w:rsidRPr="008F737B">
        <w:rPr>
          <w:bCs/>
          <w:i/>
          <w:iCs/>
        </w:rPr>
        <w:t>-19 enkratni značaj</w:t>
      </w:r>
      <w:r w:rsidR="00BC2485" w:rsidRPr="0082153E">
        <w:rPr>
          <w:bCs/>
        </w:rPr>
        <w:t xml:space="preserve"> oz. neprimerljivost. Prav tako se postavlja vprašanje, </w:t>
      </w:r>
      <w:r w:rsidR="00797BC0">
        <w:rPr>
          <w:bCs/>
        </w:rPr>
        <w:t>kako rigorozno</w:t>
      </w:r>
      <w:r w:rsidR="00797BC0" w:rsidRPr="0082153E">
        <w:rPr>
          <w:bCs/>
        </w:rPr>
        <w:t xml:space="preserve"> </w:t>
      </w:r>
      <w:r w:rsidR="00BC2485" w:rsidRPr="0082153E">
        <w:rPr>
          <w:bCs/>
        </w:rPr>
        <w:t>so bile izvedene druge raziskave v tem času. Ta prispevek služi namenu ozaveščanja analitikov in raziskovalcev v smislu poziva k previdnosti ter natančnemu pregledu kakovosti podatkov zbranih v času COVID</w:t>
      </w:r>
      <w:r w:rsidR="00797BC0">
        <w:rPr>
          <w:bCs/>
        </w:rPr>
        <w:t>A</w:t>
      </w:r>
      <w:r w:rsidR="00BC2485" w:rsidRPr="0082153E">
        <w:rPr>
          <w:bCs/>
        </w:rPr>
        <w:t>-19. To je še posebej pomembno, ker so ti podatki tudi temelj za oblikovanje politik okrevanja za čas po COVID</w:t>
      </w:r>
      <w:r w:rsidR="00797BC0">
        <w:rPr>
          <w:bCs/>
        </w:rPr>
        <w:t>U</w:t>
      </w:r>
      <w:r w:rsidR="00BC2485" w:rsidRPr="0082153E">
        <w:rPr>
          <w:bCs/>
        </w:rPr>
        <w:t xml:space="preserve">-19. </w:t>
      </w:r>
    </w:p>
    <w:p w14:paraId="64A9EDAC" w14:textId="660FD831" w:rsidR="005839D9" w:rsidRPr="0082153E" w:rsidRDefault="005839D9" w:rsidP="00BC2485">
      <w:pPr>
        <w:pStyle w:val="BesediloUMAR"/>
        <w:rPr>
          <w:bCs/>
        </w:rPr>
      </w:pPr>
    </w:p>
    <w:p w14:paraId="16BC15A0" w14:textId="21A2088F" w:rsidR="002C161B" w:rsidRDefault="005839D9" w:rsidP="005839D9">
      <w:pPr>
        <w:pStyle w:val="BesediloUMAR"/>
      </w:pPr>
      <w:r w:rsidRPr="0082153E">
        <w:rPr>
          <w:b/>
        </w:rPr>
        <w:t>Zaradi COVID</w:t>
      </w:r>
      <w:r w:rsidR="00797BC0">
        <w:rPr>
          <w:b/>
        </w:rPr>
        <w:t>A</w:t>
      </w:r>
      <w:r w:rsidRPr="0082153E">
        <w:rPr>
          <w:b/>
        </w:rPr>
        <w:t xml:space="preserve">-19 se je izvajanje anketiranja, tj. metodologija Eurobarometrovih določenih raziskav v določenih državah spremenila. Pomen teh metodoloških napak, odstopanj in vrednosti bi bilo v prihodnje potrebo dodatno in natančno ovrednotiti. </w:t>
      </w:r>
      <w:r w:rsidRPr="0082153E">
        <w:t>Koliko se je mogoče npr. zanesti na zadnjo Eurobarometrovo raziskavo in podatke, da so anketirani v Sloveniji med vsemi državami EU najmanj zadovoljni z demokracijo</w:t>
      </w:r>
      <w:r w:rsidR="00C50F15" w:rsidRPr="0082153E">
        <w:t xml:space="preserve"> </w:t>
      </w:r>
      <w:r w:rsidR="00C50F15" w:rsidRPr="0082153E">
        <w:fldChar w:fldCharType="begin"/>
      </w:r>
      <w:r w:rsidR="00C50F15" w:rsidRPr="0082153E">
        <w:instrText xml:space="preserve"> ADDIN ZOTERO_ITEM CSL_CITATION {"citationID":"WLMXmNsb","properties":{"formattedCitation":"(Eurobarometer, 2022)","plainCitation":"(Eurobarometer, 2022)","noteIndex":0},"citationItems":[{"id":1767,"uris":["http://zotero.org/groups/4141114/items/2MLYIF9M"],"uri":["http://zotero.org/groups/4141114/items/2MLYIF9M"],"itemData":{"id":1767,"type":"report","event-place":"Bruselj","publisher":"Evropski parlament, Evropska komisija","publisher-place":"Bruselj","title":"European Parliament Eurobarometer - Automn 2021","URL":"file:///C:/Users/vkorosec/Downloads/EP_Eurobarometer_96.2_Autumn_2021_Report_en%20(1).pdf","author":[{"family":"Eurobarometer","given":""}],"accessed":{"date-parts":[["2022",2,11]]},"issued":{"date-parts":[["2022"]]}}}],"schema":"https://github.com/citation-style-language/schema/raw/master/csl-citation.json"} </w:instrText>
      </w:r>
      <w:r w:rsidR="00C50F15" w:rsidRPr="0082153E">
        <w:fldChar w:fldCharType="separate"/>
      </w:r>
      <w:r w:rsidR="00C50F15" w:rsidRPr="0082153E">
        <w:t>(Eurobarometer, 2022)</w:t>
      </w:r>
      <w:r w:rsidR="00C50F15" w:rsidRPr="0082153E">
        <w:fldChar w:fldCharType="end"/>
      </w:r>
      <w:r w:rsidR="00F074DB" w:rsidRPr="0082153E">
        <w:t>.</w:t>
      </w:r>
      <w:r w:rsidRPr="0082153E">
        <w:t xml:space="preserve"> Koliko takšne ankete in raziskovanja vplivajo na ocene zadovoljstva z nacionalno vlado in zaupanje v nacionalno vlado, da bo dobro porabila denar namenjen za obnovo po COVID</w:t>
      </w:r>
      <w:r w:rsidR="00797BC0">
        <w:t>U</w:t>
      </w:r>
      <w:r w:rsidRPr="0082153E">
        <w:t xml:space="preserve">-19? Koliko takšne ankete nacionalnim vladam pomagajo ali otežujejo, da bi </w:t>
      </w:r>
      <w:r w:rsidR="00F074DB" w:rsidRPr="0082153E">
        <w:t>vzpostavile</w:t>
      </w:r>
      <w:r w:rsidRPr="0082153E">
        <w:t xml:space="preserve"> pozitivno sosledje: vladni ukrepi – večanje zadovoljstva – večanj</w:t>
      </w:r>
      <w:r w:rsidR="00797BC0">
        <w:t>e</w:t>
      </w:r>
      <w:r w:rsidRPr="0082153E">
        <w:t xml:space="preserve"> upanja, pričakovanj</w:t>
      </w:r>
      <w:r w:rsidR="00797BC0">
        <w:t>e</w:t>
      </w:r>
      <w:r w:rsidRPr="0082153E">
        <w:t xml:space="preserve"> po boljši prihodnosti, več zaupanja ter boljšega sodelovanja pri izvajanju ukrepov?</w:t>
      </w:r>
      <w:r w:rsidR="002C161B">
        <w:t xml:space="preserve"> </w:t>
      </w:r>
    </w:p>
    <w:p w14:paraId="4CF87196" w14:textId="77777777" w:rsidR="002C161B" w:rsidRDefault="002C161B" w:rsidP="005839D9">
      <w:pPr>
        <w:pStyle w:val="BesediloUMAR"/>
      </w:pPr>
    </w:p>
    <w:p w14:paraId="713EC0FE" w14:textId="602F2034" w:rsidR="005839D9" w:rsidRPr="0082153E" w:rsidRDefault="002C161B" w:rsidP="005839D9">
      <w:pPr>
        <w:pStyle w:val="BesediloUMAR"/>
      </w:pPr>
      <w:r w:rsidRPr="00AD5529">
        <w:rPr>
          <w:b/>
        </w:rPr>
        <w:t xml:space="preserve">Vprašanja o verodostojnosti podatkov so postala še bolj pereča v času izida te analize, ko pretreseno opazujemo vojni spopad na </w:t>
      </w:r>
      <w:r w:rsidR="00797BC0">
        <w:rPr>
          <w:b/>
        </w:rPr>
        <w:t>u</w:t>
      </w:r>
      <w:r w:rsidRPr="00AD5529">
        <w:rPr>
          <w:b/>
        </w:rPr>
        <w:t>krajinskih tleh</w:t>
      </w:r>
      <w:r>
        <w:t xml:space="preserve">. Ponovno vidimo nujnost rigoroznosti in </w:t>
      </w:r>
      <w:r w:rsidR="0065632F">
        <w:t>natančnosti</w:t>
      </w:r>
      <w:r>
        <w:t xml:space="preserve"> na vsaki stopnji zbiranja in analiziranja podatkov. Ponovno vidimo pomen analize dogodkov in trendov skozi čas, kot tudi pomen mednarodne primerjave. </w:t>
      </w:r>
    </w:p>
    <w:p w14:paraId="297965B2" w14:textId="77777777" w:rsidR="00054750" w:rsidRPr="0082153E" w:rsidRDefault="00054750" w:rsidP="00054750">
      <w:pPr>
        <w:pStyle w:val="BesediloUMAR"/>
        <w:rPr>
          <w:lang w:eastAsia="sl-SI"/>
        </w:rPr>
      </w:pPr>
      <w:bookmarkStart w:id="26" w:name="_Hlk78371791"/>
      <w:bookmarkStart w:id="27" w:name="_Toc78277454"/>
    </w:p>
    <w:bookmarkEnd w:id="26"/>
    <w:bookmarkEnd w:id="27"/>
    <w:p w14:paraId="7C65F71E" w14:textId="591C68E4" w:rsidR="00C50F15" w:rsidRPr="0082153E" w:rsidRDefault="00054750" w:rsidP="006528A3">
      <w:pPr>
        <w:pStyle w:val="Heading2"/>
        <w:numPr>
          <w:ilvl w:val="0"/>
          <w:numId w:val="0"/>
        </w:numPr>
      </w:pPr>
      <w:r w:rsidRPr="0082153E">
        <w:rPr>
          <w:highlight w:val="yellow"/>
        </w:rPr>
        <w:br w:type="page"/>
      </w:r>
      <w:bookmarkEnd w:id="25"/>
      <w:r w:rsidR="00C50F15" w:rsidRPr="0082153E">
        <w:t xml:space="preserve">Literatura in viri </w:t>
      </w:r>
    </w:p>
    <w:p w14:paraId="24A062CF" w14:textId="77777777" w:rsidR="00532183" w:rsidRPr="0082153E" w:rsidRDefault="00532183" w:rsidP="00532183">
      <w:pPr>
        <w:pStyle w:val="BesediloUMAR"/>
        <w:rPr>
          <w:lang w:eastAsia="sl-SI"/>
        </w:rPr>
      </w:pPr>
    </w:p>
    <w:p w14:paraId="578E8094" w14:textId="77777777" w:rsidR="00835E5A" w:rsidRPr="00835E5A" w:rsidRDefault="00864734" w:rsidP="006528A3">
      <w:pPr>
        <w:pStyle w:val="Bibliography"/>
        <w:spacing w:after="60" w:line="288" w:lineRule="auto"/>
        <w:ind w:left="284" w:hanging="340"/>
        <w:rPr>
          <w:rFonts w:ascii="Myriad Pro" w:hAnsi="Myriad Pro"/>
          <w:sz w:val="20"/>
        </w:rPr>
      </w:pPr>
      <w:r w:rsidRPr="0082153E">
        <w:rPr>
          <w:rFonts w:eastAsiaTheme="minorEastAsia"/>
          <w:lang w:eastAsia="sl-SI"/>
        </w:rPr>
        <w:fldChar w:fldCharType="begin"/>
      </w:r>
      <w:r w:rsidR="00880D60" w:rsidRPr="0082153E">
        <w:instrText xml:space="preserve"> ADDIN ZOTERO_BIBL {"uncited":[],"omitted":[],"custom":[]} CSL_BIBLIOGRAPHY </w:instrText>
      </w:r>
      <w:r w:rsidRPr="0082153E">
        <w:rPr>
          <w:rFonts w:eastAsiaTheme="minorEastAsia"/>
          <w:lang w:eastAsia="sl-SI"/>
        </w:rPr>
        <w:fldChar w:fldCharType="separate"/>
      </w:r>
      <w:r w:rsidR="00835E5A" w:rsidRPr="00835E5A">
        <w:rPr>
          <w:rFonts w:ascii="Myriad Pro" w:hAnsi="Myriad Pro"/>
          <w:sz w:val="20"/>
        </w:rPr>
        <w:t>CEPR. (2020). Europe in the Time of Covid-19. Bruselj: Centre for Economic Policy Research. Pridobljeno s https://cepr.org/content/new-ebook-europe-time-covid-19</w:t>
      </w:r>
    </w:p>
    <w:p w14:paraId="10E79326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EK. (2020). Digitalne rešitve med pandemijo. Pridobljeno s https://ec.europa.eu/info/live-work-travel-eu/coronavirus-response/digital-solutions-during-pandemic_sl</w:t>
      </w:r>
    </w:p>
    <w:p w14:paraId="1F04C311" w14:textId="0AF344F5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Eurobarometer. (2019). Standard Eurobarometer 92 – Aut</w:t>
      </w:r>
      <w:r w:rsidR="00797BC0">
        <w:rPr>
          <w:rFonts w:ascii="Myriad Pro" w:hAnsi="Myriad Pro"/>
          <w:sz w:val="20"/>
        </w:rPr>
        <w:t>u</w:t>
      </w:r>
      <w:r w:rsidRPr="00835E5A">
        <w:rPr>
          <w:rFonts w:ascii="Myriad Pro" w:hAnsi="Myriad Pro"/>
          <w:sz w:val="20"/>
        </w:rPr>
        <w:t>mn 2019. Bruselj: Evropska komisija. Pridobljeno s https://europa.eu/eurobarometer/surveys/detail/2255</w:t>
      </w:r>
    </w:p>
    <w:p w14:paraId="14BC27BD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Eurobarometer. (2020). Standard Eurobarometer 93 – Summer 2020. Bruselj: Evropska komisija. Pridobljeno s https://europa.eu/eurobarometer/surveys/detail/2262</w:t>
      </w:r>
    </w:p>
    <w:p w14:paraId="114D38DB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Eurobarometer. (2021a). Standard Eurobarometer – raziskave v obdobju 2004–2021. Bruselj: Evropska komisija. Pridobljeno s https://data.europa.eu/data/datasets?query=standard%20eurobarometer&amp;locale=en</w:t>
      </w:r>
    </w:p>
    <w:p w14:paraId="5A8AF011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Eurobarometer. (2021b). Standard Eurobarometer 94 – Winter 2020–2021. Bruselj: Evropska komisija. Pridobljeno s https://europa.eu/eurobarometer/surveys/detail/2355</w:t>
      </w:r>
    </w:p>
    <w:p w14:paraId="1F289318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Eurobarometer. (2021c). Standard Eurobarometer 95 – Spring 2021. Bruselj: Evropska komisija. Pridobljeno s https://europa.eu/eurobarometer/surveys/detail/2532</w:t>
      </w:r>
    </w:p>
    <w:p w14:paraId="729FCE2A" w14:textId="31A92B38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Eurobarometer. (2022). European Parliament Eurobarometer - Aut</w:t>
      </w:r>
      <w:r w:rsidR="00797BC0">
        <w:rPr>
          <w:rFonts w:ascii="Myriad Pro" w:hAnsi="Myriad Pro"/>
          <w:sz w:val="20"/>
        </w:rPr>
        <w:t>u</w:t>
      </w:r>
      <w:r w:rsidRPr="00835E5A">
        <w:rPr>
          <w:rFonts w:ascii="Myriad Pro" w:hAnsi="Myriad Pro"/>
          <w:sz w:val="20"/>
        </w:rPr>
        <w:t>mn 2021. Bruselj: Evropski parlament, Evropska komisija. Pridobljeno s file:///C:/Users/vkorosec/Downloads/EP_Eurobarometer_96.2_Autumn_2021_Report_en%20(1).pdf</w:t>
      </w:r>
    </w:p>
    <w:p w14:paraId="77B52847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 xml:space="preserve">Ivanc, B. (2022). Umetnost napovedovanja neznanega. </w:t>
      </w:r>
      <w:r w:rsidRPr="00835E5A">
        <w:rPr>
          <w:rFonts w:ascii="Myriad Pro" w:hAnsi="Myriad Pro"/>
          <w:i/>
          <w:iCs/>
          <w:sz w:val="20"/>
        </w:rPr>
        <w:t>Delo</w:t>
      </w:r>
      <w:r w:rsidRPr="00835E5A">
        <w:rPr>
          <w:rFonts w:ascii="Myriad Pro" w:hAnsi="Myriad Pro"/>
          <w:sz w:val="20"/>
        </w:rPr>
        <w:t>.</w:t>
      </w:r>
    </w:p>
    <w:p w14:paraId="7BD711EB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Jenko, Miha. (2022, 10. februar). V krizi sprejeti ukrepi trajno spodkopavajo javne finance.</w:t>
      </w:r>
    </w:p>
    <w:p w14:paraId="04D75465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 xml:space="preserve">Korošec, V. (2021). Kakovost podatkov in poštena interpretacija. </w:t>
      </w:r>
      <w:r w:rsidRPr="00835E5A">
        <w:rPr>
          <w:rFonts w:ascii="Myriad Pro" w:hAnsi="Myriad Pro"/>
          <w:i/>
          <w:iCs/>
          <w:sz w:val="20"/>
        </w:rPr>
        <w:t>Delo</w:t>
      </w:r>
      <w:r w:rsidRPr="00835E5A">
        <w:rPr>
          <w:rFonts w:ascii="Myriad Pro" w:hAnsi="Myriad Pro"/>
          <w:sz w:val="20"/>
        </w:rPr>
        <w:t>, Gostujoče pero.</w:t>
      </w:r>
    </w:p>
    <w:p w14:paraId="53CD4915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 xml:space="preserve">Kurdija, S. in Korošec, V. (2016). Pomen in uporabnost kazalnika zadovoljstvo z življenjem. </w:t>
      </w:r>
      <w:r w:rsidRPr="00835E5A">
        <w:rPr>
          <w:rFonts w:ascii="Myriad Pro" w:hAnsi="Myriad Pro"/>
          <w:i/>
          <w:iCs/>
          <w:sz w:val="20"/>
        </w:rPr>
        <w:t>Teorija in praksa</w:t>
      </w:r>
      <w:r w:rsidRPr="00835E5A">
        <w:rPr>
          <w:rFonts w:ascii="Myriad Pro" w:hAnsi="Myriad Pro"/>
          <w:sz w:val="20"/>
        </w:rPr>
        <w:t xml:space="preserve">, </w:t>
      </w:r>
      <w:r w:rsidRPr="00835E5A">
        <w:rPr>
          <w:rFonts w:ascii="Myriad Pro" w:hAnsi="Myriad Pro"/>
          <w:i/>
          <w:iCs/>
          <w:sz w:val="20"/>
        </w:rPr>
        <w:t>53</w:t>
      </w:r>
      <w:r w:rsidRPr="00835E5A">
        <w:rPr>
          <w:rFonts w:ascii="Myriad Pro" w:hAnsi="Myriad Pro"/>
          <w:sz w:val="20"/>
        </w:rPr>
        <w:t>(posebna številka), 1018–1041.</w:t>
      </w:r>
    </w:p>
    <w:p w14:paraId="057992C8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 xml:space="preserve">Luckmann, T. in Berger, L. P. (1966). </w:t>
      </w:r>
      <w:r w:rsidRPr="00835E5A">
        <w:rPr>
          <w:rFonts w:ascii="Myriad Pro" w:hAnsi="Myriad Pro"/>
          <w:i/>
          <w:iCs/>
          <w:sz w:val="20"/>
        </w:rPr>
        <w:t>Družbena konstrukcija realnosti: razprava iz sociologije znanja</w:t>
      </w:r>
      <w:r w:rsidRPr="00835E5A">
        <w:rPr>
          <w:rFonts w:ascii="Myriad Pro" w:hAnsi="Myriad Pro"/>
          <w:sz w:val="20"/>
        </w:rPr>
        <w:t>.</w:t>
      </w:r>
    </w:p>
    <w:p w14:paraId="2400C891" w14:textId="6C1DF22F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SPC. (2021). Annual Review of the Social Protection Performan</w:t>
      </w:r>
      <w:r w:rsidR="00797BC0">
        <w:rPr>
          <w:rFonts w:ascii="Myriad Pro" w:hAnsi="Myriad Pro"/>
          <w:sz w:val="20"/>
        </w:rPr>
        <w:t>c</w:t>
      </w:r>
      <w:r w:rsidRPr="00835E5A">
        <w:rPr>
          <w:rFonts w:ascii="Myriad Pro" w:hAnsi="Myriad Pro"/>
          <w:sz w:val="20"/>
        </w:rPr>
        <w:t>e Monitor (SPPM) and developments in social protection policies – Report on key social challenges and key messages, vse raziskave. Luksemburg: Evropska Komisija. Pridobljeno s file:///C:/Users/vkorosec/Downloads/KE-BG-21-001-EN-N.pdf</w:t>
      </w:r>
    </w:p>
    <w:p w14:paraId="4D1B2835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SURS. (2022). Podatkovna baza. Ljubljana: Statistični urad RS. Pridobljeno s https://pxweb.stat.si/SiStatData/pxweb/sl/Data/-/0811601S.PX</w:t>
      </w:r>
    </w:p>
    <w:p w14:paraId="25E268AD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 xml:space="preserve">UMAR. (2021). </w:t>
      </w:r>
      <w:r w:rsidRPr="00835E5A">
        <w:rPr>
          <w:rFonts w:ascii="Myriad Pro" w:hAnsi="Myriad Pro"/>
          <w:i/>
          <w:iCs/>
          <w:sz w:val="20"/>
        </w:rPr>
        <w:t>Poročilo o razvoju 2021</w:t>
      </w:r>
      <w:r w:rsidRPr="00835E5A">
        <w:rPr>
          <w:rFonts w:ascii="Myriad Pro" w:hAnsi="Myriad Pro"/>
          <w:sz w:val="20"/>
        </w:rPr>
        <w:t>. Ljubljana: Urad RS za makroekonomske analize in razvoj. Pridobljeno s https://www.umar.gov.si/fileadmin/user_upload/razvoj_slovenije/2021/slovenski/POR2021_skupaj.pdf</w:t>
      </w:r>
    </w:p>
    <w:p w14:paraId="79D66C24" w14:textId="77777777" w:rsidR="00835E5A" w:rsidRPr="00835E5A" w:rsidRDefault="00835E5A" w:rsidP="006528A3">
      <w:pPr>
        <w:pStyle w:val="Bibliography"/>
        <w:spacing w:after="60" w:line="269" w:lineRule="auto"/>
        <w:ind w:left="284" w:hanging="340"/>
        <w:rPr>
          <w:rFonts w:ascii="Myriad Pro" w:hAnsi="Myriad Pro"/>
          <w:sz w:val="20"/>
        </w:rPr>
      </w:pPr>
      <w:r w:rsidRPr="00835E5A">
        <w:rPr>
          <w:rFonts w:ascii="Myriad Pro" w:hAnsi="Myriad Pro"/>
          <w:sz w:val="20"/>
        </w:rPr>
        <w:t>Valicon. (2020). Podatkovna baza. Ljubljana: Valicon. Pridobljeno s https://www.valicon.net/sl/novanormalnost/</w:t>
      </w:r>
    </w:p>
    <w:p w14:paraId="72EB984A" w14:textId="533E366F" w:rsidR="006528A3" w:rsidRDefault="00864734" w:rsidP="006528A3">
      <w:pPr>
        <w:spacing w:after="60" w:line="269" w:lineRule="auto"/>
        <w:ind w:left="284" w:hanging="340"/>
        <w:sectPr w:rsidR="006528A3" w:rsidSect="00DA3486">
          <w:headerReference w:type="default" r:id="rId34"/>
          <w:pgSz w:w="11906" w:h="16838"/>
          <w:pgMar w:top="1701" w:right="1418" w:bottom="1418" w:left="1418" w:header="567" w:footer="1134" w:gutter="0"/>
          <w:pgNumType w:start="1"/>
          <w:cols w:space="708"/>
          <w:docGrid w:linePitch="360"/>
        </w:sectPr>
      </w:pPr>
      <w:r w:rsidRPr="0082153E">
        <w:fldChar w:fldCharType="end"/>
      </w:r>
    </w:p>
    <w:p w14:paraId="74FA97B4" w14:textId="59D53AC1" w:rsidR="00433EC8" w:rsidRPr="00F20BAD" w:rsidRDefault="006528A3" w:rsidP="006528A3">
      <w:pPr>
        <w:spacing w:after="60" w:line="269" w:lineRule="auto"/>
        <w:rPr>
          <w:lang w:val="de-D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3BE849" wp14:editId="6BA773F1">
            <wp:simplePos x="0" y="0"/>
            <wp:positionH relativeFrom="column">
              <wp:posOffset>-672465</wp:posOffset>
            </wp:positionH>
            <wp:positionV relativeFrom="paragraph">
              <wp:posOffset>-803200</wp:posOffset>
            </wp:positionV>
            <wp:extent cx="7158933" cy="101346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fografika s priporočili za ravnanje glede Covid-19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933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3EC8" w:rsidRPr="00F20BAD" w:rsidSect="00DA3486">
      <w:headerReference w:type="default" r:id="rId36"/>
      <w:pgSz w:w="11906" w:h="16838"/>
      <w:pgMar w:top="1701" w:right="1418" w:bottom="1418" w:left="1418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4879" w14:textId="77777777" w:rsidR="004914BB" w:rsidRDefault="004914BB" w:rsidP="009E1648">
      <w:r>
        <w:separator/>
      </w:r>
    </w:p>
    <w:p w14:paraId="651B1149" w14:textId="77777777" w:rsidR="004914BB" w:rsidRDefault="004914BB" w:rsidP="009E1648"/>
    <w:p w14:paraId="5A731AB9" w14:textId="77777777" w:rsidR="004914BB" w:rsidRDefault="004914BB" w:rsidP="009E1648"/>
    <w:p w14:paraId="0CD5190E" w14:textId="77777777" w:rsidR="004914BB" w:rsidRDefault="004914BB" w:rsidP="009E1648"/>
    <w:p w14:paraId="662EEC80" w14:textId="77777777" w:rsidR="004914BB" w:rsidRDefault="004914BB" w:rsidP="009E1648"/>
    <w:p w14:paraId="3133D01B" w14:textId="77777777" w:rsidR="004914BB" w:rsidRDefault="004914BB" w:rsidP="009E1648"/>
    <w:p w14:paraId="2BC35AFA" w14:textId="77777777" w:rsidR="004914BB" w:rsidRDefault="004914BB" w:rsidP="009E1648"/>
    <w:p w14:paraId="0085E105" w14:textId="77777777" w:rsidR="004914BB" w:rsidRDefault="004914BB" w:rsidP="009E1648"/>
    <w:p w14:paraId="2B163923" w14:textId="77777777" w:rsidR="004914BB" w:rsidRDefault="004914BB"/>
    <w:p w14:paraId="0E9AAFA9" w14:textId="77777777" w:rsidR="004914BB" w:rsidRDefault="004914BB"/>
    <w:p w14:paraId="5F51B15C" w14:textId="77777777" w:rsidR="004914BB" w:rsidRDefault="004914BB" w:rsidP="00A540FA"/>
    <w:p w14:paraId="5C0DF923" w14:textId="77777777" w:rsidR="004914BB" w:rsidRDefault="004914BB" w:rsidP="00A540FA"/>
    <w:p w14:paraId="1F1BACA7" w14:textId="77777777" w:rsidR="004914BB" w:rsidRDefault="004914BB" w:rsidP="00A540FA"/>
    <w:p w14:paraId="03BB3C97" w14:textId="77777777" w:rsidR="004914BB" w:rsidRDefault="004914BB" w:rsidP="00A540FA"/>
    <w:p w14:paraId="41102FFE" w14:textId="77777777" w:rsidR="004914BB" w:rsidRDefault="004914BB" w:rsidP="00A540FA"/>
    <w:p w14:paraId="250DF386" w14:textId="77777777" w:rsidR="004914BB" w:rsidRDefault="004914BB"/>
  </w:endnote>
  <w:endnote w:type="continuationSeparator" w:id="0">
    <w:p w14:paraId="081CBFA4" w14:textId="77777777" w:rsidR="004914BB" w:rsidRDefault="004914BB" w:rsidP="009E1648">
      <w:r>
        <w:continuationSeparator/>
      </w:r>
    </w:p>
    <w:p w14:paraId="51F0BB36" w14:textId="77777777" w:rsidR="004914BB" w:rsidRDefault="004914BB" w:rsidP="009E1648"/>
    <w:p w14:paraId="1B4AEF25" w14:textId="77777777" w:rsidR="004914BB" w:rsidRDefault="004914BB" w:rsidP="009E1648"/>
    <w:p w14:paraId="24C520D4" w14:textId="77777777" w:rsidR="004914BB" w:rsidRDefault="004914BB" w:rsidP="009E1648"/>
    <w:p w14:paraId="39893C4F" w14:textId="77777777" w:rsidR="004914BB" w:rsidRDefault="004914BB" w:rsidP="009E1648"/>
    <w:p w14:paraId="60DB6DA0" w14:textId="77777777" w:rsidR="004914BB" w:rsidRDefault="004914BB" w:rsidP="009E1648"/>
    <w:p w14:paraId="5D09858A" w14:textId="77777777" w:rsidR="004914BB" w:rsidRDefault="004914BB" w:rsidP="009E1648"/>
    <w:p w14:paraId="5154E6FC" w14:textId="77777777" w:rsidR="004914BB" w:rsidRDefault="004914BB" w:rsidP="009E1648"/>
    <w:p w14:paraId="412E21F2" w14:textId="77777777" w:rsidR="004914BB" w:rsidRDefault="004914BB"/>
    <w:p w14:paraId="21D916EF" w14:textId="77777777" w:rsidR="004914BB" w:rsidRDefault="004914BB"/>
    <w:p w14:paraId="20519662" w14:textId="77777777" w:rsidR="004914BB" w:rsidRDefault="004914BB" w:rsidP="00A540FA"/>
    <w:p w14:paraId="7502F2FB" w14:textId="77777777" w:rsidR="004914BB" w:rsidRDefault="004914BB" w:rsidP="00A540FA"/>
    <w:p w14:paraId="0D308F08" w14:textId="77777777" w:rsidR="004914BB" w:rsidRDefault="004914BB" w:rsidP="00A540FA"/>
    <w:p w14:paraId="1AEBE586" w14:textId="77777777" w:rsidR="004914BB" w:rsidRDefault="004914BB" w:rsidP="00A540FA"/>
    <w:p w14:paraId="66D10152" w14:textId="77777777" w:rsidR="004914BB" w:rsidRDefault="004914BB" w:rsidP="00A540FA"/>
    <w:p w14:paraId="7B2C971A" w14:textId="77777777" w:rsidR="004914BB" w:rsidRDefault="004914BB"/>
  </w:endnote>
  <w:endnote w:type="continuationNotice" w:id="1">
    <w:p w14:paraId="3E5F7FA2" w14:textId="77777777" w:rsidR="004914BB" w:rsidRDefault="004914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E401" w14:textId="77777777" w:rsidR="004914BB" w:rsidRDefault="004914BB" w:rsidP="00B35647">
    <w:pPr>
      <w:pStyle w:val="Footer"/>
      <w:framePr w:wrap="around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802C" w14:textId="77777777" w:rsidR="004914BB" w:rsidRPr="009B56EE" w:rsidRDefault="004914BB" w:rsidP="009B56EE">
      <w:pPr>
        <w:pStyle w:val="BesediloUMAR"/>
      </w:pPr>
      <w:r w:rsidRPr="009B56EE">
        <w:separator/>
      </w:r>
    </w:p>
  </w:footnote>
  <w:footnote w:type="continuationSeparator" w:id="0">
    <w:p w14:paraId="2DDF0E11" w14:textId="77777777" w:rsidR="004914BB" w:rsidRDefault="004914BB">
      <w:r>
        <w:separator/>
      </w:r>
    </w:p>
  </w:footnote>
  <w:footnote w:type="continuationNotice" w:id="1">
    <w:p w14:paraId="5B69E0D3" w14:textId="77777777" w:rsidR="004914BB" w:rsidRDefault="004914BB">
      <w:pPr>
        <w:spacing w:line="240" w:lineRule="auto"/>
      </w:pPr>
    </w:p>
  </w:footnote>
  <w:footnote w:id="2">
    <w:p w14:paraId="3B552E58" w14:textId="573796EF" w:rsidR="004914BB" w:rsidRDefault="004914BB" w:rsidP="000D4330">
      <w:pPr>
        <w:pStyle w:val="FootnoteText"/>
      </w:pPr>
      <w:r w:rsidRPr="00057676">
        <w:rPr>
          <w:rStyle w:val="FootnoteReference"/>
        </w:rPr>
        <w:footnoteRef/>
      </w:r>
      <w:r w:rsidR="006528A3">
        <w:t xml:space="preserve"> </w:t>
      </w:r>
      <w:r w:rsidRPr="00864734">
        <w:t xml:space="preserve">Ivanc, Bojan. </w:t>
      </w:r>
      <w:r w:rsidRPr="00864734">
        <w:fldChar w:fldCharType="begin"/>
      </w:r>
      <w:r w:rsidRPr="00864734">
        <w:instrText xml:space="preserve"> ADDIN ZOTERO_ITEM CSL_CITATION {"citationID":"ZocJdv17","properties":{"formattedCitation":"(2022)","plainCitation":"(2022)","noteIndex":1},"citationItems":[{"id":1773,"uris":["http://zotero.org/groups/4141114/items/96EPXR2Q"],"uri":["http://zotero.org/groups/4141114/items/96EPXR2Q"],"itemData":{"id":1773,"type":"article-journal","container-title":"Delo","title":"Umetnost napovedovanja neznanega","author":[{"family":"Ivanc","given":"Bojan"}],"issued":{"date-parts":[["2022",7,2]]}},"suppress-author":true}],"schema":"https://github.com/citation-style-language/schema/raw/master/csl-citation.json"} </w:instrText>
      </w:r>
      <w:r w:rsidRPr="00864734">
        <w:fldChar w:fldCharType="separate"/>
      </w:r>
      <w:r w:rsidRPr="00864734">
        <w:t>(2022)</w:t>
      </w:r>
      <w:r w:rsidRPr="00864734">
        <w:fldChar w:fldCharType="end"/>
      </w:r>
      <w:r w:rsidRPr="00864734">
        <w:t>. Umetnost napovedovanja neznanega. Delo. https://www.delo.si/mnenja/kolumne/umetnost-napovedovanja-neznanega/</w:t>
      </w:r>
    </w:p>
  </w:footnote>
  <w:footnote w:id="3">
    <w:p w14:paraId="4DDFC73A" w14:textId="77777777" w:rsidR="004914BB" w:rsidRDefault="004914BB" w:rsidP="000D4330">
      <w:pPr>
        <w:pStyle w:val="FootnoteText"/>
      </w:pPr>
      <w:r w:rsidRPr="008F737B">
        <w:rPr>
          <w:rStyle w:val="FootnoteReference"/>
        </w:rPr>
        <w:footnoteRef/>
      </w:r>
      <w:r>
        <w:t xml:space="preserve"> Odziv na koronavirus - Digitalne rešitve med pandemijo </w:t>
      </w:r>
      <w:r>
        <w:fldChar w:fldCharType="begin"/>
      </w:r>
      <w:r>
        <w:instrText xml:space="preserve"> ADDIN ZOTERO_ITEM CSL_CITATION {"citationID":"2IfwddGd","properties":{"formattedCitation":"(EK, 2020)","plainCitation":"(EK, 2020)","noteIndex":2},"citationItems":[{"id":365,"uris":["http://zotero.org/groups/4141114/items/3XK8FGZ8"],"uri":["http://zotero.org/groups/4141114/items/3XK8FGZ8"],"itemData":{"id":365,"type":"article","language":"sl","title":"Digitalne rešitve med pandemijo","URL":"https://ec.europa.eu/info/live-work-travel-eu/coronavirus-response/digital-solutions-during-pandemic_sl","author":[{"family":"EK","given":""}],"issued":{"date-parts":[["2020"]]}}}],"schema":"https://github.com/citation-style-language/schema/raw/master/csl-citation.json"} </w:instrText>
      </w:r>
      <w:r>
        <w:fldChar w:fldCharType="separate"/>
      </w:r>
      <w:r w:rsidRPr="00210A34">
        <w:t>(EK, 2020)</w:t>
      </w:r>
      <w:r>
        <w:fldChar w:fldCharType="end"/>
      </w:r>
      <w:r>
        <w:t xml:space="preserve">. </w:t>
      </w:r>
    </w:p>
  </w:footnote>
  <w:footnote w:id="4">
    <w:p w14:paraId="1CEAD889" w14:textId="77777777" w:rsidR="004914BB" w:rsidRDefault="004914BB" w:rsidP="000D4330">
      <w:pPr>
        <w:pStyle w:val="FootnoteText"/>
      </w:pPr>
      <w:r w:rsidRPr="00057676">
        <w:rPr>
          <w:rStyle w:val="FootnoteReference"/>
        </w:rPr>
        <w:footnoteRef/>
      </w:r>
      <w:r>
        <w:t xml:space="preserve"> Primer takšnih analiz je raziskava Valicon </w:t>
      </w:r>
      <w:r>
        <w:fldChar w:fldCharType="begin"/>
      </w:r>
      <w:r>
        <w:instrText xml:space="preserve"> ADDIN ZOTERO_ITEM CSL_CITATION {"citationID":"u3d93O8r","properties":{"formattedCitation":"(2020)","plainCitation":"(2020)","noteIndex":3},"citationItems":[{"id":1775,"uris":["http://zotero.org/groups/4141114/items/FW96VQT8"],"uri":["http://zotero.org/groups/4141114/items/FW96VQT8"],"itemData":{"id":1775,"type":"report","event-place":"Ljubljana","language":"sl","publisher":"Valicon","publisher-place":"Ljubljana","title":"Podatkovna baza","URL":"https://www.valicon.net/sl/novanormalnost/","author":[{"family":"Valicon","given":""}],"accessed":{"date-parts":[["2022",2,11]]},"issued":{"date-parts":[["2020"]]}},"suppress-author":true}],"schema":"https://github.com/citation-style-language/schema/raw/master/csl-citation.json"} </w:instrText>
      </w:r>
      <w:r>
        <w:fldChar w:fldCharType="separate"/>
      </w:r>
      <w:r w:rsidRPr="00210A34">
        <w:t>(2020)</w:t>
      </w:r>
      <w:r>
        <w:fldChar w:fldCharType="end"/>
      </w:r>
      <w:r>
        <w:t xml:space="preserve"> o Novi normalnosti, s katero v času epidemije ponujajo podroben vpogled v odzivanje in spremembe vedenja potrošnikov. </w:t>
      </w:r>
    </w:p>
  </w:footnote>
  <w:footnote w:id="5">
    <w:p w14:paraId="5A9FE311" w14:textId="77777777" w:rsidR="004914BB" w:rsidRDefault="004914BB" w:rsidP="000D4330">
      <w:pPr>
        <w:pStyle w:val="FootnoteText"/>
      </w:pPr>
      <w:r w:rsidRPr="00057676">
        <w:rPr>
          <w:rStyle w:val="FootnoteReference"/>
        </w:rPr>
        <w:footnoteRef/>
      </w:r>
      <w:r>
        <w:t xml:space="preserve"> V Sloveniji so v letu dni izvedli tri Eurobarometrove raziskave, vsako na svoj način: zadnjič osebno julij- avgust 2020 (SB93), spletno februar-marec 2021 (SB94) in mešano pomlad 2021 (Eurobarometer 95.1).</w:t>
      </w:r>
    </w:p>
  </w:footnote>
  <w:footnote w:id="6">
    <w:p w14:paraId="56147E79" w14:textId="78BBBD43" w:rsidR="004914BB" w:rsidRDefault="004914BB" w:rsidP="000D4330">
      <w:pPr>
        <w:pStyle w:val="FootnoteText"/>
      </w:pPr>
      <w:r w:rsidRPr="00057676">
        <w:rPr>
          <w:rStyle w:val="FootnoteReference"/>
        </w:rPr>
        <w:footnoteRef/>
      </w:r>
      <w:r w:rsidRPr="00C33441">
        <w:t xml:space="preserve"> V SPC</w:t>
      </w:r>
      <w:r>
        <w:t xml:space="preserve"> Annual Review of the Social Protection Performane Monitor (SPPM) and developments in social protection policies – Report on key social challenges and key </w:t>
      </w:r>
      <w:r w:rsidRPr="00ED0FD1">
        <w:t>messages (</w:t>
      </w:r>
      <w:r>
        <w:fldChar w:fldCharType="begin"/>
      </w:r>
      <w:r>
        <w:instrText xml:space="preserve"> ADDIN ZOTERO_ITEM CSL_CITATION {"citationID":"prg3RN4d","properties":{"formattedCitation":"(SPC, 2021)","plainCitation":"(SPC, 2021)","noteIndex":5},"citationItems":[{"id":1776,"uris":["http://zotero.org/groups/4141114/items/HGNRCJII"],"uri":["http://zotero.org/groups/4141114/items/HGNRCJII"],"itemData":{"id":1776,"type":"report","event-place":"Luksemburg","number":"vse raziskave","publisher":"Evropska Komisija","publisher-place":"Luksemburg","title":"Annual Review of the Social Protection Performane Monitor (SPPM) and developments in social protection policies – Report on key social challenges and key messages","URL":"file:///C:/Users/vkorosec/Downloads/KE-BG-21-001-EN-N.pdf","author":[{"family":"SPC","given":""}],"issued":{"date-parts":[["2021"]]}}}],"schema":"https://github.com/citation-style-language/schema/raw/master/csl-citation.json"} </w:instrText>
      </w:r>
      <w:r>
        <w:fldChar w:fldCharType="separate"/>
      </w:r>
      <w:r w:rsidRPr="00C33441">
        <w:t>(SPC, 2021)</w:t>
      </w:r>
      <w:r>
        <w:fldChar w:fldCharType="end"/>
      </w:r>
      <w:r>
        <w:t xml:space="preserve">, </w:t>
      </w:r>
      <w:r w:rsidRPr="00ED0FD1">
        <w:t>str. 45</w:t>
      </w:r>
      <w:r>
        <w:t>,</w:t>
      </w:r>
      <w:r w:rsidRPr="00ED0FD1">
        <w:t xml:space="preserve"> </w:t>
      </w:r>
      <w:r>
        <w:t>so vključili kazalnik 'finančna stiska med potrošniki' iz raziskave Potrošniške klime, kot najhitreje dostopni kazalnik, ki je zelo primernen kot prvi znak morebtnih sprememb, ki je nato podkrepljen ali ovržen s kazalniki EU-SILC raziskave, a z opozorilom, da zahteva dokajšno previdnost pri interpretaciji rezultatov.</w:t>
      </w:r>
    </w:p>
  </w:footnote>
  <w:footnote w:id="7">
    <w:p w14:paraId="734DC0BF" w14:textId="4F93D355" w:rsidR="004914BB" w:rsidRDefault="004914BB" w:rsidP="000D4330">
      <w:pPr>
        <w:pStyle w:val="FootnoteText"/>
      </w:pPr>
      <w:r w:rsidRPr="00057676">
        <w:rPr>
          <w:rStyle w:val="FootnoteReference"/>
        </w:rPr>
        <w:footnoteRef/>
      </w:r>
      <w:r>
        <w:t xml:space="preserve"> Večina analitikov, tako tudi v Poročilih Eurobarometra, potem združijo oba odgovora na strani zadovoljnih/dobri oceni in oba na strani nezadovoljni/slabi oceni v eno kategorijo, in pogosto tudi navaja samo eno od teh kategorij. Dodatno v Eurobarometrovih poročilih samo pri odgovoru </w:t>
      </w:r>
      <w:r w:rsidRPr="008F737B">
        <w:rPr>
          <w:i/>
          <w:iCs/>
        </w:rPr>
        <w:t>ne vem</w:t>
      </w:r>
      <w:r>
        <w:t xml:space="preserve"> ne prikazujejo razlik glede na prejšnjo meritev. </w:t>
      </w:r>
    </w:p>
  </w:footnote>
  <w:footnote w:id="8">
    <w:p w14:paraId="03CD2271" w14:textId="751F4D86" w:rsidR="004914BB" w:rsidRDefault="004914BB" w:rsidP="000D4330">
      <w:pPr>
        <w:pStyle w:val="FootnoteText"/>
      </w:pPr>
      <w:r w:rsidRPr="00057676">
        <w:rPr>
          <w:rStyle w:val="FootnoteReference"/>
        </w:rPr>
        <w:footnoteRef/>
      </w:r>
      <w:r>
        <w:t xml:space="preserve"> </w:t>
      </w:r>
      <w:r w:rsidRPr="00CF6298">
        <w:t>V Sloveniji so v letu zadnjih dveh le</w:t>
      </w:r>
      <w:r>
        <w:t>tih</w:t>
      </w:r>
      <w:r w:rsidRPr="00CF6298">
        <w:t xml:space="preserve"> izvedli štiri Eurobarometrove raziskave, vsako na svoj način: osebno november 2019 SB92  </w:t>
      </w:r>
      <w:r w:rsidRPr="00CF6298">
        <w:fldChar w:fldCharType="begin"/>
      </w:r>
      <w:r>
        <w:instrText xml:space="preserve"> ADDIN ZOTERO_ITEM CSL_CITATION {"citationID":"e8gGxseK","properties":{"formattedCitation":"(Eurobarometer, 2019)","plainCitation":"(Eurobarometer, 2019)","noteIndex":7},"citationItems":[{"id":237,"uris":["http://zotero.org/groups/4141114/items/CJA2DSTV"],"uri":["http://zotero.org/groups/4141114/items/CJA2DSTV"],"itemData":{"id":237,"type":"report","event-place":"Bruselj","publisher":"Evropska komisija","publisher-place":"Bruselj","title":"Standard Eurobarometer 92 – Automn 2019","URL":"https://europa.eu/eurobarometer/surveys/detail/2255","author":[{"family":"Eurobarometer","given":""}],"accessed":{"date-parts":[["2022",2,11]]},"issued":{"date-parts":[["2019",11]]}}}],"schema":"https://github.com/citation-style-language/schema/raw/master/csl-citation.json"} </w:instrText>
      </w:r>
      <w:r w:rsidRPr="00CF6298">
        <w:fldChar w:fldCharType="separate"/>
      </w:r>
      <w:r w:rsidRPr="00CF6298">
        <w:t>(Eurobarometer, 2019)</w:t>
      </w:r>
      <w:r w:rsidRPr="00CF6298">
        <w:fldChar w:fldCharType="end"/>
      </w:r>
      <w:r w:rsidRPr="00CF6298">
        <w:t xml:space="preserve"> in julij-avgust 2020 SB93 </w:t>
      </w:r>
      <w:r w:rsidRPr="00CF6298">
        <w:fldChar w:fldCharType="begin"/>
      </w:r>
      <w:r w:rsidRPr="00CF6298">
        <w:instrText xml:space="preserve"> ADDIN ZOTERO_ITEM CSL_CITATION {"citationID":"wYRsUQU8","properties":{"formattedCitation":"(Eurobarometer, 2020)","plainCitation":"(Eurobarometer, 2020)","noteIndex":7},"citationItems":[{"id":1761,"uris":["http://zotero.org/groups/4141114/items/W364ZV2M"],"uri":["http://zotero.org/groups/4141114/items/W364ZV2M"],"itemData":{"id":1761,"type":"report","event-place":"Bruselj","publisher":"Evropska komisija","publisher-place":"Bruselj","title":"Standard Eurobarometer 93 – Summer 2020.","URL":"https://europa.eu/eurobarometer/surveys/detail/2262","author":[{"family":"Eurobarometer","given":""}],"accessed":{"date-parts":[["2022",2,11]]},"issued":{"date-parts":[["2020"]]}}}],"schema":"https://github.com/citation-style-language/schema/raw/master/csl-citation.json"} </w:instrText>
      </w:r>
      <w:r w:rsidRPr="00CF6298">
        <w:fldChar w:fldCharType="separate"/>
      </w:r>
      <w:r w:rsidRPr="00CF6298">
        <w:t>(Eurobarometer, 2020)</w:t>
      </w:r>
      <w:r w:rsidRPr="00CF6298">
        <w:fldChar w:fldCharType="end"/>
      </w:r>
      <w:r w:rsidRPr="00CF6298">
        <w:t xml:space="preserve">, spletno februar-marec 2021 SB94 </w:t>
      </w:r>
      <w:r w:rsidRPr="00CF6298">
        <w:fldChar w:fldCharType="begin"/>
      </w:r>
      <w:r w:rsidRPr="00CF6298">
        <w:instrText xml:space="preserve"> ADDIN ZOTERO_ITEM CSL_CITATION {"citationID":"Tnmg795X","properties":{"formattedCitation":"(Eurobarometer, 2021b)","plainCitation":"(Eurobarometer, 2021b)","noteIndex":7},"citationItems":[{"id":1762,"uris":["http://zotero.org/groups/4141114/items/IWM3QQ99"],"uri":["http://zotero.org/groups/4141114/items/IWM3QQ99"],"itemData":{"id":1762,"type":"report","event-place":"Bruselj","publisher":"Evropska komisija","publisher-place":"Bruselj","title":"Standard Eurobarometer 94 – Winter 2020–2021.","URL":"https://europa.eu/eurobarometer/surveys/detail/2355","author":[{"family":"Eurobarometer","given":""}],"accessed":{"date-parts":[["2021",9,20]]},"issued":{"date-parts":[["2021"]]}}}],"schema":"https://github.com/citation-style-language/schema/raw/master/csl-citation.json"} </w:instrText>
      </w:r>
      <w:r w:rsidRPr="00CF6298">
        <w:fldChar w:fldCharType="separate"/>
      </w:r>
      <w:r w:rsidRPr="00CF6298">
        <w:t>(Eurobarometer, 2021b)</w:t>
      </w:r>
      <w:r w:rsidRPr="00CF6298">
        <w:fldChar w:fldCharType="end"/>
      </w:r>
      <w:r w:rsidRPr="00CF6298">
        <w:t xml:space="preserve"> in mešano pomlad 2021 SB95 </w:t>
      </w:r>
      <w:r w:rsidRPr="00CF6298">
        <w:fldChar w:fldCharType="begin"/>
      </w:r>
      <w:r w:rsidRPr="00CF6298">
        <w:instrText xml:space="preserve"> ADDIN ZOTERO_ITEM CSL_CITATION {"citationID":"Ph32kQ3j","properties":{"formattedCitation":"(Eurobarometer, 2021c)","plainCitation":"(Eurobarometer, 2021c)","noteIndex":7},"citationItems":[{"id":1763,"uris":["http://zotero.org/groups/4141114/items/QE4GJXHA"],"uri":["http://zotero.org/groups/4141114/items/QE4GJXHA"],"itemData":{"id":1763,"type":"report","event-place":"Bruselj","publisher":"Evropska komisija","publisher-place":"Bruselj","title":"Standard Eurobarometer 95 – Spring 2021.","URL":"https://europa.eu/eurobarometer/surveys/detail/2532","author":[{"family":"Eurobarometer","given":""}],"accessed":{"date-parts":[["2022",2,11]]},"issued":{"date-parts":[["2021"]]}}}],"schema":"https://github.com/citation-style-language/schema/raw/master/csl-citation.json"} </w:instrText>
      </w:r>
      <w:r w:rsidRPr="00CF6298">
        <w:fldChar w:fldCharType="separate"/>
      </w:r>
      <w:r w:rsidRPr="00CF6298">
        <w:t>(Eurobarometer, 2021c)</w:t>
      </w:r>
      <w:r w:rsidRPr="00CF6298">
        <w:fldChar w:fldCharType="end"/>
      </w:r>
      <w:r w:rsidRPr="00CF629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76"/>
      <w:gridCol w:w="796"/>
    </w:tblGrid>
    <w:tr w:rsidR="004914BB" w:rsidRPr="00A540FA" w14:paraId="26EEC4A3" w14:textId="77777777" w:rsidTr="00287C4E">
      <w:trPr>
        <w:trHeight w:val="552"/>
      </w:trPr>
      <w:tc>
        <w:tcPr>
          <w:tcW w:w="8276" w:type="dxa"/>
        </w:tcPr>
        <w:p w14:paraId="68A8F268" w14:textId="59926857" w:rsidR="004914BB" w:rsidRPr="00F43CB0" w:rsidRDefault="004914BB" w:rsidP="004016AB">
          <w:pPr>
            <w:pStyle w:val="Header"/>
            <w:tabs>
              <w:tab w:val="clear" w:pos="4536"/>
              <w:tab w:val="clear" w:pos="9072"/>
              <w:tab w:val="right" w:pos="8276"/>
            </w:tabs>
            <w:spacing w:line="240" w:lineRule="auto"/>
            <w:rPr>
              <w:rFonts w:cstheme="minorHAnsi"/>
              <w:b/>
              <w:sz w:val="16"/>
            </w:rPr>
          </w:pPr>
          <w:r>
            <w:rPr>
              <w:rFonts w:cstheme="minorHAnsi"/>
              <w:b/>
              <w:sz w:val="16"/>
            </w:rPr>
            <w:t xml:space="preserve">UMAR </w:t>
          </w:r>
          <w:r w:rsidRPr="00F43CB0">
            <w:rPr>
              <w:rFonts w:cstheme="minorHAnsi"/>
              <w:noProof/>
            </w:rPr>
            <w:drawing>
              <wp:inline distT="0" distB="0" distL="0" distR="0" wp14:anchorId="58283907" wp14:editId="1A20988A">
                <wp:extent cx="58825" cy="76332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59" cy="1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/>
              <w:sz w:val="16"/>
            </w:rPr>
            <w:t xml:space="preserve"> COVID-19, osebna zaposlitvena situacija in raziskave Eurobarometra</w:t>
          </w:r>
          <w:r>
            <w:rPr>
              <w:rFonts w:cstheme="minorHAnsi"/>
              <w:b/>
              <w:sz w:val="16"/>
            </w:rPr>
            <w:tab/>
          </w:r>
        </w:p>
      </w:tc>
      <w:tc>
        <w:tcPr>
          <w:tcW w:w="796" w:type="dxa"/>
        </w:tcPr>
        <w:p w14:paraId="346878CB" w14:textId="77777777" w:rsidR="004914BB" w:rsidRPr="00B607E3" w:rsidRDefault="004914BB" w:rsidP="007444EC">
          <w:pPr>
            <w:pStyle w:val="Header"/>
            <w:tabs>
              <w:tab w:val="left" w:pos="332"/>
              <w:tab w:val="center" w:pos="398"/>
              <w:tab w:val="right" w:pos="511"/>
              <w:tab w:val="right" w:pos="796"/>
            </w:tabs>
            <w:jc w:val="right"/>
            <w:rPr>
              <w:rFonts w:cstheme="minorHAnsi"/>
              <w:b/>
              <w:sz w:val="16"/>
              <w:szCs w:val="16"/>
            </w:rPr>
          </w:pPr>
          <w:r w:rsidRPr="00B607E3">
            <w:rPr>
              <w:rFonts w:cstheme="minorHAnsi"/>
              <w:b/>
              <w:sz w:val="16"/>
              <w:szCs w:val="16"/>
            </w:rPr>
            <w:fldChar w:fldCharType="begin"/>
          </w:r>
          <w:r w:rsidRPr="00B607E3">
            <w:rPr>
              <w:rFonts w:cstheme="minorHAnsi"/>
              <w:b/>
              <w:sz w:val="16"/>
              <w:szCs w:val="16"/>
            </w:rPr>
            <w:instrText xml:space="preserve"> PAGE  \* Arabic  \* MERGEFORMAT </w:instrText>
          </w:r>
          <w:r w:rsidRPr="00B607E3">
            <w:rPr>
              <w:rFonts w:cstheme="minorHAnsi"/>
              <w:b/>
              <w:sz w:val="16"/>
              <w:szCs w:val="16"/>
            </w:rPr>
            <w:fldChar w:fldCharType="separate"/>
          </w:r>
          <w:r>
            <w:rPr>
              <w:rFonts w:cstheme="minorHAnsi"/>
              <w:b/>
              <w:noProof/>
              <w:sz w:val="16"/>
              <w:szCs w:val="16"/>
            </w:rPr>
            <w:t>3</w:t>
          </w:r>
          <w:r w:rsidRPr="00B607E3">
            <w:rPr>
              <w:rFonts w:cstheme="minorHAnsi"/>
              <w:b/>
              <w:sz w:val="16"/>
              <w:szCs w:val="16"/>
            </w:rPr>
            <w:fldChar w:fldCharType="end"/>
          </w:r>
        </w:p>
      </w:tc>
    </w:tr>
  </w:tbl>
  <w:p w14:paraId="30FA603B" w14:textId="77777777" w:rsidR="004914BB" w:rsidRDefault="004914BB"/>
  <w:p w14:paraId="104A880F" w14:textId="77777777" w:rsidR="004914BB" w:rsidRDefault="004914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16E0" w14:textId="77777777" w:rsidR="006528A3" w:rsidRDefault="006528A3"/>
  <w:p w14:paraId="75AC43AC" w14:textId="77777777" w:rsidR="006528A3" w:rsidRDefault="006528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9AC"/>
    <w:multiLevelType w:val="hybridMultilevel"/>
    <w:tmpl w:val="409ABE48"/>
    <w:lvl w:ilvl="0" w:tplc="4ABEB3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D2E"/>
    <w:multiLevelType w:val="hybridMultilevel"/>
    <w:tmpl w:val="6EECE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976"/>
    <w:multiLevelType w:val="hybridMultilevel"/>
    <w:tmpl w:val="D49ACB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A4772"/>
    <w:multiLevelType w:val="hybridMultilevel"/>
    <w:tmpl w:val="4208815A"/>
    <w:lvl w:ilvl="0" w:tplc="9C607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0CD8"/>
    <w:multiLevelType w:val="multilevel"/>
    <w:tmpl w:val="3E48A54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CB66A94"/>
    <w:multiLevelType w:val="singleLevel"/>
    <w:tmpl w:val="BEAEA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hideSpellingErrors/>
  <w:hideGrammaticalErrors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6B"/>
    <w:rsid w:val="000026EC"/>
    <w:rsid w:val="00002CAF"/>
    <w:rsid w:val="000032F1"/>
    <w:rsid w:val="00003E9D"/>
    <w:rsid w:val="00004DAC"/>
    <w:rsid w:val="00006657"/>
    <w:rsid w:val="00006975"/>
    <w:rsid w:val="00006BC6"/>
    <w:rsid w:val="000071B5"/>
    <w:rsid w:val="00007719"/>
    <w:rsid w:val="00010A69"/>
    <w:rsid w:val="00013848"/>
    <w:rsid w:val="00013A48"/>
    <w:rsid w:val="000141E1"/>
    <w:rsid w:val="00014DA7"/>
    <w:rsid w:val="00015C30"/>
    <w:rsid w:val="00020DB5"/>
    <w:rsid w:val="00021509"/>
    <w:rsid w:val="0002166B"/>
    <w:rsid w:val="00021D87"/>
    <w:rsid w:val="00022896"/>
    <w:rsid w:val="00023A5C"/>
    <w:rsid w:val="00023FFD"/>
    <w:rsid w:val="0002452C"/>
    <w:rsid w:val="00024FA0"/>
    <w:rsid w:val="000267E2"/>
    <w:rsid w:val="00026ACB"/>
    <w:rsid w:val="0003011B"/>
    <w:rsid w:val="00033E72"/>
    <w:rsid w:val="00033FF7"/>
    <w:rsid w:val="00035FBD"/>
    <w:rsid w:val="000365D0"/>
    <w:rsid w:val="0003751E"/>
    <w:rsid w:val="00037DDD"/>
    <w:rsid w:val="0004147D"/>
    <w:rsid w:val="00041BCA"/>
    <w:rsid w:val="00042B8F"/>
    <w:rsid w:val="000438D4"/>
    <w:rsid w:val="00046708"/>
    <w:rsid w:val="00051958"/>
    <w:rsid w:val="00054645"/>
    <w:rsid w:val="00054750"/>
    <w:rsid w:val="0005475A"/>
    <w:rsid w:val="000547F0"/>
    <w:rsid w:val="000572B9"/>
    <w:rsid w:val="00057676"/>
    <w:rsid w:val="00057C74"/>
    <w:rsid w:val="00057CE1"/>
    <w:rsid w:val="00060302"/>
    <w:rsid w:val="00063521"/>
    <w:rsid w:val="000639F3"/>
    <w:rsid w:val="00064654"/>
    <w:rsid w:val="00066A45"/>
    <w:rsid w:val="0007025B"/>
    <w:rsid w:val="00070B55"/>
    <w:rsid w:val="00072E0A"/>
    <w:rsid w:val="0007354C"/>
    <w:rsid w:val="00074A4B"/>
    <w:rsid w:val="00075D73"/>
    <w:rsid w:val="00077993"/>
    <w:rsid w:val="00077C63"/>
    <w:rsid w:val="00077E9C"/>
    <w:rsid w:val="000805EC"/>
    <w:rsid w:val="0008109A"/>
    <w:rsid w:val="00083E22"/>
    <w:rsid w:val="00084484"/>
    <w:rsid w:val="000918F3"/>
    <w:rsid w:val="0009247A"/>
    <w:rsid w:val="000929C6"/>
    <w:rsid w:val="00092DA8"/>
    <w:rsid w:val="000936DA"/>
    <w:rsid w:val="00095342"/>
    <w:rsid w:val="000968B4"/>
    <w:rsid w:val="000969D0"/>
    <w:rsid w:val="00096DB6"/>
    <w:rsid w:val="000A1F78"/>
    <w:rsid w:val="000A27EF"/>
    <w:rsid w:val="000A528A"/>
    <w:rsid w:val="000A6782"/>
    <w:rsid w:val="000A6E55"/>
    <w:rsid w:val="000A78C0"/>
    <w:rsid w:val="000B0C7C"/>
    <w:rsid w:val="000B177F"/>
    <w:rsid w:val="000B1E80"/>
    <w:rsid w:val="000B2CC4"/>
    <w:rsid w:val="000B3619"/>
    <w:rsid w:val="000B3F6D"/>
    <w:rsid w:val="000B48FF"/>
    <w:rsid w:val="000B57A4"/>
    <w:rsid w:val="000B7350"/>
    <w:rsid w:val="000B75F3"/>
    <w:rsid w:val="000C1B3A"/>
    <w:rsid w:val="000C1C5A"/>
    <w:rsid w:val="000C2CAF"/>
    <w:rsid w:val="000C43BF"/>
    <w:rsid w:val="000C4E62"/>
    <w:rsid w:val="000C5063"/>
    <w:rsid w:val="000C6197"/>
    <w:rsid w:val="000C66F6"/>
    <w:rsid w:val="000D0C8F"/>
    <w:rsid w:val="000D1489"/>
    <w:rsid w:val="000D1E72"/>
    <w:rsid w:val="000D37AE"/>
    <w:rsid w:val="000D4330"/>
    <w:rsid w:val="000D4838"/>
    <w:rsid w:val="000D4CA8"/>
    <w:rsid w:val="000E0B25"/>
    <w:rsid w:val="000E0F8D"/>
    <w:rsid w:val="000E1358"/>
    <w:rsid w:val="000E3376"/>
    <w:rsid w:val="000E3BEC"/>
    <w:rsid w:val="000E70CE"/>
    <w:rsid w:val="000E7A0F"/>
    <w:rsid w:val="000E7B27"/>
    <w:rsid w:val="000E7BCB"/>
    <w:rsid w:val="000F0B06"/>
    <w:rsid w:val="000F23D6"/>
    <w:rsid w:val="000F2407"/>
    <w:rsid w:val="000F2B1C"/>
    <w:rsid w:val="000F37C8"/>
    <w:rsid w:val="000F6F5D"/>
    <w:rsid w:val="00100DB9"/>
    <w:rsid w:val="00102756"/>
    <w:rsid w:val="0010366B"/>
    <w:rsid w:val="0010507E"/>
    <w:rsid w:val="00105A87"/>
    <w:rsid w:val="00105D95"/>
    <w:rsid w:val="00106B4D"/>
    <w:rsid w:val="00106BE5"/>
    <w:rsid w:val="00107A6B"/>
    <w:rsid w:val="00107A7C"/>
    <w:rsid w:val="00110C49"/>
    <w:rsid w:val="00110FEB"/>
    <w:rsid w:val="00115051"/>
    <w:rsid w:val="001153EC"/>
    <w:rsid w:val="0011551D"/>
    <w:rsid w:val="001170C5"/>
    <w:rsid w:val="00117115"/>
    <w:rsid w:val="00117342"/>
    <w:rsid w:val="0011783D"/>
    <w:rsid w:val="0012106D"/>
    <w:rsid w:val="00121772"/>
    <w:rsid w:val="00124C9D"/>
    <w:rsid w:val="00126AC9"/>
    <w:rsid w:val="00127B1E"/>
    <w:rsid w:val="00130A1A"/>
    <w:rsid w:val="00131CB3"/>
    <w:rsid w:val="0013312D"/>
    <w:rsid w:val="00133F5C"/>
    <w:rsid w:val="0013548A"/>
    <w:rsid w:val="00135CF8"/>
    <w:rsid w:val="00136396"/>
    <w:rsid w:val="00137AB5"/>
    <w:rsid w:val="001406F5"/>
    <w:rsid w:val="00140706"/>
    <w:rsid w:val="00141E1A"/>
    <w:rsid w:val="00143E7F"/>
    <w:rsid w:val="001455D8"/>
    <w:rsid w:val="00150E9F"/>
    <w:rsid w:val="00152944"/>
    <w:rsid w:val="0015528E"/>
    <w:rsid w:val="001553E7"/>
    <w:rsid w:val="00156504"/>
    <w:rsid w:val="00161445"/>
    <w:rsid w:val="00161611"/>
    <w:rsid w:val="0016173F"/>
    <w:rsid w:val="00162561"/>
    <w:rsid w:val="00165810"/>
    <w:rsid w:val="001673B5"/>
    <w:rsid w:val="001673FC"/>
    <w:rsid w:val="001709CB"/>
    <w:rsid w:val="001726AE"/>
    <w:rsid w:val="00174A05"/>
    <w:rsid w:val="00175219"/>
    <w:rsid w:val="00175D93"/>
    <w:rsid w:val="001764AB"/>
    <w:rsid w:val="001770F0"/>
    <w:rsid w:val="001800CD"/>
    <w:rsid w:val="00181502"/>
    <w:rsid w:val="00181CCA"/>
    <w:rsid w:val="00182BFE"/>
    <w:rsid w:val="0018519C"/>
    <w:rsid w:val="001908FD"/>
    <w:rsid w:val="001910C2"/>
    <w:rsid w:val="001917B6"/>
    <w:rsid w:val="00195F97"/>
    <w:rsid w:val="0019720D"/>
    <w:rsid w:val="001A0885"/>
    <w:rsid w:val="001A1629"/>
    <w:rsid w:val="001A4232"/>
    <w:rsid w:val="001B0767"/>
    <w:rsid w:val="001B2F40"/>
    <w:rsid w:val="001B3A5A"/>
    <w:rsid w:val="001B6398"/>
    <w:rsid w:val="001C1068"/>
    <w:rsid w:val="001C20B3"/>
    <w:rsid w:val="001C3A0A"/>
    <w:rsid w:val="001C487D"/>
    <w:rsid w:val="001C4BE6"/>
    <w:rsid w:val="001C4D46"/>
    <w:rsid w:val="001C5AF2"/>
    <w:rsid w:val="001D0A6E"/>
    <w:rsid w:val="001D0B2F"/>
    <w:rsid w:val="001D1834"/>
    <w:rsid w:val="001D3A3F"/>
    <w:rsid w:val="001D3B7E"/>
    <w:rsid w:val="001D65E7"/>
    <w:rsid w:val="001D663D"/>
    <w:rsid w:val="001E07FD"/>
    <w:rsid w:val="001E0960"/>
    <w:rsid w:val="001E2B9A"/>
    <w:rsid w:val="001E52AE"/>
    <w:rsid w:val="001E7BEE"/>
    <w:rsid w:val="001F0482"/>
    <w:rsid w:val="001F0758"/>
    <w:rsid w:val="001F1537"/>
    <w:rsid w:val="001F166C"/>
    <w:rsid w:val="001F1F26"/>
    <w:rsid w:val="001F379C"/>
    <w:rsid w:val="001F60CF"/>
    <w:rsid w:val="001F62CF"/>
    <w:rsid w:val="001F6576"/>
    <w:rsid w:val="00200FD8"/>
    <w:rsid w:val="00203C04"/>
    <w:rsid w:val="002044AB"/>
    <w:rsid w:val="00205616"/>
    <w:rsid w:val="00207713"/>
    <w:rsid w:val="00210A34"/>
    <w:rsid w:val="002111FC"/>
    <w:rsid w:val="00212697"/>
    <w:rsid w:val="00214084"/>
    <w:rsid w:val="00214A8B"/>
    <w:rsid w:val="00215AAB"/>
    <w:rsid w:val="00217E32"/>
    <w:rsid w:val="00220A86"/>
    <w:rsid w:val="00220E84"/>
    <w:rsid w:val="00221161"/>
    <w:rsid w:val="002225D3"/>
    <w:rsid w:val="00225170"/>
    <w:rsid w:val="0022533F"/>
    <w:rsid w:val="002257A9"/>
    <w:rsid w:val="00225DF9"/>
    <w:rsid w:val="00226F0C"/>
    <w:rsid w:val="00230DE5"/>
    <w:rsid w:val="00232BBE"/>
    <w:rsid w:val="0023463D"/>
    <w:rsid w:val="00234DFD"/>
    <w:rsid w:val="00235E12"/>
    <w:rsid w:val="00243D25"/>
    <w:rsid w:val="00243E24"/>
    <w:rsid w:val="00244E0B"/>
    <w:rsid w:val="00250B99"/>
    <w:rsid w:val="00252660"/>
    <w:rsid w:val="00252F81"/>
    <w:rsid w:val="002531D4"/>
    <w:rsid w:val="00253567"/>
    <w:rsid w:val="00255774"/>
    <w:rsid w:val="002572F0"/>
    <w:rsid w:val="002577FF"/>
    <w:rsid w:val="002628DA"/>
    <w:rsid w:val="00263C91"/>
    <w:rsid w:val="00263E3D"/>
    <w:rsid w:val="00265B02"/>
    <w:rsid w:val="00265E7B"/>
    <w:rsid w:val="00266B89"/>
    <w:rsid w:val="00272C68"/>
    <w:rsid w:val="00274A6B"/>
    <w:rsid w:val="002750B5"/>
    <w:rsid w:val="00275B87"/>
    <w:rsid w:val="00275CAC"/>
    <w:rsid w:val="002800D2"/>
    <w:rsid w:val="00280E2F"/>
    <w:rsid w:val="00281355"/>
    <w:rsid w:val="00282A01"/>
    <w:rsid w:val="00282D10"/>
    <w:rsid w:val="00287C4E"/>
    <w:rsid w:val="002901C9"/>
    <w:rsid w:val="00291052"/>
    <w:rsid w:val="00291B55"/>
    <w:rsid w:val="0029204B"/>
    <w:rsid w:val="00295489"/>
    <w:rsid w:val="00296655"/>
    <w:rsid w:val="00296ADF"/>
    <w:rsid w:val="00296B59"/>
    <w:rsid w:val="002A0E59"/>
    <w:rsid w:val="002A1940"/>
    <w:rsid w:val="002A368E"/>
    <w:rsid w:val="002A5327"/>
    <w:rsid w:val="002A6C97"/>
    <w:rsid w:val="002B06FB"/>
    <w:rsid w:val="002B2F47"/>
    <w:rsid w:val="002B3773"/>
    <w:rsid w:val="002B3890"/>
    <w:rsid w:val="002B3FA8"/>
    <w:rsid w:val="002B55C1"/>
    <w:rsid w:val="002B5937"/>
    <w:rsid w:val="002B5D48"/>
    <w:rsid w:val="002B60C4"/>
    <w:rsid w:val="002B631F"/>
    <w:rsid w:val="002B73FE"/>
    <w:rsid w:val="002C0D76"/>
    <w:rsid w:val="002C161B"/>
    <w:rsid w:val="002C1766"/>
    <w:rsid w:val="002C42D3"/>
    <w:rsid w:val="002D001D"/>
    <w:rsid w:val="002D0D1B"/>
    <w:rsid w:val="002D1D30"/>
    <w:rsid w:val="002D4281"/>
    <w:rsid w:val="002D460E"/>
    <w:rsid w:val="002D5102"/>
    <w:rsid w:val="002E032A"/>
    <w:rsid w:val="002E37AA"/>
    <w:rsid w:val="002E45C6"/>
    <w:rsid w:val="002E7E8A"/>
    <w:rsid w:val="002F1A37"/>
    <w:rsid w:val="002F36AC"/>
    <w:rsid w:val="002F5D0F"/>
    <w:rsid w:val="002F62CB"/>
    <w:rsid w:val="0030011D"/>
    <w:rsid w:val="003014DC"/>
    <w:rsid w:val="00305924"/>
    <w:rsid w:val="00306706"/>
    <w:rsid w:val="003119D2"/>
    <w:rsid w:val="00312BBD"/>
    <w:rsid w:val="00315406"/>
    <w:rsid w:val="0031550F"/>
    <w:rsid w:val="00315B7A"/>
    <w:rsid w:val="00321E7C"/>
    <w:rsid w:val="00322582"/>
    <w:rsid w:val="00330829"/>
    <w:rsid w:val="0033107B"/>
    <w:rsid w:val="003312A2"/>
    <w:rsid w:val="0033185B"/>
    <w:rsid w:val="00334607"/>
    <w:rsid w:val="003362FC"/>
    <w:rsid w:val="00336899"/>
    <w:rsid w:val="00340546"/>
    <w:rsid w:val="0034152B"/>
    <w:rsid w:val="003418BE"/>
    <w:rsid w:val="00341E37"/>
    <w:rsid w:val="00341EEF"/>
    <w:rsid w:val="00343039"/>
    <w:rsid w:val="00344940"/>
    <w:rsid w:val="00344FE4"/>
    <w:rsid w:val="00347515"/>
    <w:rsid w:val="0035126D"/>
    <w:rsid w:val="00351BD0"/>
    <w:rsid w:val="003529F5"/>
    <w:rsid w:val="00353175"/>
    <w:rsid w:val="00353D73"/>
    <w:rsid w:val="00354A68"/>
    <w:rsid w:val="00355D20"/>
    <w:rsid w:val="00361503"/>
    <w:rsid w:val="00363A1A"/>
    <w:rsid w:val="00364A17"/>
    <w:rsid w:val="00364CEA"/>
    <w:rsid w:val="003656BC"/>
    <w:rsid w:val="003658DB"/>
    <w:rsid w:val="00365B36"/>
    <w:rsid w:val="00365CA9"/>
    <w:rsid w:val="003663C9"/>
    <w:rsid w:val="00367549"/>
    <w:rsid w:val="00373951"/>
    <w:rsid w:val="00373E63"/>
    <w:rsid w:val="00374268"/>
    <w:rsid w:val="003743DD"/>
    <w:rsid w:val="00374A64"/>
    <w:rsid w:val="00375C3D"/>
    <w:rsid w:val="00376234"/>
    <w:rsid w:val="00380DEB"/>
    <w:rsid w:val="00383F11"/>
    <w:rsid w:val="003844E5"/>
    <w:rsid w:val="00385490"/>
    <w:rsid w:val="003866C4"/>
    <w:rsid w:val="00386ACD"/>
    <w:rsid w:val="0038783C"/>
    <w:rsid w:val="00390A78"/>
    <w:rsid w:val="00391645"/>
    <w:rsid w:val="00392632"/>
    <w:rsid w:val="003926AD"/>
    <w:rsid w:val="003936E4"/>
    <w:rsid w:val="00394200"/>
    <w:rsid w:val="003944B6"/>
    <w:rsid w:val="00394B17"/>
    <w:rsid w:val="00395593"/>
    <w:rsid w:val="00396660"/>
    <w:rsid w:val="00397C3B"/>
    <w:rsid w:val="003A130C"/>
    <w:rsid w:val="003A1CC3"/>
    <w:rsid w:val="003A2EB1"/>
    <w:rsid w:val="003A4B98"/>
    <w:rsid w:val="003A4C58"/>
    <w:rsid w:val="003A5848"/>
    <w:rsid w:val="003A6C2F"/>
    <w:rsid w:val="003A7D45"/>
    <w:rsid w:val="003A7F44"/>
    <w:rsid w:val="003B1BDA"/>
    <w:rsid w:val="003B2E0E"/>
    <w:rsid w:val="003B3D3D"/>
    <w:rsid w:val="003B5F73"/>
    <w:rsid w:val="003B64A5"/>
    <w:rsid w:val="003B7CD1"/>
    <w:rsid w:val="003C01AD"/>
    <w:rsid w:val="003C3E4B"/>
    <w:rsid w:val="003D2EFD"/>
    <w:rsid w:val="003D39EE"/>
    <w:rsid w:val="003D4084"/>
    <w:rsid w:val="003D431F"/>
    <w:rsid w:val="003D65E1"/>
    <w:rsid w:val="003D7EE3"/>
    <w:rsid w:val="003E0B22"/>
    <w:rsid w:val="003E193D"/>
    <w:rsid w:val="003E1D01"/>
    <w:rsid w:val="003E2BA4"/>
    <w:rsid w:val="003E31F6"/>
    <w:rsid w:val="003E3A2D"/>
    <w:rsid w:val="003E4990"/>
    <w:rsid w:val="003E5C63"/>
    <w:rsid w:val="003E6FED"/>
    <w:rsid w:val="003E77E3"/>
    <w:rsid w:val="003E7DDB"/>
    <w:rsid w:val="003F058C"/>
    <w:rsid w:val="003F090C"/>
    <w:rsid w:val="003F0AAB"/>
    <w:rsid w:val="003F18D2"/>
    <w:rsid w:val="003F1B14"/>
    <w:rsid w:val="003F1D22"/>
    <w:rsid w:val="003F26A8"/>
    <w:rsid w:val="003F33CD"/>
    <w:rsid w:val="003F3DE9"/>
    <w:rsid w:val="003F5FD3"/>
    <w:rsid w:val="003F6AB1"/>
    <w:rsid w:val="00400465"/>
    <w:rsid w:val="00400DE5"/>
    <w:rsid w:val="004016AB"/>
    <w:rsid w:val="004021CE"/>
    <w:rsid w:val="00402400"/>
    <w:rsid w:val="004029BB"/>
    <w:rsid w:val="00402B00"/>
    <w:rsid w:val="00404473"/>
    <w:rsid w:val="00404841"/>
    <w:rsid w:val="004049B7"/>
    <w:rsid w:val="00405791"/>
    <w:rsid w:val="00407C0D"/>
    <w:rsid w:val="00407E3C"/>
    <w:rsid w:val="00410C22"/>
    <w:rsid w:val="00411FE9"/>
    <w:rsid w:val="00413A61"/>
    <w:rsid w:val="0041434C"/>
    <w:rsid w:val="004155C8"/>
    <w:rsid w:val="00415D75"/>
    <w:rsid w:val="00416D9C"/>
    <w:rsid w:val="004171F0"/>
    <w:rsid w:val="004208C3"/>
    <w:rsid w:val="00421F0B"/>
    <w:rsid w:val="0042350D"/>
    <w:rsid w:val="00423D6C"/>
    <w:rsid w:val="004248C0"/>
    <w:rsid w:val="0042577D"/>
    <w:rsid w:val="00427E7B"/>
    <w:rsid w:val="00430947"/>
    <w:rsid w:val="004316F7"/>
    <w:rsid w:val="00431B0F"/>
    <w:rsid w:val="00431FB3"/>
    <w:rsid w:val="00433EC8"/>
    <w:rsid w:val="00434210"/>
    <w:rsid w:val="00435423"/>
    <w:rsid w:val="00437CB6"/>
    <w:rsid w:val="00440FB2"/>
    <w:rsid w:val="00441504"/>
    <w:rsid w:val="00442206"/>
    <w:rsid w:val="0044242E"/>
    <w:rsid w:val="0044421E"/>
    <w:rsid w:val="004448D1"/>
    <w:rsid w:val="00446186"/>
    <w:rsid w:val="00446BD3"/>
    <w:rsid w:val="0044754D"/>
    <w:rsid w:val="00447A71"/>
    <w:rsid w:val="00452B84"/>
    <w:rsid w:val="004531E4"/>
    <w:rsid w:val="00454751"/>
    <w:rsid w:val="00454AA9"/>
    <w:rsid w:val="00457535"/>
    <w:rsid w:val="00457ABF"/>
    <w:rsid w:val="00457C59"/>
    <w:rsid w:val="004610CF"/>
    <w:rsid w:val="00461535"/>
    <w:rsid w:val="00463654"/>
    <w:rsid w:val="0046366D"/>
    <w:rsid w:val="00464396"/>
    <w:rsid w:val="00467B42"/>
    <w:rsid w:val="00467C68"/>
    <w:rsid w:val="00470031"/>
    <w:rsid w:val="00471237"/>
    <w:rsid w:val="00471568"/>
    <w:rsid w:val="00471713"/>
    <w:rsid w:val="00471D85"/>
    <w:rsid w:val="004730B8"/>
    <w:rsid w:val="00474C0C"/>
    <w:rsid w:val="00474F4F"/>
    <w:rsid w:val="0047533F"/>
    <w:rsid w:val="0047635E"/>
    <w:rsid w:val="004774EA"/>
    <w:rsid w:val="004774F9"/>
    <w:rsid w:val="00477DBE"/>
    <w:rsid w:val="00481B30"/>
    <w:rsid w:val="00481E14"/>
    <w:rsid w:val="00484DF1"/>
    <w:rsid w:val="00485096"/>
    <w:rsid w:val="00485174"/>
    <w:rsid w:val="004856A5"/>
    <w:rsid w:val="0048594C"/>
    <w:rsid w:val="0048599C"/>
    <w:rsid w:val="00487357"/>
    <w:rsid w:val="00487D9F"/>
    <w:rsid w:val="00487DB9"/>
    <w:rsid w:val="00487FA1"/>
    <w:rsid w:val="004901C2"/>
    <w:rsid w:val="004914BB"/>
    <w:rsid w:val="004914C4"/>
    <w:rsid w:val="0049345B"/>
    <w:rsid w:val="0049356B"/>
    <w:rsid w:val="004945BD"/>
    <w:rsid w:val="00495854"/>
    <w:rsid w:val="00495889"/>
    <w:rsid w:val="00496165"/>
    <w:rsid w:val="004964EE"/>
    <w:rsid w:val="004966FB"/>
    <w:rsid w:val="00497805"/>
    <w:rsid w:val="004A120E"/>
    <w:rsid w:val="004A318E"/>
    <w:rsid w:val="004A3312"/>
    <w:rsid w:val="004A3332"/>
    <w:rsid w:val="004A45DA"/>
    <w:rsid w:val="004A77CC"/>
    <w:rsid w:val="004B275E"/>
    <w:rsid w:val="004B3384"/>
    <w:rsid w:val="004B39ED"/>
    <w:rsid w:val="004B4B54"/>
    <w:rsid w:val="004C0235"/>
    <w:rsid w:val="004C1588"/>
    <w:rsid w:val="004C1673"/>
    <w:rsid w:val="004C22C6"/>
    <w:rsid w:val="004C4982"/>
    <w:rsid w:val="004C5AD3"/>
    <w:rsid w:val="004C6B99"/>
    <w:rsid w:val="004D1933"/>
    <w:rsid w:val="004D1C81"/>
    <w:rsid w:val="004D22FB"/>
    <w:rsid w:val="004D2B31"/>
    <w:rsid w:val="004D33D1"/>
    <w:rsid w:val="004D372F"/>
    <w:rsid w:val="004D51EA"/>
    <w:rsid w:val="004D5670"/>
    <w:rsid w:val="004D5C66"/>
    <w:rsid w:val="004D6D6F"/>
    <w:rsid w:val="004D70B7"/>
    <w:rsid w:val="004D78A9"/>
    <w:rsid w:val="004D7F5C"/>
    <w:rsid w:val="004E26C0"/>
    <w:rsid w:val="004E538D"/>
    <w:rsid w:val="004F09ED"/>
    <w:rsid w:val="004F0F3E"/>
    <w:rsid w:val="004F1872"/>
    <w:rsid w:val="004F25F6"/>
    <w:rsid w:val="004F2A43"/>
    <w:rsid w:val="004F2B53"/>
    <w:rsid w:val="004F2BE3"/>
    <w:rsid w:val="004F38FC"/>
    <w:rsid w:val="004F3C08"/>
    <w:rsid w:val="004F54A2"/>
    <w:rsid w:val="004F62F9"/>
    <w:rsid w:val="004F6889"/>
    <w:rsid w:val="0050010C"/>
    <w:rsid w:val="00500F37"/>
    <w:rsid w:val="00501B23"/>
    <w:rsid w:val="00501BD9"/>
    <w:rsid w:val="00502DD4"/>
    <w:rsid w:val="00502FA8"/>
    <w:rsid w:val="0050550D"/>
    <w:rsid w:val="0050562C"/>
    <w:rsid w:val="00505D6D"/>
    <w:rsid w:val="0050616E"/>
    <w:rsid w:val="005064FE"/>
    <w:rsid w:val="00507640"/>
    <w:rsid w:val="0050798F"/>
    <w:rsid w:val="00510461"/>
    <w:rsid w:val="00510AE1"/>
    <w:rsid w:val="005117C7"/>
    <w:rsid w:val="005139FA"/>
    <w:rsid w:val="00513F33"/>
    <w:rsid w:val="00513F8E"/>
    <w:rsid w:val="0051582D"/>
    <w:rsid w:val="0051702C"/>
    <w:rsid w:val="00520E00"/>
    <w:rsid w:val="005237FD"/>
    <w:rsid w:val="0052552A"/>
    <w:rsid w:val="00525FE4"/>
    <w:rsid w:val="00530590"/>
    <w:rsid w:val="00530661"/>
    <w:rsid w:val="00532183"/>
    <w:rsid w:val="0053228F"/>
    <w:rsid w:val="00532FEB"/>
    <w:rsid w:val="005331FB"/>
    <w:rsid w:val="00534995"/>
    <w:rsid w:val="0053635B"/>
    <w:rsid w:val="00537053"/>
    <w:rsid w:val="00537404"/>
    <w:rsid w:val="0054083E"/>
    <w:rsid w:val="00543646"/>
    <w:rsid w:val="00543748"/>
    <w:rsid w:val="0054632F"/>
    <w:rsid w:val="0054650F"/>
    <w:rsid w:val="00546FD1"/>
    <w:rsid w:val="005472C7"/>
    <w:rsid w:val="00550662"/>
    <w:rsid w:val="00551677"/>
    <w:rsid w:val="005527E6"/>
    <w:rsid w:val="00553F8C"/>
    <w:rsid w:val="00555663"/>
    <w:rsid w:val="0055724C"/>
    <w:rsid w:val="00560321"/>
    <w:rsid w:val="005604EC"/>
    <w:rsid w:val="0056113D"/>
    <w:rsid w:val="00562160"/>
    <w:rsid w:val="00562453"/>
    <w:rsid w:val="005633C7"/>
    <w:rsid w:val="00564898"/>
    <w:rsid w:val="005727D4"/>
    <w:rsid w:val="00575C6D"/>
    <w:rsid w:val="00577D88"/>
    <w:rsid w:val="00582F20"/>
    <w:rsid w:val="005839D9"/>
    <w:rsid w:val="00585C7B"/>
    <w:rsid w:val="005861F1"/>
    <w:rsid w:val="0058622D"/>
    <w:rsid w:val="00586C8F"/>
    <w:rsid w:val="00587AA5"/>
    <w:rsid w:val="00590676"/>
    <w:rsid w:val="0059231A"/>
    <w:rsid w:val="00593328"/>
    <w:rsid w:val="00594ACA"/>
    <w:rsid w:val="00594B4F"/>
    <w:rsid w:val="005955CD"/>
    <w:rsid w:val="00596071"/>
    <w:rsid w:val="00596BFA"/>
    <w:rsid w:val="005A1D18"/>
    <w:rsid w:val="005A265B"/>
    <w:rsid w:val="005A2A1B"/>
    <w:rsid w:val="005A38AA"/>
    <w:rsid w:val="005A5535"/>
    <w:rsid w:val="005A7F55"/>
    <w:rsid w:val="005B0540"/>
    <w:rsid w:val="005B0D84"/>
    <w:rsid w:val="005B3500"/>
    <w:rsid w:val="005B3B73"/>
    <w:rsid w:val="005B4654"/>
    <w:rsid w:val="005B67DA"/>
    <w:rsid w:val="005B6E4D"/>
    <w:rsid w:val="005C00FC"/>
    <w:rsid w:val="005C161F"/>
    <w:rsid w:val="005C2526"/>
    <w:rsid w:val="005C2CEA"/>
    <w:rsid w:val="005C441B"/>
    <w:rsid w:val="005C4D0C"/>
    <w:rsid w:val="005C5C18"/>
    <w:rsid w:val="005C60C3"/>
    <w:rsid w:val="005C6830"/>
    <w:rsid w:val="005C72AC"/>
    <w:rsid w:val="005D0DF9"/>
    <w:rsid w:val="005D1010"/>
    <w:rsid w:val="005D17C6"/>
    <w:rsid w:val="005D1D02"/>
    <w:rsid w:val="005D1FEF"/>
    <w:rsid w:val="005D40BC"/>
    <w:rsid w:val="005D46FD"/>
    <w:rsid w:val="005D50A8"/>
    <w:rsid w:val="005D6BEE"/>
    <w:rsid w:val="005D6EE4"/>
    <w:rsid w:val="005D741E"/>
    <w:rsid w:val="005E2A7C"/>
    <w:rsid w:val="005E3DEA"/>
    <w:rsid w:val="005E5E36"/>
    <w:rsid w:val="005F2648"/>
    <w:rsid w:val="005F333F"/>
    <w:rsid w:val="005F3BD9"/>
    <w:rsid w:val="005F3C8A"/>
    <w:rsid w:val="005F4578"/>
    <w:rsid w:val="005F4B6E"/>
    <w:rsid w:val="005F5235"/>
    <w:rsid w:val="005F52F4"/>
    <w:rsid w:val="005F7F5A"/>
    <w:rsid w:val="006000A1"/>
    <w:rsid w:val="006040E6"/>
    <w:rsid w:val="00604372"/>
    <w:rsid w:val="00605B8A"/>
    <w:rsid w:val="006119CB"/>
    <w:rsid w:val="006134EC"/>
    <w:rsid w:val="0061384F"/>
    <w:rsid w:val="006151CF"/>
    <w:rsid w:val="0061586C"/>
    <w:rsid w:val="00615929"/>
    <w:rsid w:val="00617A5B"/>
    <w:rsid w:val="00617E1A"/>
    <w:rsid w:val="00617F94"/>
    <w:rsid w:val="006217FD"/>
    <w:rsid w:val="00622948"/>
    <w:rsid w:val="00623DF6"/>
    <w:rsid w:val="00626525"/>
    <w:rsid w:val="0062673A"/>
    <w:rsid w:val="0063281E"/>
    <w:rsid w:val="00632C88"/>
    <w:rsid w:val="00633AA6"/>
    <w:rsid w:val="00634D6B"/>
    <w:rsid w:val="0063740F"/>
    <w:rsid w:val="00637ECF"/>
    <w:rsid w:val="00640699"/>
    <w:rsid w:val="00641386"/>
    <w:rsid w:val="00644217"/>
    <w:rsid w:val="0064491A"/>
    <w:rsid w:val="00644A38"/>
    <w:rsid w:val="006501DA"/>
    <w:rsid w:val="006528A3"/>
    <w:rsid w:val="006539CF"/>
    <w:rsid w:val="006556AC"/>
    <w:rsid w:val="00655CD6"/>
    <w:rsid w:val="0065632F"/>
    <w:rsid w:val="0066357F"/>
    <w:rsid w:val="006637EB"/>
    <w:rsid w:val="006658A7"/>
    <w:rsid w:val="006667FE"/>
    <w:rsid w:val="00666BE2"/>
    <w:rsid w:val="006674A7"/>
    <w:rsid w:val="0066780A"/>
    <w:rsid w:val="0067227C"/>
    <w:rsid w:val="006730C0"/>
    <w:rsid w:val="00674223"/>
    <w:rsid w:val="0067505F"/>
    <w:rsid w:val="0067670C"/>
    <w:rsid w:val="00677435"/>
    <w:rsid w:val="006839FC"/>
    <w:rsid w:val="00686F72"/>
    <w:rsid w:val="00687295"/>
    <w:rsid w:val="006909E4"/>
    <w:rsid w:val="00691861"/>
    <w:rsid w:val="00693AF7"/>
    <w:rsid w:val="00693BD3"/>
    <w:rsid w:val="006954CB"/>
    <w:rsid w:val="006966BC"/>
    <w:rsid w:val="006969C3"/>
    <w:rsid w:val="006A2EF0"/>
    <w:rsid w:val="006A415C"/>
    <w:rsid w:val="006A655A"/>
    <w:rsid w:val="006B1D3D"/>
    <w:rsid w:val="006B20DE"/>
    <w:rsid w:val="006B2E64"/>
    <w:rsid w:val="006B3F17"/>
    <w:rsid w:val="006B7AE0"/>
    <w:rsid w:val="006C0675"/>
    <w:rsid w:val="006C086E"/>
    <w:rsid w:val="006C09F7"/>
    <w:rsid w:val="006C1815"/>
    <w:rsid w:val="006C403C"/>
    <w:rsid w:val="006C4B8D"/>
    <w:rsid w:val="006C4DBB"/>
    <w:rsid w:val="006C581B"/>
    <w:rsid w:val="006C5942"/>
    <w:rsid w:val="006C6647"/>
    <w:rsid w:val="006C680F"/>
    <w:rsid w:val="006C7E4C"/>
    <w:rsid w:val="006D0C34"/>
    <w:rsid w:val="006D1872"/>
    <w:rsid w:val="006D1AFD"/>
    <w:rsid w:val="006D48B0"/>
    <w:rsid w:val="006D4C24"/>
    <w:rsid w:val="006D5F4C"/>
    <w:rsid w:val="006D7195"/>
    <w:rsid w:val="006E24A2"/>
    <w:rsid w:val="006E2C8C"/>
    <w:rsid w:val="006E4F14"/>
    <w:rsid w:val="006E4FDE"/>
    <w:rsid w:val="006E78F4"/>
    <w:rsid w:val="006E7DEF"/>
    <w:rsid w:val="006F4BBF"/>
    <w:rsid w:val="006F5351"/>
    <w:rsid w:val="0070093D"/>
    <w:rsid w:val="00701097"/>
    <w:rsid w:val="00701E95"/>
    <w:rsid w:val="00703342"/>
    <w:rsid w:val="00704190"/>
    <w:rsid w:val="00704A07"/>
    <w:rsid w:val="00705590"/>
    <w:rsid w:val="00705699"/>
    <w:rsid w:val="00706494"/>
    <w:rsid w:val="0070699D"/>
    <w:rsid w:val="00706D17"/>
    <w:rsid w:val="0071002E"/>
    <w:rsid w:val="007123CD"/>
    <w:rsid w:val="0071240A"/>
    <w:rsid w:val="0071423C"/>
    <w:rsid w:val="007149B8"/>
    <w:rsid w:val="00717AD3"/>
    <w:rsid w:val="007202DD"/>
    <w:rsid w:val="007209FA"/>
    <w:rsid w:val="00722488"/>
    <w:rsid w:val="0072457E"/>
    <w:rsid w:val="0072522B"/>
    <w:rsid w:val="00725D56"/>
    <w:rsid w:val="00727AA2"/>
    <w:rsid w:val="00731841"/>
    <w:rsid w:val="0073249E"/>
    <w:rsid w:val="00732BAD"/>
    <w:rsid w:val="00733E66"/>
    <w:rsid w:val="007340C3"/>
    <w:rsid w:val="007345C0"/>
    <w:rsid w:val="00736DB1"/>
    <w:rsid w:val="007370D8"/>
    <w:rsid w:val="0073783D"/>
    <w:rsid w:val="00741E08"/>
    <w:rsid w:val="007439FD"/>
    <w:rsid w:val="007444E2"/>
    <w:rsid w:val="007444EC"/>
    <w:rsid w:val="00744A18"/>
    <w:rsid w:val="00744F0D"/>
    <w:rsid w:val="0074673E"/>
    <w:rsid w:val="00746FF4"/>
    <w:rsid w:val="00747002"/>
    <w:rsid w:val="0075124B"/>
    <w:rsid w:val="0075155B"/>
    <w:rsid w:val="007532FA"/>
    <w:rsid w:val="007538F0"/>
    <w:rsid w:val="00753CE9"/>
    <w:rsid w:val="00756DFB"/>
    <w:rsid w:val="00757564"/>
    <w:rsid w:val="00760612"/>
    <w:rsid w:val="00760C7F"/>
    <w:rsid w:val="00761FD7"/>
    <w:rsid w:val="00763700"/>
    <w:rsid w:val="00763CDB"/>
    <w:rsid w:val="00765C58"/>
    <w:rsid w:val="007661DC"/>
    <w:rsid w:val="00770703"/>
    <w:rsid w:val="00771744"/>
    <w:rsid w:val="00772268"/>
    <w:rsid w:val="007731CD"/>
    <w:rsid w:val="007736C3"/>
    <w:rsid w:val="00774B58"/>
    <w:rsid w:val="00774D84"/>
    <w:rsid w:val="007759EA"/>
    <w:rsid w:val="00776801"/>
    <w:rsid w:val="00781D29"/>
    <w:rsid w:val="00781F66"/>
    <w:rsid w:val="0078243B"/>
    <w:rsid w:val="00782E63"/>
    <w:rsid w:val="007835E4"/>
    <w:rsid w:val="00784074"/>
    <w:rsid w:val="00784670"/>
    <w:rsid w:val="00784D41"/>
    <w:rsid w:val="007860F8"/>
    <w:rsid w:val="00787735"/>
    <w:rsid w:val="00787EC1"/>
    <w:rsid w:val="00787F5E"/>
    <w:rsid w:val="007915C0"/>
    <w:rsid w:val="00792BEF"/>
    <w:rsid w:val="0079377B"/>
    <w:rsid w:val="007960DF"/>
    <w:rsid w:val="00796692"/>
    <w:rsid w:val="00797BC0"/>
    <w:rsid w:val="007A3179"/>
    <w:rsid w:val="007A3C64"/>
    <w:rsid w:val="007A490C"/>
    <w:rsid w:val="007B1B39"/>
    <w:rsid w:val="007B34D6"/>
    <w:rsid w:val="007B38D8"/>
    <w:rsid w:val="007B6137"/>
    <w:rsid w:val="007B7666"/>
    <w:rsid w:val="007B7CC6"/>
    <w:rsid w:val="007C26AB"/>
    <w:rsid w:val="007C3A38"/>
    <w:rsid w:val="007C58E1"/>
    <w:rsid w:val="007C5ADD"/>
    <w:rsid w:val="007C6528"/>
    <w:rsid w:val="007D02D4"/>
    <w:rsid w:val="007D0652"/>
    <w:rsid w:val="007D22BF"/>
    <w:rsid w:val="007D4ABC"/>
    <w:rsid w:val="007D4FDE"/>
    <w:rsid w:val="007D5FE5"/>
    <w:rsid w:val="007D6B1B"/>
    <w:rsid w:val="007E2B35"/>
    <w:rsid w:val="007E56AE"/>
    <w:rsid w:val="007E5852"/>
    <w:rsid w:val="007E5FB3"/>
    <w:rsid w:val="007E6815"/>
    <w:rsid w:val="007E6D97"/>
    <w:rsid w:val="007E77EF"/>
    <w:rsid w:val="007F1CC9"/>
    <w:rsid w:val="007F24FB"/>
    <w:rsid w:val="007F3981"/>
    <w:rsid w:val="00803E1C"/>
    <w:rsid w:val="00804622"/>
    <w:rsid w:val="00805108"/>
    <w:rsid w:val="00806D14"/>
    <w:rsid w:val="008101ED"/>
    <w:rsid w:val="008118B7"/>
    <w:rsid w:val="00811F1B"/>
    <w:rsid w:val="00812202"/>
    <w:rsid w:val="008135D9"/>
    <w:rsid w:val="0081370F"/>
    <w:rsid w:val="008139D4"/>
    <w:rsid w:val="00813F73"/>
    <w:rsid w:val="00815F87"/>
    <w:rsid w:val="00816849"/>
    <w:rsid w:val="00816B2C"/>
    <w:rsid w:val="00816CD8"/>
    <w:rsid w:val="0082153E"/>
    <w:rsid w:val="0082247E"/>
    <w:rsid w:val="00823CDE"/>
    <w:rsid w:val="00824448"/>
    <w:rsid w:val="00825445"/>
    <w:rsid w:val="00825CC5"/>
    <w:rsid w:val="008261A9"/>
    <w:rsid w:val="00826216"/>
    <w:rsid w:val="00830962"/>
    <w:rsid w:val="0083280E"/>
    <w:rsid w:val="00833551"/>
    <w:rsid w:val="008336EA"/>
    <w:rsid w:val="00834E82"/>
    <w:rsid w:val="00835CBB"/>
    <w:rsid w:val="00835D43"/>
    <w:rsid w:val="00835E5A"/>
    <w:rsid w:val="008374CD"/>
    <w:rsid w:val="008416E2"/>
    <w:rsid w:val="00841F72"/>
    <w:rsid w:val="00847855"/>
    <w:rsid w:val="00847870"/>
    <w:rsid w:val="008507C3"/>
    <w:rsid w:val="00852472"/>
    <w:rsid w:val="00852D36"/>
    <w:rsid w:val="008542A0"/>
    <w:rsid w:val="008544BC"/>
    <w:rsid w:val="008544ED"/>
    <w:rsid w:val="008577F4"/>
    <w:rsid w:val="008621D2"/>
    <w:rsid w:val="00863095"/>
    <w:rsid w:val="008639E8"/>
    <w:rsid w:val="00864734"/>
    <w:rsid w:val="00865904"/>
    <w:rsid w:val="00867CC9"/>
    <w:rsid w:val="00870DED"/>
    <w:rsid w:val="00872084"/>
    <w:rsid w:val="0087311A"/>
    <w:rsid w:val="00874FB5"/>
    <w:rsid w:val="0087537D"/>
    <w:rsid w:val="0087606A"/>
    <w:rsid w:val="00880D60"/>
    <w:rsid w:val="00880D8D"/>
    <w:rsid w:val="00880DE7"/>
    <w:rsid w:val="00881457"/>
    <w:rsid w:val="00882C09"/>
    <w:rsid w:val="008853AC"/>
    <w:rsid w:val="00886E25"/>
    <w:rsid w:val="00887956"/>
    <w:rsid w:val="00890FA1"/>
    <w:rsid w:val="00895382"/>
    <w:rsid w:val="00895B4C"/>
    <w:rsid w:val="00897D11"/>
    <w:rsid w:val="008A3347"/>
    <w:rsid w:val="008A5B1A"/>
    <w:rsid w:val="008A5C0C"/>
    <w:rsid w:val="008A5FC7"/>
    <w:rsid w:val="008A789D"/>
    <w:rsid w:val="008B068D"/>
    <w:rsid w:val="008B18F0"/>
    <w:rsid w:val="008B4AB1"/>
    <w:rsid w:val="008B6EC2"/>
    <w:rsid w:val="008B7525"/>
    <w:rsid w:val="008C0D58"/>
    <w:rsid w:val="008C2631"/>
    <w:rsid w:val="008C41C2"/>
    <w:rsid w:val="008C4268"/>
    <w:rsid w:val="008C44ED"/>
    <w:rsid w:val="008D0454"/>
    <w:rsid w:val="008D0E22"/>
    <w:rsid w:val="008D1441"/>
    <w:rsid w:val="008D225A"/>
    <w:rsid w:val="008D5962"/>
    <w:rsid w:val="008D64B9"/>
    <w:rsid w:val="008E1911"/>
    <w:rsid w:val="008E1ECC"/>
    <w:rsid w:val="008E2858"/>
    <w:rsid w:val="008E32CA"/>
    <w:rsid w:val="008F0A52"/>
    <w:rsid w:val="008F0FE9"/>
    <w:rsid w:val="008F1409"/>
    <w:rsid w:val="008F19FA"/>
    <w:rsid w:val="008F27B7"/>
    <w:rsid w:val="008F3146"/>
    <w:rsid w:val="008F329B"/>
    <w:rsid w:val="008F35C6"/>
    <w:rsid w:val="008F4F89"/>
    <w:rsid w:val="008F5E24"/>
    <w:rsid w:val="008F6C3D"/>
    <w:rsid w:val="008F737B"/>
    <w:rsid w:val="00900064"/>
    <w:rsid w:val="00901025"/>
    <w:rsid w:val="0090185E"/>
    <w:rsid w:val="00901ACE"/>
    <w:rsid w:val="00901E9A"/>
    <w:rsid w:val="00904EA9"/>
    <w:rsid w:val="00912B20"/>
    <w:rsid w:val="009138CB"/>
    <w:rsid w:val="00914772"/>
    <w:rsid w:val="0091782F"/>
    <w:rsid w:val="00920795"/>
    <w:rsid w:val="00921E98"/>
    <w:rsid w:val="00922D25"/>
    <w:rsid w:val="00923AFA"/>
    <w:rsid w:val="00923B83"/>
    <w:rsid w:val="0092535E"/>
    <w:rsid w:val="00925373"/>
    <w:rsid w:val="0093022D"/>
    <w:rsid w:val="00932310"/>
    <w:rsid w:val="00932E92"/>
    <w:rsid w:val="009336E8"/>
    <w:rsid w:val="00933E33"/>
    <w:rsid w:val="00936DB4"/>
    <w:rsid w:val="009400F0"/>
    <w:rsid w:val="00941D0A"/>
    <w:rsid w:val="0094225F"/>
    <w:rsid w:val="009436C9"/>
    <w:rsid w:val="009457C6"/>
    <w:rsid w:val="0094761F"/>
    <w:rsid w:val="0094770A"/>
    <w:rsid w:val="00947E74"/>
    <w:rsid w:val="009525B3"/>
    <w:rsid w:val="00953E05"/>
    <w:rsid w:val="00956337"/>
    <w:rsid w:val="00956612"/>
    <w:rsid w:val="00961141"/>
    <w:rsid w:val="009627CD"/>
    <w:rsid w:val="00963048"/>
    <w:rsid w:val="00965315"/>
    <w:rsid w:val="00967DEC"/>
    <w:rsid w:val="0097063C"/>
    <w:rsid w:val="0097070F"/>
    <w:rsid w:val="00973B3C"/>
    <w:rsid w:val="009740E9"/>
    <w:rsid w:val="00977E7C"/>
    <w:rsid w:val="00986CB8"/>
    <w:rsid w:val="00987E90"/>
    <w:rsid w:val="00991D23"/>
    <w:rsid w:val="0099400D"/>
    <w:rsid w:val="0099612C"/>
    <w:rsid w:val="00996BF0"/>
    <w:rsid w:val="009A02AF"/>
    <w:rsid w:val="009A0AA1"/>
    <w:rsid w:val="009A1C4F"/>
    <w:rsid w:val="009A3A04"/>
    <w:rsid w:val="009A7F93"/>
    <w:rsid w:val="009A7FC8"/>
    <w:rsid w:val="009B0030"/>
    <w:rsid w:val="009B0A34"/>
    <w:rsid w:val="009B469A"/>
    <w:rsid w:val="009B56EE"/>
    <w:rsid w:val="009B5D75"/>
    <w:rsid w:val="009B7C4C"/>
    <w:rsid w:val="009C1561"/>
    <w:rsid w:val="009C2471"/>
    <w:rsid w:val="009C2527"/>
    <w:rsid w:val="009C27DC"/>
    <w:rsid w:val="009C4ADE"/>
    <w:rsid w:val="009C4DDF"/>
    <w:rsid w:val="009C4EAF"/>
    <w:rsid w:val="009C5658"/>
    <w:rsid w:val="009C6C39"/>
    <w:rsid w:val="009D02DD"/>
    <w:rsid w:val="009D0F39"/>
    <w:rsid w:val="009D2A46"/>
    <w:rsid w:val="009D4A53"/>
    <w:rsid w:val="009D6F28"/>
    <w:rsid w:val="009D702B"/>
    <w:rsid w:val="009E1648"/>
    <w:rsid w:val="009E2576"/>
    <w:rsid w:val="009E3791"/>
    <w:rsid w:val="009E60E6"/>
    <w:rsid w:val="009E627A"/>
    <w:rsid w:val="009E660C"/>
    <w:rsid w:val="009E6EA1"/>
    <w:rsid w:val="009F174F"/>
    <w:rsid w:val="009F2785"/>
    <w:rsid w:val="009F330F"/>
    <w:rsid w:val="009F4CD1"/>
    <w:rsid w:val="009F5424"/>
    <w:rsid w:val="00A01F8A"/>
    <w:rsid w:val="00A02AF2"/>
    <w:rsid w:val="00A02FC4"/>
    <w:rsid w:val="00A030BA"/>
    <w:rsid w:val="00A03F4D"/>
    <w:rsid w:val="00A04ED7"/>
    <w:rsid w:val="00A0586D"/>
    <w:rsid w:val="00A05D92"/>
    <w:rsid w:val="00A10664"/>
    <w:rsid w:val="00A10E21"/>
    <w:rsid w:val="00A1240D"/>
    <w:rsid w:val="00A12E4C"/>
    <w:rsid w:val="00A148E1"/>
    <w:rsid w:val="00A149C2"/>
    <w:rsid w:val="00A15313"/>
    <w:rsid w:val="00A21F90"/>
    <w:rsid w:val="00A23247"/>
    <w:rsid w:val="00A23281"/>
    <w:rsid w:val="00A242AE"/>
    <w:rsid w:val="00A271A3"/>
    <w:rsid w:val="00A30109"/>
    <w:rsid w:val="00A30C4A"/>
    <w:rsid w:val="00A32666"/>
    <w:rsid w:val="00A33A1F"/>
    <w:rsid w:val="00A3547C"/>
    <w:rsid w:val="00A35AF0"/>
    <w:rsid w:val="00A35F7E"/>
    <w:rsid w:val="00A42E18"/>
    <w:rsid w:val="00A4374F"/>
    <w:rsid w:val="00A44724"/>
    <w:rsid w:val="00A479C5"/>
    <w:rsid w:val="00A50610"/>
    <w:rsid w:val="00A51E1C"/>
    <w:rsid w:val="00A52DF1"/>
    <w:rsid w:val="00A53E2D"/>
    <w:rsid w:val="00A540FA"/>
    <w:rsid w:val="00A56E31"/>
    <w:rsid w:val="00A57D65"/>
    <w:rsid w:val="00A600FE"/>
    <w:rsid w:val="00A61130"/>
    <w:rsid w:val="00A61C1B"/>
    <w:rsid w:val="00A62BAF"/>
    <w:rsid w:val="00A63099"/>
    <w:rsid w:val="00A637C9"/>
    <w:rsid w:val="00A6402E"/>
    <w:rsid w:val="00A647F3"/>
    <w:rsid w:val="00A65C05"/>
    <w:rsid w:val="00A7070D"/>
    <w:rsid w:val="00A716E2"/>
    <w:rsid w:val="00A71860"/>
    <w:rsid w:val="00A7408A"/>
    <w:rsid w:val="00A74277"/>
    <w:rsid w:val="00A74EFF"/>
    <w:rsid w:val="00A751AE"/>
    <w:rsid w:val="00A77D2B"/>
    <w:rsid w:val="00A81144"/>
    <w:rsid w:val="00A8210E"/>
    <w:rsid w:val="00A82941"/>
    <w:rsid w:val="00A836E7"/>
    <w:rsid w:val="00A83835"/>
    <w:rsid w:val="00A8446A"/>
    <w:rsid w:val="00A87994"/>
    <w:rsid w:val="00A9191A"/>
    <w:rsid w:val="00A92A65"/>
    <w:rsid w:val="00A92D5A"/>
    <w:rsid w:val="00A947DF"/>
    <w:rsid w:val="00AA0164"/>
    <w:rsid w:val="00AA0F51"/>
    <w:rsid w:val="00AA1566"/>
    <w:rsid w:val="00AA1A80"/>
    <w:rsid w:val="00AA1D6E"/>
    <w:rsid w:val="00AA3956"/>
    <w:rsid w:val="00AA4822"/>
    <w:rsid w:val="00AA5404"/>
    <w:rsid w:val="00AA5835"/>
    <w:rsid w:val="00AA5EF3"/>
    <w:rsid w:val="00AA6CE9"/>
    <w:rsid w:val="00AA796C"/>
    <w:rsid w:val="00AB09C9"/>
    <w:rsid w:val="00AB1E38"/>
    <w:rsid w:val="00AB276E"/>
    <w:rsid w:val="00AB2BDC"/>
    <w:rsid w:val="00AB2D21"/>
    <w:rsid w:val="00AB514D"/>
    <w:rsid w:val="00AB68DF"/>
    <w:rsid w:val="00AB770E"/>
    <w:rsid w:val="00AC0949"/>
    <w:rsid w:val="00AC2293"/>
    <w:rsid w:val="00AC23C3"/>
    <w:rsid w:val="00AC5AF3"/>
    <w:rsid w:val="00AC6009"/>
    <w:rsid w:val="00AC653D"/>
    <w:rsid w:val="00AD0A99"/>
    <w:rsid w:val="00AD1692"/>
    <w:rsid w:val="00AD208C"/>
    <w:rsid w:val="00AD46D5"/>
    <w:rsid w:val="00AD492E"/>
    <w:rsid w:val="00AD53FA"/>
    <w:rsid w:val="00AD5529"/>
    <w:rsid w:val="00AD78D7"/>
    <w:rsid w:val="00AD7EE1"/>
    <w:rsid w:val="00AE10D2"/>
    <w:rsid w:val="00AE2805"/>
    <w:rsid w:val="00AE3561"/>
    <w:rsid w:val="00AE35C2"/>
    <w:rsid w:val="00AE438F"/>
    <w:rsid w:val="00AE637E"/>
    <w:rsid w:val="00AF04D4"/>
    <w:rsid w:val="00AF2E43"/>
    <w:rsid w:val="00AF4BD4"/>
    <w:rsid w:val="00AF5825"/>
    <w:rsid w:val="00B00D38"/>
    <w:rsid w:val="00B02D84"/>
    <w:rsid w:val="00B045D1"/>
    <w:rsid w:val="00B1008F"/>
    <w:rsid w:val="00B107CA"/>
    <w:rsid w:val="00B10C74"/>
    <w:rsid w:val="00B122B4"/>
    <w:rsid w:val="00B12FF0"/>
    <w:rsid w:val="00B155DD"/>
    <w:rsid w:val="00B159BB"/>
    <w:rsid w:val="00B15C74"/>
    <w:rsid w:val="00B1676B"/>
    <w:rsid w:val="00B16F29"/>
    <w:rsid w:val="00B201D8"/>
    <w:rsid w:val="00B22F4C"/>
    <w:rsid w:val="00B25F6F"/>
    <w:rsid w:val="00B25FC9"/>
    <w:rsid w:val="00B3010E"/>
    <w:rsid w:val="00B30575"/>
    <w:rsid w:val="00B3551B"/>
    <w:rsid w:val="00B35647"/>
    <w:rsid w:val="00B3615D"/>
    <w:rsid w:val="00B36A91"/>
    <w:rsid w:val="00B3702F"/>
    <w:rsid w:val="00B371B2"/>
    <w:rsid w:val="00B37623"/>
    <w:rsid w:val="00B426E6"/>
    <w:rsid w:val="00B434E0"/>
    <w:rsid w:val="00B438C8"/>
    <w:rsid w:val="00B44E41"/>
    <w:rsid w:val="00B45979"/>
    <w:rsid w:val="00B514FD"/>
    <w:rsid w:val="00B54069"/>
    <w:rsid w:val="00B550F2"/>
    <w:rsid w:val="00B560A6"/>
    <w:rsid w:val="00B607E3"/>
    <w:rsid w:val="00B611F7"/>
    <w:rsid w:val="00B63504"/>
    <w:rsid w:val="00B64CD8"/>
    <w:rsid w:val="00B6507E"/>
    <w:rsid w:val="00B65FA9"/>
    <w:rsid w:val="00B662CA"/>
    <w:rsid w:val="00B674E1"/>
    <w:rsid w:val="00B724BA"/>
    <w:rsid w:val="00B75916"/>
    <w:rsid w:val="00B75EE2"/>
    <w:rsid w:val="00B7609F"/>
    <w:rsid w:val="00B767D7"/>
    <w:rsid w:val="00B77A5C"/>
    <w:rsid w:val="00B80CF5"/>
    <w:rsid w:val="00B813D7"/>
    <w:rsid w:val="00B81785"/>
    <w:rsid w:val="00B81A22"/>
    <w:rsid w:val="00B82E45"/>
    <w:rsid w:val="00B83BE7"/>
    <w:rsid w:val="00B83EB7"/>
    <w:rsid w:val="00B84351"/>
    <w:rsid w:val="00B85066"/>
    <w:rsid w:val="00B85FA5"/>
    <w:rsid w:val="00B904AA"/>
    <w:rsid w:val="00B91D24"/>
    <w:rsid w:val="00B92FB5"/>
    <w:rsid w:val="00B93734"/>
    <w:rsid w:val="00B93C61"/>
    <w:rsid w:val="00B94B1F"/>
    <w:rsid w:val="00B951D5"/>
    <w:rsid w:val="00B95EA1"/>
    <w:rsid w:val="00B96F89"/>
    <w:rsid w:val="00BA0EC6"/>
    <w:rsid w:val="00BA23F1"/>
    <w:rsid w:val="00BA2BD4"/>
    <w:rsid w:val="00BA3AE0"/>
    <w:rsid w:val="00BA4571"/>
    <w:rsid w:val="00BA6D9F"/>
    <w:rsid w:val="00BB1C7E"/>
    <w:rsid w:val="00BB213C"/>
    <w:rsid w:val="00BB247E"/>
    <w:rsid w:val="00BB3F75"/>
    <w:rsid w:val="00BB539F"/>
    <w:rsid w:val="00BB5712"/>
    <w:rsid w:val="00BB6382"/>
    <w:rsid w:val="00BC1C29"/>
    <w:rsid w:val="00BC2485"/>
    <w:rsid w:val="00BC3D7E"/>
    <w:rsid w:val="00BC4993"/>
    <w:rsid w:val="00BC4F2C"/>
    <w:rsid w:val="00BD4DE8"/>
    <w:rsid w:val="00BD5C16"/>
    <w:rsid w:val="00BE0341"/>
    <w:rsid w:val="00BE117F"/>
    <w:rsid w:val="00BE350A"/>
    <w:rsid w:val="00BE3732"/>
    <w:rsid w:val="00BE3DAE"/>
    <w:rsid w:val="00BE4897"/>
    <w:rsid w:val="00BE49D4"/>
    <w:rsid w:val="00BE55C3"/>
    <w:rsid w:val="00BE5E05"/>
    <w:rsid w:val="00BF00D5"/>
    <w:rsid w:val="00BF2861"/>
    <w:rsid w:val="00BF3456"/>
    <w:rsid w:val="00BF3D71"/>
    <w:rsid w:val="00BF688F"/>
    <w:rsid w:val="00BF7667"/>
    <w:rsid w:val="00C0037D"/>
    <w:rsid w:val="00C0057E"/>
    <w:rsid w:val="00C02607"/>
    <w:rsid w:val="00C047F1"/>
    <w:rsid w:val="00C04A67"/>
    <w:rsid w:val="00C055A6"/>
    <w:rsid w:val="00C0565A"/>
    <w:rsid w:val="00C07CEA"/>
    <w:rsid w:val="00C1178A"/>
    <w:rsid w:val="00C166CD"/>
    <w:rsid w:val="00C200C8"/>
    <w:rsid w:val="00C23E2B"/>
    <w:rsid w:val="00C2435B"/>
    <w:rsid w:val="00C24E64"/>
    <w:rsid w:val="00C26F8E"/>
    <w:rsid w:val="00C30182"/>
    <w:rsid w:val="00C32C57"/>
    <w:rsid w:val="00C33441"/>
    <w:rsid w:val="00C36BAB"/>
    <w:rsid w:val="00C40038"/>
    <w:rsid w:val="00C40E92"/>
    <w:rsid w:val="00C41181"/>
    <w:rsid w:val="00C42146"/>
    <w:rsid w:val="00C43BBD"/>
    <w:rsid w:val="00C453A8"/>
    <w:rsid w:val="00C475AF"/>
    <w:rsid w:val="00C47E61"/>
    <w:rsid w:val="00C500CC"/>
    <w:rsid w:val="00C50BE0"/>
    <w:rsid w:val="00C50F15"/>
    <w:rsid w:val="00C51C3B"/>
    <w:rsid w:val="00C52E1F"/>
    <w:rsid w:val="00C52FC3"/>
    <w:rsid w:val="00C53A5D"/>
    <w:rsid w:val="00C54592"/>
    <w:rsid w:val="00C56118"/>
    <w:rsid w:val="00C5680B"/>
    <w:rsid w:val="00C56B2A"/>
    <w:rsid w:val="00C5740D"/>
    <w:rsid w:val="00C5748F"/>
    <w:rsid w:val="00C57A35"/>
    <w:rsid w:val="00C57DED"/>
    <w:rsid w:val="00C60027"/>
    <w:rsid w:val="00C63E97"/>
    <w:rsid w:val="00C64AD2"/>
    <w:rsid w:val="00C66804"/>
    <w:rsid w:val="00C70492"/>
    <w:rsid w:val="00C71B4C"/>
    <w:rsid w:val="00C72360"/>
    <w:rsid w:val="00C73240"/>
    <w:rsid w:val="00C75E74"/>
    <w:rsid w:val="00C76913"/>
    <w:rsid w:val="00C7748A"/>
    <w:rsid w:val="00C7779E"/>
    <w:rsid w:val="00C77FD3"/>
    <w:rsid w:val="00C824F7"/>
    <w:rsid w:val="00C82B71"/>
    <w:rsid w:val="00C85995"/>
    <w:rsid w:val="00C86814"/>
    <w:rsid w:val="00C86D89"/>
    <w:rsid w:val="00C91DDA"/>
    <w:rsid w:val="00C92340"/>
    <w:rsid w:val="00C9246C"/>
    <w:rsid w:val="00C92F5E"/>
    <w:rsid w:val="00C93B11"/>
    <w:rsid w:val="00C94362"/>
    <w:rsid w:val="00CA1D5E"/>
    <w:rsid w:val="00CA242E"/>
    <w:rsid w:val="00CA37B1"/>
    <w:rsid w:val="00CA387F"/>
    <w:rsid w:val="00CA4C1C"/>
    <w:rsid w:val="00CA6C96"/>
    <w:rsid w:val="00CB06BD"/>
    <w:rsid w:val="00CB2848"/>
    <w:rsid w:val="00CB36AD"/>
    <w:rsid w:val="00CB4E86"/>
    <w:rsid w:val="00CB560C"/>
    <w:rsid w:val="00CB6664"/>
    <w:rsid w:val="00CB7058"/>
    <w:rsid w:val="00CC1DD1"/>
    <w:rsid w:val="00CC2626"/>
    <w:rsid w:val="00CC28D2"/>
    <w:rsid w:val="00CC628D"/>
    <w:rsid w:val="00CC69DA"/>
    <w:rsid w:val="00CC7CC0"/>
    <w:rsid w:val="00CC7E33"/>
    <w:rsid w:val="00CD40DF"/>
    <w:rsid w:val="00CD432D"/>
    <w:rsid w:val="00CD605E"/>
    <w:rsid w:val="00CE03CD"/>
    <w:rsid w:val="00CE0A6D"/>
    <w:rsid w:val="00CE0C27"/>
    <w:rsid w:val="00CE1060"/>
    <w:rsid w:val="00CE1396"/>
    <w:rsid w:val="00CE2225"/>
    <w:rsid w:val="00CE5E57"/>
    <w:rsid w:val="00CE6D73"/>
    <w:rsid w:val="00CE7996"/>
    <w:rsid w:val="00CF2074"/>
    <w:rsid w:val="00CF24CE"/>
    <w:rsid w:val="00CF5DDE"/>
    <w:rsid w:val="00CF623C"/>
    <w:rsid w:val="00CF6298"/>
    <w:rsid w:val="00D01AE0"/>
    <w:rsid w:val="00D01EB5"/>
    <w:rsid w:val="00D01F75"/>
    <w:rsid w:val="00D02F94"/>
    <w:rsid w:val="00D100FC"/>
    <w:rsid w:val="00D1060A"/>
    <w:rsid w:val="00D11999"/>
    <w:rsid w:val="00D1212F"/>
    <w:rsid w:val="00D12E86"/>
    <w:rsid w:val="00D1301F"/>
    <w:rsid w:val="00D142E1"/>
    <w:rsid w:val="00D146D5"/>
    <w:rsid w:val="00D15EE0"/>
    <w:rsid w:val="00D17034"/>
    <w:rsid w:val="00D17DFD"/>
    <w:rsid w:val="00D21FD6"/>
    <w:rsid w:val="00D22DA7"/>
    <w:rsid w:val="00D26069"/>
    <w:rsid w:val="00D302CC"/>
    <w:rsid w:val="00D3263F"/>
    <w:rsid w:val="00D33962"/>
    <w:rsid w:val="00D364AA"/>
    <w:rsid w:val="00D36E92"/>
    <w:rsid w:val="00D37EFE"/>
    <w:rsid w:val="00D41181"/>
    <w:rsid w:val="00D42C83"/>
    <w:rsid w:val="00D4386F"/>
    <w:rsid w:val="00D44FE5"/>
    <w:rsid w:val="00D46C29"/>
    <w:rsid w:val="00D50034"/>
    <w:rsid w:val="00D50AB4"/>
    <w:rsid w:val="00D52C76"/>
    <w:rsid w:val="00D56DEC"/>
    <w:rsid w:val="00D61039"/>
    <w:rsid w:val="00D61638"/>
    <w:rsid w:val="00D61AB2"/>
    <w:rsid w:val="00D63900"/>
    <w:rsid w:val="00D63DB9"/>
    <w:rsid w:val="00D64796"/>
    <w:rsid w:val="00D6595C"/>
    <w:rsid w:val="00D66667"/>
    <w:rsid w:val="00D66DA7"/>
    <w:rsid w:val="00D66FB4"/>
    <w:rsid w:val="00D67382"/>
    <w:rsid w:val="00D676E7"/>
    <w:rsid w:val="00D70747"/>
    <w:rsid w:val="00D71159"/>
    <w:rsid w:val="00D77D6E"/>
    <w:rsid w:val="00D77D88"/>
    <w:rsid w:val="00D81B9C"/>
    <w:rsid w:val="00D82C2A"/>
    <w:rsid w:val="00D83D84"/>
    <w:rsid w:val="00D85442"/>
    <w:rsid w:val="00D855EB"/>
    <w:rsid w:val="00D86267"/>
    <w:rsid w:val="00D862F1"/>
    <w:rsid w:val="00D86971"/>
    <w:rsid w:val="00D86C63"/>
    <w:rsid w:val="00D87A8C"/>
    <w:rsid w:val="00D90D0F"/>
    <w:rsid w:val="00D92B68"/>
    <w:rsid w:val="00D95305"/>
    <w:rsid w:val="00D963ED"/>
    <w:rsid w:val="00DA02F7"/>
    <w:rsid w:val="00DA1F19"/>
    <w:rsid w:val="00DA2EAA"/>
    <w:rsid w:val="00DA3486"/>
    <w:rsid w:val="00DA43CC"/>
    <w:rsid w:val="00DA7D75"/>
    <w:rsid w:val="00DB045B"/>
    <w:rsid w:val="00DB1C17"/>
    <w:rsid w:val="00DB2577"/>
    <w:rsid w:val="00DB2A47"/>
    <w:rsid w:val="00DB3F24"/>
    <w:rsid w:val="00DB5113"/>
    <w:rsid w:val="00DB58EA"/>
    <w:rsid w:val="00DC1380"/>
    <w:rsid w:val="00DC1B9A"/>
    <w:rsid w:val="00DC26E4"/>
    <w:rsid w:val="00DC26F6"/>
    <w:rsid w:val="00DC2848"/>
    <w:rsid w:val="00DC305D"/>
    <w:rsid w:val="00DC4347"/>
    <w:rsid w:val="00DC7DF8"/>
    <w:rsid w:val="00DD3BBD"/>
    <w:rsid w:val="00DD4080"/>
    <w:rsid w:val="00DE26F9"/>
    <w:rsid w:val="00DE3607"/>
    <w:rsid w:val="00DE5022"/>
    <w:rsid w:val="00DE6D08"/>
    <w:rsid w:val="00DF1FEA"/>
    <w:rsid w:val="00DF3078"/>
    <w:rsid w:val="00DF4CA3"/>
    <w:rsid w:val="00DF567A"/>
    <w:rsid w:val="00DF709F"/>
    <w:rsid w:val="00DF777C"/>
    <w:rsid w:val="00E01653"/>
    <w:rsid w:val="00E05A8D"/>
    <w:rsid w:val="00E100BA"/>
    <w:rsid w:val="00E1338F"/>
    <w:rsid w:val="00E14771"/>
    <w:rsid w:val="00E162C5"/>
    <w:rsid w:val="00E171D2"/>
    <w:rsid w:val="00E2567D"/>
    <w:rsid w:val="00E32CA8"/>
    <w:rsid w:val="00E35522"/>
    <w:rsid w:val="00E402B8"/>
    <w:rsid w:val="00E4053F"/>
    <w:rsid w:val="00E41A80"/>
    <w:rsid w:val="00E42EFE"/>
    <w:rsid w:val="00E43059"/>
    <w:rsid w:val="00E4547C"/>
    <w:rsid w:val="00E46321"/>
    <w:rsid w:val="00E46429"/>
    <w:rsid w:val="00E46BDE"/>
    <w:rsid w:val="00E47687"/>
    <w:rsid w:val="00E47F60"/>
    <w:rsid w:val="00E47F9F"/>
    <w:rsid w:val="00E52D30"/>
    <w:rsid w:val="00E56ECC"/>
    <w:rsid w:val="00E56FBC"/>
    <w:rsid w:val="00E571AD"/>
    <w:rsid w:val="00E57AD2"/>
    <w:rsid w:val="00E60966"/>
    <w:rsid w:val="00E63F07"/>
    <w:rsid w:val="00E71624"/>
    <w:rsid w:val="00E71E41"/>
    <w:rsid w:val="00E72ACF"/>
    <w:rsid w:val="00E7405B"/>
    <w:rsid w:val="00E7465A"/>
    <w:rsid w:val="00E77634"/>
    <w:rsid w:val="00E81D39"/>
    <w:rsid w:val="00E81F0F"/>
    <w:rsid w:val="00E8317D"/>
    <w:rsid w:val="00E838DA"/>
    <w:rsid w:val="00E842B6"/>
    <w:rsid w:val="00E855DE"/>
    <w:rsid w:val="00E87633"/>
    <w:rsid w:val="00E8774C"/>
    <w:rsid w:val="00E9270C"/>
    <w:rsid w:val="00E94062"/>
    <w:rsid w:val="00E95014"/>
    <w:rsid w:val="00E95548"/>
    <w:rsid w:val="00EA0B3A"/>
    <w:rsid w:val="00EA1B99"/>
    <w:rsid w:val="00EA61C6"/>
    <w:rsid w:val="00EA61C7"/>
    <w:rsid w:val="00EA6A44"/>
    <w:rsid w:val="00EA7277"/>
    <w:rsid w:val="00EB071D"/>
    <w:rsid w:val="00EB169C"/>
    <w:rsid w:val="00EB3E9E"/>
    <w:rsid w:val="00EB542C"/>
    <w:rsid w:val="00EB5559"/>
    <w:rsid w:val="00EB5B82"/>
    <w:rsid w:val="00EB5C23"/>
    <w:rsid w:val="00EB67A4"/>
    <w:rsid w:val="00EC02BB"/>
    <w:rsid w:val="00EC293E"/>
    <w:rsid w:val="00EC2E5D"/>
    <w:rsid w:val="00EC35DA"/>
    <w:rsid w:val="00EC3F6C"/>
    <w:rsid w:val="00EC78CF"/>
    <w:rsid w:val="00EC7E96"/>
    <w:rsid w:val="00ED0FD1"/>
    <w:rsid w:val="00ED12FD"/>
    <w:rsid w:val="00ED1C7D"/>
    <w:rsid w:val="00ED1EFE"/>
    <w:rsid w:val="00ED222C"/>
    <w:rsid w:val="00ED53E3"/>
    <w:rsid w:val="00ED6923"/>
    <w:rsid w:val="00ED71F8"/>
    <w:rsid w:val="00ED7BFB"/>
    <w:rsid w:val="00ED7E59"/>
    <w:rsid w:val="00EE3102"/>
    <w:rsid w:val="00EE37CC"/>
    <w:rsid w:val="00EE5402"/>
    <w:rsid w:val="00EE57EF"/>
    <w:rsid w:val="00EE6450"/>
    <w:rsid w:val="00EE6BD9"/>
    <w:rsid w:val="00EE6DFB"/>
    <w:rsid w:val="00EE7B76"/>
    <w:rsid w:val="00EF00FF"/>
    <w:rsid w:val="00EF1FAC"/>
    <w:rsid w:val="00EF351C"/>
    <w:rsid w:val="00EF42A9"/>
    <w:rsid w:val="00EF4A8B"/>
    <w:rsid w:val="00EF4C4A"/>
    <w:rsid w:val="00EF4C70"/>
    <w:rsid w:val="00EF4DF5"/>
    <w:rsid w:val="00EF6D2F"/>
    <w:rsid w:val="00EF7A95"/>
    <w:rsid w:val="00F00DBD"/>
    <w:rsid w:val="00F0161D"/>
    <w:rsid w:val="00F02AD4"/>
    <w:rsid w:val="00F02E77"/>
    <w:rsid w:val="00F044BD"/>
    <w:rsid w:val="00F04AA9"/>
    <w:rsid w:val="00F04C07"/>
    <w:rsid w:val="00F04C77"/>
    <w:rsid w:val="00F0645C"/>
    <w:rsid w:val="00F067C5"/>
    <w:rsid w:val="00F06D4D"/>
    <w:rsid w:val="00F074DB"/>
    <w:rsid w:val="00F07FA4"/>
    <w:rsid w:val="00F146F6"/>
    <w:rsid w:val="00F14F84"/>
    <w:rsid w:val="00F15897"/>
    <w:rsid w:val="00F16311"/>
    <w:rsid w:val="00F168D8"/>
    <w:rsid w:val="00F20854"/>
    <w:rsid w:val="00F20BAD"/>
    <w:rsid w:val="00F20E1E"/>
    <w:rsid w:val="00F21006"/>
    <w:rsid w:val="00F212CA"/>
    <w:rsid w:val="00F21867"/>
    <w:rsid w:val="00F22E73"/>
    <w:rsid w:val="00F231AA"/>
    <w:rsid w:val="00F2412E"/>
    <w:rsid w:val="00F266D5"/>
    <w:rsid w:val="00F267DB"/>
    <w:rsid w:val="00F314E4"/>
    <w:rsid w:val="00F326B5"/>
    <w:rsid w:val="00F32F09"/>
    <w:rsid w:val="00F34E4E"/>
    <w:rsid w:val="00F356EA"/>
    <w:rsid w:val="00F371DB"/>
    <w:rsid w:val="00F37B0C"/>
    <w:rsid w:val="00F411BC"/>
    <w:rsid w:val="00F43961"/>
    <w:rsid w:val="00F43CB0"/>
    <w:rsid w:val="00F45418"/>
    <w:rsid w:val="00F45BA7"/>
    <w:rsid w:val="00F468ED"/>
    <w:rsid w:val="00F46D3A"/>
    <w:rsid w:val="00F47618"/>
    <w:rsid w:val="00F47EDC"/>
    <w:rsid w:val="00F50628"/>
    <w:rsid w:val="00F50D6E"/>
    <w:rsid w:val="00F52B30"/>
    <w:rsid w:val="00F54777"/>
    <w:rsid w:val="00F54E0F"/>
    <w:rsid w:val="00F56F61"/>
    <w:rsid w:val="00F57C55"/>
    <w:rsid w:val="00F61AD2"/>
    <w:rsid w:val="00F61C64"/>
    <w:rsid w:val="00F62D99"/>
    <w:rsid w:val="00F6521D"/>
    <w:rsid w:val="00F6642F"/>
    <w:rsid w:val="00F6783F"/>
    <w:rsid w:val="00F7040B"/>
    <w:rsid w:val="00F70E22"/>
    <w:rsid w:val="00F71D2E"/>
    <w:rsid w:val="00F72346"/>
    <w:rsid w:val="00F742F5"/>
    <w:rsid w:val="00F74358"/>
    <w:rsid w:val="00F758B8"/>
    <w:rsid w:val="00F75E7B"/>
    <w:rsid w:val="00F76910"/>
    <w:rsid w:val="00F76BF2"/>
    <w:rsid w:val="00F76F39"/>
    <w:rsid w:val="00F8044E"/>
    <w:rsid w:val="00F80B42"/>
    <w:rsid w:val="00F8107B"/>
    <w:rsid w:val="00F81B2B"/>
    <w:rsid w:val="00F81F7D"/>
    <w:rsid w:val="00F8318F"/>
    <w:rsid w:val="00F83532"/>
    <w:rsid w:val="00F838A6"/>
    <w:rsid w:val="00F84D96"/>
    <w:rsid w:val="00F85D25"/>
    <w:rsid w:val="00F86AD3"/>
    <w:rsid w:val="00F91B32"/>
    <w:rsid w:val="00F92DA9"/>
    <w:rsid w:val="00F935C1"/>
    <w:rsid w:val="00F938A5"/>
    <w:rsid w:val="00F944CB"/>
    <w:rsid w:val="00F9728B"/>
    <w:rsid w:val="00FA02D9"/>
    <w:rsid w:val="00FA2BC2"/>
    <w:rsid w:val="00FA3974"/>
    <w:rsid w:val="00FA40B8"/>
    <w:rsid w:val="00FA51E5"/>
    <w:rsid w:val="00FA6995"/>
    <w:rsid w:val="00FA6FE2"/>
    <w:rsid w:val="00FA703B"/>
    <w:rsid w:val="00FB1AC1"/>
    <w:rsid w:val="00FB5F5D"/>
    <w:rsid w:val="00FB63FA"/>
    <w:rsid w:val="00FB6FB0"/>
    <w:rsid w:val="00FB7A1E"/>
    <w:rsid w:val="00FC00E2"/>
    <w:rsid w:val="00FC17BD"/>
    <w:rsid w:val="00FC225E"/>
    <w:rsid w:val="00FC2624"/>
    <w:rsid w:val="00FC27DC"/>
    <w:rsid w:val="00FC2FDB"/>
    <w:rsid w:val="00FC499C"/>
    <w:rsid w:val="00FC4A55"/>
    <w:rsid w:val="00FC69C8"/>
    <w:rsid w:val="00FC7274"/>
    <w:rsid w:val="00FD013A"/>
    <w:rsid w:val="00FD10AF"/>
    <w:rsid w:val="00FD1174"/>
    <w:rsid w:val="00FD1233"/>
    <w:rsid w:val="00FD227E"/>
    <w:rsid w:val="00FD2392"/>
    <w:rsid w:val="00FD2422"/>
    <w:rsid w:val="00FD3FDA"/>
    <w:rsid w:val="00FD5276"/>
    <w:rsid w:val="00FD6684"/>
    <w:rsid w:val="00FD6A49"/>
    <w:rsid w:val="00FE0769"/>
    <w:rsid w:val="00FE2943"/>
    <w:rsid w:val="00FE334C"/>
    <w:rsid w:val="00FE374D"/>
    <w:rsid w:val="00FE3914"/>
    <w:rsid w:val="00FE4644"/>
    <w:rsid w:val="00FE4B4C"/>
    <w:rsid w:val="00FF2D03"/>
    <w:rsid w:val="00FF6180"/>
    <w:rsid w:val="00FF6466"/>
    <w:rsid w:val="00FF64A7"/>
    <w:rsid w:val="00FF695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5F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8"/>
    <w:lsdException w:name="heading 5" w:uiPriority="8"/>
    <w:lsdException w:name="heading 6" w:uiPriority="8"/>
    <w:lsdException w:name="heading 7" w:semiHidden="1" w:uiPriority="8" w:unhideWhenUsed="1"/>
    <w:lsdException w:name="heading 8" w:semiHidden="1" w:uiPriority="8" w:unhideWhenUsed="1"/>
    <w:lsdException w:name="heading 9" w:semiHidden="1" w:uiPriority="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3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_UMAR"/>
    <w:next w:val="BesediloUMAR"/>
    <w:link w:val="Heading1Char"/>
    <w:uiPriority w:val="1"/>
    <w:qFormat/>
    <w:rsid w:val="000B7350"/>
    <w:pPr>
      <w:keepNext/>
      <w:keepLines/>
      <w:pageBreakBefore/>
      <w:numPr>
        <w:numId w:val="2"/>
      </w:numPr>
      <w:spacing w:before="200" w:after="100" w:line="288" w:lineRule="auto"/>
      <w:ind w:left="357" w:hanging="357"/>
      <w:outlineLvl w:val="0"/>
    </w:pPr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paragraph" w:styleId="Heading2">
    <w:name w:val="heading 2"/>
    <w:aliases w:val="Heading 2_UMAR"/>
    <w:next w:val="BesediloUMAR"/>
    <w:link w:val="Heading2Char"/>
    <w:uiPriority w:val="2"/>
    <w:qFormat/>
    <w:rsid w:val="000B7350"/>
    <w:pPr>
      <w:keepNext/>
      <w:keepLines/>
      <w:numPr>
        <w:ilvl w:val="1"/>
        <w:numId w:val="2"/>
      </w:numPr>
      <w:spacing w:before="200" w:after="100" w:line="288" w:lineRule="auto"/>
      <w:contextualSpacing/>
      <w:outlineLvl w:val="1"/>
    </w:pPr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paragraph" w:styleId="Heading3">
    <w:name w:val="heading 3"/>
    <w:aliases w:val="Heading 3_UMAR"/>
    <w:next w:val="BesediloUMAR"/>
    <w:link w:val="Heading3Char"/>
    <w:uiPriority w:val="3"/>
    <w:qFormat/>
    <w:rsid w:val="000B7350"/>
    <w:pPr>
      <w:keepNext/>
      <w:keepLines/>
      <w:numPr>
        <w:ilvl w:val="2"/>
        <w:numId w:val="2"/>
      </w:numPr>
      <w:spacing w:before="200" w:after="100" w:line="288" w:lineRule="auto"/>
      <w:contextualSpacing/>
      <w:outlineLvl w:val="2"/>
    </w:pPr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paragraph" w:styleId="Heading4">
    <w:name w:val="heading 4"/>
    <w:basedOn w:val="Normal"/>
    <w:next w:val="Normal"/>
    <w:uiPriority w:val="8"/>
    <w:unhideWhenUsed/>
    <w:rsid w:val="000B7350"/>
    <w:pPr>
      <w:keepNext/>
      <w:numPr>
        <w:ilvl w:val="3"/>
        <w:numId w:val="2"/>
      </w:numPr>
      <w:spacing w:before="360" w:after="240"/>
      <w:outlineLvl w:val="3"/>
    </w:pPr>
    <w:rPr>
      <w:rFonts w:ascii="Myriad Pro" w:hAnsi="Myriad Pro"/>
      <w:b/>
      <w:bCs/>
    </w:rPr>
  </w:style>
  <w:style w:type="paragraph" w:styleId="Heading5">
    <w:name w:val="heading 5"/>
    <w:basedOn w:val="Normal"/>
    <w:next w:val="Normal"/>
    <w:uiPriority w:val="8"/>
    <w:unhideWhenUsed/>
    <w:rsid w:val="000B7350"/>
    <w:pPr>
      <w:numPr>
        <w:ilvl w:val="4"/>
        <w:numId w:val="2"/>
      </w:numPr>
      <w:spacing w:before="240" w:after="60"/>
      <w:outlineLvl w:val="4"/>
    </w:pPr>
    <w:rPr>
      <w:rFonts w:ascii="Myriad Pro" w:hAnsi="Myriad Pro"/>
      <w:b/>
      <w:bCs/>
      <w:iCs/>
      <w:szCs w:val="26"/>
    </w:rPr>
  </w:style>
  <w:style w:type="paragraph" w:styleId="Heading6">
    <w:name w:val="heading 6"/>
    <w:basedOn w:val="Normal"/>
    <w:next w:val="Normal"/>
    <w:uiPriority w:val="8"/>
    <w:unhideWhenUsed/>
    <w:rsid w:val="000B7350"/>
    <w:pPr>
      <w:numPr>
        <w:ilvl w:val="5"/>
        <w:numId w:val="2"/>
      </w:numPr>
      <w:spacing w:before="240" w:after="60"/>
      <w:outlineLvl w:val="5"/>
    </w:pPr>
    <w:rPr>
      <w:rFonts w:ascii="Myriad Pro" w:hAnsi="Myriad Pro"/>
      <w:b/>
      <w:bCs/>
    </w:rPr>
  </w:style>
  <w:style w:type="paragraph" w:styleId="Heading7">
    <w:name w:val="heading 7"/>
    <w:basedOn w:val="Normal"/>
    <w:next w:val="Normal"/>
    <w:uiPriority w:val="8"/>
    <w:unhideWhenUsed/>
    <w:rsid w:val="000B7350"/>
    <w:pPr>
      <w:numPr>
        <w:ilvl w:val="6"/>
        <w:numId w:val="2"/>
      </w:numPr>
      <w:spacing w:before="240" w:after="60"/>
      <w:outlineLvl w:val="6"/>
    </w:pPr>
    <w:rPr>
      <w:rFonts w:ascii="Myriad Pro" w:hAnsi="Myriad Pro"/>
    </w:rPr>
  </w:style>
  <w:style w:type="paragraph" w:styleId="Heading8">
    <w:name w:val="heading 8"/>
    <w:basedOn w:val="Normal"/>
    <w:next w:val="Normal"/>
    <w:uiPriority w:val="8"/>
    <w:unhideWhenUsed/>
    <w:rsid w:val="000B7350"/>
    <w:pPr>
      <w:numPr>
        <w:ilvl w:val="7"/>
        <w:numId w:val="2"/>
      </w:numPr>
      <w:spacing w:before="240" w:after="60"/>
      <w:outlineLvl w:val="7"/>
    </w:pPr>
    <w:rPr>
      <w:rFonts w:ascii="Myriad Pro" w:hAnsi="Myriad Pro"/>
      <w:i/>
      <w:iCs/>
    </w:rPr>
  </w:style>
  <w:style w:type="paragraph" w:styleId="Heading9">
    <w:name w:val="heading 9"/>
    <w:basedOn w:val="Normal"/>
    <w:next w:val="Normal"/>
    <w:uiPriority w:val="8"/>
    <w:unhideWhenUsed/>
    <w:rsid w:val="000B7350"/>
    <w:pPr>
      <w:numPr>
        <w:ilvl w:val="8"/>
        <w:numId w:val="2"/>
      </w:numPr>
      <w:spacing w:before="240" w:after="60"/>
      <w:outlineLvl w:val="8"/>
    </w:pPr>
    <w:rPr>
      <w:rFonts w:ascii="Myriad Pro" w:hAnsi="Myriad Pro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BesediloUMAR"/>
    <w:link w:val="FootnoteTextChar"/>
    <w:autoRedefine/>
    <w:uiPriority w:val="8"/>
    <w:qFormat/>
    <w:rsid w:val="000B7350"/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0B7350"/>
    <w:rPr>
      <w:rFonts w:ascii="Myriad Pro" w:eastAsiaTheme="minorHAnsi" w:hAnsi="Myriad Pro" w:cstheme="minorBidi"/>
      <w:sz w:val="16"/>
      <w:szCs w:val="14"/>
      <w:lang w:eastAsia="en-US"/>
    </w:rPr>
  </w:style>
  <w:style w:type="character" w:styleId="FootnoteReference">
    <w:name w:val="footnote reference"/>
    <w:aliases w:val="Footnote symbol,Fussnota,Footnote,Footnote reference number,note TESI,SUPERS,EN Footnote Reference,-E Fußnotenzeichen,Times 10 Point,Exposant 3 Point,E...,nota de rodapé,Footnote Reference_LVL6,Footnote Reference_LVL61,Footnot"/>
    <w:basedOn w:val="DefaultParagraphFont"/>
    <w:link w:val="FootnotesymbolCarZchn"/>
    <w:uiPriority w:val="8"/>
    <w:rsid w:val="000B7350"/>
    <w:rPr>
      <w:rFonts w:ascii="Myriad Pro" w:hAnsi="Myriad Pro"/>
      <w:sz w:val="18"/>
      <w:vertAlign w:val="superscript"/>
    </w:rPr>
  </w:style>
  <w:style w:type="paragraph" w:styleId="Caption">
    <w:name w:val="caption"/>
    <w:aliases w:val="Okvir/Slika/Tabela_UMAR"/>
    <w:basedOn w:val="TableofFigures"/>
    <w:next w:val="BesediloUMAR"/>
    <w:link w:val="CaptionChar"/>
    <w:uiPriority w:val="4"/>
    <w:qFormat/>
    <w:rsid w:val="000B7350"/>
    <w:pPr>
      <w:keepNext/>
      <w:keepLines/>
      <w:spacing w:before="240" w:after="60"/>
      <w:contextualSpacing/>
    </w:pPr>
    <w:rPr>
      <w:b/>
      <w:bCs/>
    </w:rPr>
  </w:style>
  <w:style w:type="paragraph" w:styleId="Footer">
    <w:name w:val="footer"/>
    <w:basedOn w:val="Normal"/>
    <w:next w:val="Normal"/>
    <w:link w:val="FooterChar"/>
    <w:autoRedefine/>
    <w:uiPriority w:val="99"/>
    <w:rsid w:val="000B7350"/>
    <w:pPr>
      <w:framePr w:wrap="around" w:vAnchor="text" w:hAnchor="margin" w:xAlign="center" w:y="1"/>
      <w:tabs>
        <w:tab w:val="center" w:pos="4536"/>
        <w:tab w:val="right" w:pos="9072"/>
      </w:tabs>
      <w:spacing w:after="0" w:line="288" w:lineRule="auto"/>
      <w:jc w:val="center"/>
    </w:pPr>
    <w:rPr>
      <w:rFonts w:ascii="Myriad Pro" w:hAnsi="Myriad Pro"/>
      <w:noProof/>
      <w:sz w:val="16"/>
      <w:szCs w:val="16"/>
    </w:rPr>
  </w:style>
  <w:style w:type="paragraph" w:styleId="TableofFigures">
    <w:name w:val="table of figures"/>
    <w:basedOn w:val="BesediloUMAR"/>
    <w:next w:val="BesediloUMAR"/>
    <w:autoRedefine/>
    <w:uiPriority w:val="99"/>
    <w:rsid w:val="000B7350"/>
    <w:pPr>
      <w:tabs>
        <w:tab w:val="right" w:leader="dot" w:pos="9070"/>
      </w:tabs>
    </w:pPr>
    <w:rPr>
      <w:noProof/>
      <w:szCs w:val="20"/>
    </w:rPr>
  </w:style>
  <w:style w:type="paragraph" w:styleId="TableofAuthorities">
    <w:name w:val="table of authorities"/>
    <w:basedOn w:val="Normal"/>
    <w:next w:val="Normal"/>
    <w:semiHidden/>
    <w:rsid w:val="000B7350"/>
    <w:pPr>
      <w:ind w:left="220" w:hanging="220"/>
    </w:pPr>
  </w:style>
  <w:style w:type="paragraph" w:styleId="TOAHeading">
    <w:name w:val="toa heading"/>
    <w:basedOn w:val="Normal"/>
    <w:next w:val="Normal"/>
    <w:semiHidden/>
    <w:rsid w:val="000B7350"/>
    <w:pPr>
      <w:spacing w:before="120"/>
    </w:pPr>
    <w:rPr>
      <w:rFonts w:cs="Arial"/>
      <w:b/>
      <w:bCs/>
    </w:rPr>
  </w:style>
  <w:style w:type="paragraph" w:styleId="TOC1">
    <w:name w:val="toc 1"/>
    <w:basedOn w:val="BesediloUMAR"/>
    <w:next w:val="BesediloUMAR"/>
    <w:autoRedefine/>
    <w:uiPriority w:val="39"/>
    <w:rsid w:val="000B7350"/>
    <w:pPr>
      <w:tabs>
        <w:tab w:val="left" w:pos="340"/>
        <w:tab w:val="right" w:leader="dot" w:pos="9070"/>
      </w:tabs>
      <w:spacing w:before="100" w:after="100"/>
    </w:pPr>
    <w:rPr>
      <w:rFonts w:cs="Arial"/>
      <w:noProof/>
      <w:szCs w:val="20"/>
    </w:rPr>
  </w:style>
  <w:style w:type="paragraph" w:styleId="TOC2">
    <w:name w:val="toc 2"/>
    <w:basedOn w:val="BesediloUMAR"/>
    <w:next w:val="BesediloUMAR"/>
    <w:autoRedefine/>
    <w:uiPriority w:val="39"/>
    <w:rsid w:val="000B7350"/>
    <w:pPr>
      <w:tabs>
        <w:tab w:val="right" w:leader="dot" w:pos="9070"/>
      </w:tabs>
      <w:spacing w:before="100" w:after="100"/>
      <w:ind w:left="340"/>
    </w:pPr>
    <w:rPr>
      <w:noProof/>
    </w:rPr>
  </w:style>
  <w:style w:type="paragraph" w:styleId="TOC3">
    <w:name w:val="toc 3"/>
    <w:next w:val="BesediloUMAR"/>
    <w:autoRedefine/>
    <w:uiPriority w:val="39"/>
    <w:rsid w:val="000B7350"/>
    <w:pPr>
      <w:tabs>
        <w:tab w:val="right" w:leader="dot" w:pos="9070"/>
      </w:tabs>
      <w:spacing w:after="100" w:line="288" w:lineRule="auto"/>
      <w:ind w:left="680"/>
      <w:jc w:val="both"/>
    </w:pPr>
    <w:rPr>
      <w:rFonts w:ascii="Myriad Pro" w:eastAsiaTheme="minorHAnsi" w:hAnsi="Myriad Pro" w:cstheme="minorBidi"/>
      <w:szCs w:val="22"/>
      <w:lang w:eastAsia="en-US"/>
    </w:rPr>
  </w:style>
  <w:style w:type="paragraph" w:styleId="TOC4">
    <w:name w:val="toc 4"/>
    <w:basedOn w:val="Normal"/>
    <w:autoRedefine/>
    <w:semiHidden/>
    <w:rsid w:val="000B7350"/>
    <w:pPr>
      <w:spacing w:after="20"/>
      <w:ind w:left="340"/>
      <w:contextualSpacing/>
    </w:pPr>
  </w:style>
  <w:style w:type="paragraph" w:styleId="TOC5">
    <w:name w:val="toc 5"/>
    <w:basedOn w:val="Normal"/>
    <w:autoRedefine/>
    <w:semiHidden/>
    <w:rsid w:val="000B7350"/>
    <w:pPr>
      <w:spacing w:after="20"/>
      <w:contextualSpacing/>
    </w:pPr>
  </w:style>
  <w:style w:type="paragraph" w:styleId="TOC6">
    <w:name w:val="toc 6"/>
    <w:basedOn w:val="Normal"/>
    <w:next w:val="Normal"/>
    <w:autoRedefine/>
    <w:semiHidden/>
    <w:rsid w:val="000B7350"/>
    <w:pPr>
      <w:ind w:left="1100"/>
    </w:pPr>
  </w:style>
  <w:style w:type="paragraph" w:styleId="TOC7">
    <w:name w:val="toc 7"/>
    <w:basedOn w:val="Normal"/>
    <w:next w:val="Normal"/>
    <w:autoRedefine/>
    <w:semiHidden/>
    <w:rsid w:val="000B7350"/>
    <w:pPr>
      <w:ind w:left="1320"/>
    </w:pPr>
  </w:style>
  <w:style w:type="paragraph" w:styleId="TOC8">
    <w:name w:val="toc 8"/>
    <w:basedOn w:val="Normal"/>
    <w:next w:val="Normal"/>
    <w:autoRedefine/>
    <w:semiHidden/>
    <w:rsid w:val="000B7350"/>
    <w:pPr>
      <w:ind w:left="1540"/>
    </w:pPr>
  </w:style>
  <w:style w:type="paragraph" w:styleId="TOC9">
    <w:name w:val="toc 9"/>
    <w:basedOn w:val="Normal"/>
    <w:next w:val="Normal"/>
    <w:autoRedefine/>
    <w:semiHidden/>
    <w:rsid w:val="000B7350"/>
    <w:pPr>
      <w:ind w:left="1760"/>
    </w:pPr>
  </w:style>
  <w:style w:type="paragraph" w:styleId="CommentText">
    <w:name w:val="annotation text"/>
    <w:basedOn w:val="Normal"/>
    <w:link w:val="CommentTextChar"/>
    <w:semiHidden/>
    <w:rsid w:val="000B7350"/>
    <w:rPr>
      <w:szCs w:val="20"/>
    </w:rPr>
  </w:style>
  <w:style w:type="character" w:styleId="CommentReference">
    <w:name w:val="annotation reference"/>
    <w:basedOn w:val="DefaultParagraphFont"/>
    <w:semiHidden/>
    <w:rsid w:val="000B7350"/>
    <w:rPr>
      <w:sz w:val="16"/>
      <w:szCs w:val="16"/>
    </w:rPr>
  </w:style>
  <w:style w:type="paragraph" w:styleId="EndnoteText">
    <w:name w:val="endnote text"/>
    <w:basedOn w:val="Normal"/>
    <w:autoRedefine/>
    <w:semiHidden/>
    <w:rsid w:val="000B7350"/>
    <w:rPr>
      <w:szCs w:val="20"/>
    </w:rPr>
  </w:style>
  <w:style w:type="character" w:styleId="EndnoteReference">
    <w:name w:val="endnote reference"/>
    <w:basedOn w:val="DefaultParagraphFont"/>
    <w:semiHidden/>
    <w:rsid w:val="000B7350"/>
    <w:rPr>
      <w:vertAlign w:val="superscript"/>
    </w:rPr>
  </w:style>
  <w:style w:type="paragraph" w:styleId="MacroText">
    <w:name w:val="macro"/>
    <w:semiHidden/>
    <w:rsid w:val="000B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0B7350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0B7350"/>
    <w:rPr>
      <w:rFonts w:cs="Arial"/>
      <w:b/>
      <w:bCs/>
    </w:rPr>
  </w:style>
  <w:style w:type="paragraph" w:styleId="Index2">
    <w:name w:val="index 2"/>
    <w:basedOn w:val="Normal"/>
    <w:next w:val="Normal"/>
    <w:autoRedefine/>
    <w:semiHidden/>
    <w:rsid w:val="000B7350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B7350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B7350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B7350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B7350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B7350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B735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B7350"/>
    <w:pPr>
      <w:ind w:left="1980" w:hanging="220"/>
    </w:pPr>
  </w:style>
  <w:style w:type="paragraph" w:styleId="DocumentMap">
    <w:name w:val="Document Map"/>
    <w:basedOn w:val="Normal"/>
    <w:semiHidden/>
    <w:rsid w:val="000B735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dilnistavekUMAR">
    <w:name w:val="Vodilni stavek_UMAR"/>
    <w:basedOn w:val="DefaultParagraphFont"/>
    <w:qFormat/>
    <w:rsid w:val="000B7350"/>
    <w:rPr>
      <w:b/>
    </w:rPr>
  </w:style>
  <w:style w:type="paragraph" w:styleId="BalloonText">
    <w:name w:val="Balloon Text"/>
    <w:basedOn w:val="Normal"/>
    <w:semiHidden/>
    <w:rsid w:val="000B735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7350"/>
    <w:rPr>
      <w:rFonts w:ascii="Myriad Pro" w:eastAsiaTheme="minorHAnsi" w:hAnsi="Myriad Pro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B7350"/>
    <w:rPr>
      <w:rFonts w:ascii="Myriad Pro" w:eastAsia="Calibri" w:hAnsi="Myriad Pr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B7350"/>
    <w:pPr>
      <w:tabs>
        <w:tab w:val="center" w:pos="4536"/>
        <w:tab w:val="right" w:pos="9072"/>
      </w:tabs>
    </w:pPr>
    <w:rPr>
      <w:rFonts w:ascii="Myriad Pro" w:hAnsi="Myriad Pro"/>
    </w:rPr>
  </w:style>
  <w:style w:type="character" w:styleId="Hyperlink">
    <w:name w:val="Hyperlink"/>
    <w:basedOn w:val="BesediloUMARChar"/>
    <w:uiPriority w:val="99"/>
    <w:rsid w:val="000B7350"/>
    <w:rPr>
      <w:rFonts w:ascii="Myriad Pro" w:eastAsiaTheme="minorHAnsi" w:hAnsi="Myriad Pro" w:cstheme="minorBidi"/>
      <w:color w:val="0000FF"/>
      <w:szCs w:val="22"/>
      <w:u w:val="single"/>
      <w:lang w:eastAsia="en-US"/>
    </w:rPr>
  </w:style>
  <w:style w:type="character" w:styleId="Emphasis">
    <w:name w:val="Emphasis"/>
    <w:aliases w:val="Italic poudarek_UMAR"/>
    <w:basedOn w:val="BesediloUMARChar"/>
    <w:qFormat/>
    <w:rsid w:val="000B7350"/>
    <w:rPr>
      <w:rFonts w:ascii="Myriad Pro" w:eastAsiaTheme="minorHAnsi" w:hAnsi="Myriad Pro" w:cstheme="minorBidi"/>
      <w:i/>
      <w:iCs/>
      <w:szCs w:val="22"/>
      <w:lang w:eastAsia="en-US"/>
    </w:rPr>
  </w:style>
  <w:style w:type="character" w:customStyle="1" w:styleId="Heading3Char">
    <w:name w:val="Heading 3 Char"/>
    <w:aliases w:val="Heading 3_UMAR Char"/>
    <w:basedOn w:val="DefaultParagraphFont"/>
    <w:link w:val="Heading3"/>
    <w:uiPriority w:val="3"/>
    <w:rsid w:val="000B7350"/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character" w:customStyle="1" w:styleId="Heading2Char">
    <w:name w:val="Heading 2 Char"/>
    <w:aliases w:val="Heading 2_UMAR Char"/>
    <w:basedOn w:val="DefaultParagraphFont"/>
    <w:link w:val="Heading2"/>
    <w:uiPriority w:val="2"/>
    <w:rsid w:val="000B7350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character" w:customStyle="1" w:styleId="Heading1Char">
    <w:name w:val="Heading 1 Char"/>
    <w:aliases w:val="Heading 1_UMAR Char"/>
    <w:basedOn w:val="DefaultParagraphFont"/>
    <w:link w:val="Heading1"/>
    <w:uiPriority w:val="1"/>
    <w:rsid w:val="000B7350"/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B735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B7350"/>
    <w:rPr>
      <w:rFonts w:ascii="Myriad Pro" w:eastAsiaTheme="minorHAnsi" w:hAnsi="Myriad Pro" w:cstheme="minorBidi"/>
      <w:noProof/>
      <w:sz w:val="16"/>
      <w:szCs w:val="16"/>
      <w:lang w:eastAsia="en-US"/>
    </w:rPr>
  </w:style>
  <w:style w:type="paragraph" w:customStyle="1" w:styleId="BesediloUMAR">
    <w:name w:val="Besedilo_UMAR"/>
    <w:link w:val="BesediloUMARChar"/>
    <w:qFormat/>
    <w:rsid w:val="000B7350"/>
    <w:pPr>
      <w:spacing w:line="288" w:lineRule="auto"/>
      <w:jc w:val="both"/>
    </w:pPr>
    <w:rPr>
      <w:rFonts w:ascii="Myriad Pro" w:eastAsiaTheme="minorHAnsi" w:hAnsi="Myriad Pro" w:cstheme="minorBidi"/>
      <w:szCs w:val="22"/>
      <w:lang w:eastAsia="en-US"/>
    </w:rPr>
  </w:style>
  <w:style w:type="character" w:customStyle="1" w:styleId="BesediloUMARChar">
    <w:name w:val="Besedilo_UMAR Char"/>
    <w:basedOn w:val="DefaultParagraphFont"/>
    <w:link w:val="BesediloUMAR"/>
    <w:rsid w:val="000B7350"/>
    <w:rPr>
      <w:rFonts w:ascii="Myriad Pro" w:eastAsiaTheme="minorHAnsi" w:hAnsi="Myriad Pro" w:cstheme="minorBidi"/>
      <w:szCs w:val="22"/>
      <w:lang w:eastAsia="en-US"/>
    </w:rPr>
  </w:style>
  <w:style w:type="paragraph" w:customStyle="1" w:styleId="VirUMAR">
    <w:name w:val="Vir_UMAR"/>
    <w:basedOn w:val="BesediloUMAR"/>
    <w:link w:val="VirUMARChar"/>
    <w:uiPriority w:val="6"/>
    <w:qFormat/>
    <w:rsid w:val="000B7350"/>
    <w:pPr>
      <w:spacing w:before="40" w:line="240" w:lineRule="auto"/>
    </w:pPr>
    <w:rPr>
      <w:sz w:val="16"/>
    </w:rPr>
  </w:style>
  <w:style w:type="character" w:customStyle="1" w:styleId="VirUMARChar">
    <w:name w:val="Vir_UMAR Char"/>
    <w:basedOn w:val="DefaultParagraphFont"/>
    <w:link w:val="VirUMAR"/>
    <w:uiPriority w:val="6"/>
    <w:rsid w:val="000B7350"/>
    <w:rPr>
      <w:rFonts w:ascii="Myriad Pro" w:eastAsiaTheme="minorHAnsi" w:hAnsi="Myriad Pro" w:cstheme="minorBidi"/>
      <w:sz w:val="16"/>
      <w:szCs w:val="22"/>
      <w:lang w:eastAsia="en-US"/>
    </w:rPr>
  </w:style>
  <w:style w:type="character" w:customStyle="1" w:styleId="CaptionChar">
    <w:name w:val="Caption Char"/>
    <w:aliases w:val="Okvir/Slika/Tabela_UMAR Char"/>
    <w:basedOn w:val="DefaultParagraphFont"/>
    <w:link w:val="Caption"/>
    <w:uiPriority w:val="4"/>
    <w:rsid w:val="000B7350"/>
    <w:rPr>
      <w:rFonts w:ascii="Myriad Pro" w:eastAsiaTheme="minorHAnsi" w:hAnsi="Myriad Pro" w:cstheme="minorBidi"/>
      <w:b/>
      <w:bCs/>
      <w:noProof/>
      <w:lang w:eastAsia="en-US"/>
    </w:rPr>
  </w:style>
  <w:style w:type="paragraph" w:customStyle="1" w:styleId="TabelaglavadesnoUMAR">
    <w:name w:val="Tabela glava desno_UMAR"/>
    <w:link w:val="TabelaglavadesnoUMARChar"/>
    <w:uiPriority w:val="5"/>
    <w:qFormat/>
    <w:rsid w:val="000B7350"/>
    <w:pPr>
      <w:spacing w:before="10" w:after="10" w:line="220" w:lineRule="atLeast"/>
      <w:jc w:val="right"/>
    </w:pPr>
    <w:rPr>
      <w:rFonts w:ascii="Myriad Pro" w:eastAsiaTheme="minorHAnsi" w:hAnsi="Myriad Pro" w:cs="Calibri"/>
      <w:b/>
      <w:bCs/>
      <w:sz w:val="18"/>
      <w:szCs w:val="18"/>
      <w:lang w:eastAsia="en-US"/>
    </w:rPr>
  </w:style>
  <w:style w:type="character" w:customStyle="1" w:styleId="TabelaglavadesnoUMARChar">
    <w:name w:val="Tabela glava desno_UMAR Char"/>
    <w:basedOn w:val="DefaultParagraphFont"/>
    <w:link w:val="TabelaglavadesnoUMAR"/>
    <w:uiPriority w:val="5"/>
    <w:rsid w:val="000B7350"/>
    <w:rPr>
      <w:rFonts w:ascii="Myriad Pro" w:eastAsiaTheme="minorHAnsi" w:hAnsi="Myriad Pro" w:cs="Calibri"/>
      <w:b/>
      <w:bCs/>
      <w:sz w:val="18"/>
      <w:szCs w:val="18"/>
      <w:lang w:eastAsia="en-US"/>
    </w:rPr>
  </w:style>
  <w:style w:type="paragraph" w:customStyle="1" w:styleId="TabelaglavalevoUMAR">
    <w:name w:val="Tabela glava levo_UMAR"/>
    <w:basedOn w:val="TabelaglavadesnoUMAR"/>
    <w:link w:val="TabelaglavalevoUMARChar"/>
    <w:uiPriority w:val="5"/>
    <w:qFormat/>
    <w:rsid w:val="000B7350"/>
    <w:pPr>
      <w:jc w:val="left"/>
    </w:pPr>
  </w:style>
  <w:style w:type="paragraph" w:customStyle="1" w:styleId="TabelalevoUMAR">
    <w:name w:val="Tabela levo_UMAR"/>
    <w:basedOn w:val="TabelaglavalevoUMAR"/>
    <w:link w:val="TabelalevoUMARChar"/>
    <w:uiPriority w:val="5"/>
    <w:qFormat/>
    <w:rsid w:val="000B7350"/>
    <w:rPr>
      <w:b w:val="0"/>
    </w:rPr>
  </w:style>
  <w:style w:type="character" w:customStyle="1" w:styleId="TabelaglavalevoUMARChar">
    <w:name w:val="Tabela glava levo_UMAR Char"/>
    <w:basedOn w:val="TabelaglavadesnoUMARChar"/>
    <w:link w:val="TabelaglavalevoUMAR"/>
    <w:uiPriority w:val="5"/>
    <w:rsid w:val="000B7350"/>
    <w:rPr>
      <w:rFonts w:ascii="Myriad Pro" w:eastAsiaTheme="minorHAnsi" w:hAnsi="Myriad Pro" w:cs="Calibri"/>
      <w:b/>
      <w:bCs/>
      <w:sz w:val="18"/>
      <w:szCs w:val="18"/>
      <w:lang w:eastAsia="en-US"/>
    </w:rPr>
  </w:style>
  <w:style w:type="paragraph" w:customStyle="1" w:styleId="TabeladesnoUMAR">
    <w:name w:val="Tabela desno_UMAR"/>
    <w:basedOn w:val="TabelaglavadesnoUMAR"/>
    <w:link w:val="TabeladesnoUMARChar"/>
    <w:uiPriority w:val="5"/>
    <w:qFormat/>
    <w:rsid w:val="000B7350"/>
    <w:rPr>
      <w:b w:val="0"/>
    </w:rPr>
  </w:style>
  <w:style w:type="character" w:customStyle="1" w:styleId="TabelalevoUMARChar">
    <w:name w:val="Tabela levo_UMAR Char"/>
    <w:basedOn w:val="TabelaglavalevoUMARChar"/>
    <w:link w:val="TabelalevoUMAR"/>
    <w:uiPriority w:val="5"/>
    <w:rsid w:val="000B7350"/>
    <w:rPr>
      <w:rFonts w:ascii="Myriad Pro" w:eastAsiaTheme="minorHAnsi" w:hAnsi="Myriad Pro" w:cs="Calibri"/>
      <w:b w:val="0"/>
      <w:bCs/>
      <w:sz w:val="18"/>
      <w:szCs w:val="18"/>
      <w:lang w:eastAsia="en-US"/>
    </w:rPr>
  </w:style>
  <w:style w:type="character" w:customStyle="1" w:styleId="TabeladesnoUMARChar">
    <w:name w:val="Tabela desno_UMAR Char"/>
    <w:basedOn w:val="TabelaglavadesnoUMARChar"/>
    <w:link w:val="TabeladesnoUMAR"/>
    <w:uiPriority w:val="5"/>
    <w:rsid w:val="000B7350"/>
    <w:rPr>
      <w:rFonts w:ascii="Myriad Pro" w:eastAsiaTheme="minorHAnsi" w:hAnsi="Myriad Pro" w:cs="Calibri"/>
      <w:b w:val="0"/>
      <w:bCs/>
      <w:sz w:val="18"/>
      <w:szCs w:val="18"/>
      <w:lang w:eastAsia="en-US"/>
    </w:rPr>
  </w:style>
  <w:style w:type="character" w:customStyle="1" w:styleId="BoldpoudarekUMAR">
    <w:name w:val="Bold poudarek_UMAR"/>
    <w:basedOn w:val="BesediloUMARChar"/>
    <w:qFormat/>
    <w:rsid w:val="000B7350"/>
    <w:rPr>
      <w:rFonts w:ascii="Myriad Pro" w:eastAsiaTheme="minorHAnsi" w:hAnsi="Myriad Pro" w:cstheme="minorBidi"/>
      <w:b/>
      <w:szCs w:val="22"/>
      <w:lang w:eastAsia="en-US"/>
    </w:rPr>
  </w:style>
  <w:style w:type="paragraph" w:customStyle="1" w:styleId="NaslovnicanaslovUMAR">
    <w:name w:val="Naslovnica_naslov_UMAR"/>
    <w:basedOn w:val="Heading2"/>
    <w:link w:val="NaslovnicanaslovUMARChar"/>
    <w:uiPriority w:val="99"/>
    <w:qFormat/>
    <w:rsid w:val="000B7350"/>
  </w:style>
  <w:style w:type="character" w:customStyle="1" w:styleId="NaslovnicanaslovUMARChar">
    <w:name w:val="Naslovnica_naslov_UMAR Char"/>
    <w:basedOn w:val="DefaultParagraphFont"/>
    <w:link w:val="NaslovnicanaslovUMAR"/>
    <w:uiPriority w:val="99"/>
    <w:rsid w:val="000B7350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table" w:styleId="TableGridLight">
    <w:name w:val="Grid Table Light"/>
    <w:aliases w:val="UMAR tabela"/>
    <w:basedOn w:val="TableNormal"/>
    <w:uiPriority w:val="40"/>
    <w:rsid w:val="000B7350"/>
    <w:rPr>
      <w:rFonts w:ascii="Myriad Pro" w:hAnsi="Myriad Pro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right"/>
      </w:pPr>
      <w:rPr>
        <w:b w:val="0"/>
      </w:rPr>
      <w:tblPr/>
      <w:tcPr>
        <w:shd w:val="clear" w:color="auto" w:fill="DBDBDB" w:themeFill="background2"/>
      </w:tcPr>
    </w:tblStylePr>
    <w:tblStylePr w:type="firstCol">
      <w:pPr>
        <w:jc w:val="left"/>
      </w:pPr>
    </w:tblStylePr>
    <w:tblStylePr w:type="lastCol">
      <w:pPr>
        <w:jc w:val="right"/>
      </w:p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PlainTable1">
    <w:name w:val="Plain Table 1"/>
    <w:basedOn w:val="TableNormal"/>
    <w:uiPriority w:val="41"/>
    <w:rsid w:val="000B73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735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735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73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735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B73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0B73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735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7350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B7350"/>
    <w:rPr>
      <w:rFonts w:asciiTheme="minorHAnsi" w:eastAsiaTheme="minorHAnsi" w:hAnsiTheme="minorHAnsi" w:cstheme="minorBidi"/>
      <w:b/>
      <w:bCs/>
      <w:sz w:val="22"/>
      <w:lang w:eastAsia="en-US"/>
    </w:rPr>
  </w:style>
  <w:style w:type="table" w:customStyle="1" w:styleId="UMARokvir">
    <w:name w:val="UMAR okvir"/>
    <w:basedOn w:val="TableNormal"/>
    <w:uiPriority w:val="99"/>
    <w:rsid w:val="000B7350"/>
    <w:rPr>
      <w:rFonts w:ascii="Myriad Pro" w:hAnsi="Myriad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27" w:type="dxa"/>
        <w:right w:w="227" w:type="dxa"/>
      </w:tblCellMar>
    </w:tblPr>
    <w:tcPr>
      <w:shd w:val="clear" w:color="auto" w:fill="DBDBDB" w:themeFill="background2"/>
    </w:tcPr>
  </w:style>
  <w:style w:type="table" w:customStyle="1" w:styleId="UMARenaba">
    <w:name w:val="UMAR enačba"/>
    <w:basedOn w:val="TableNormal"/>
    <w:uiPriority w:val="99"/>
    <w:rsid w:val="000B7350"/>
    <w:pPr>
      <w:jc w:val="center"/>
    </w:pPr>
    <w:rPr>
      <w:rFonts w:ascii="Myriad Pro" w:hAnsi="Myriad Pro"/>
    </w:rPr>
    <w:tblPr/>
    <w:tcPr>
      <w:vAlign w:val="center"/>
    </w:tcPr>
    <w:tblStylePr w:type="lastCol">
      <w:pPr>
        <w:jc w:val="right"/>
      </w:pPr>
    </w:tblStylePr>
  </w:style>
  <w:style w:type="paragraph" w:styleId="TOCHeading">
    <w:name w:val="TOC Heading"/>
    <w:basedOn w:val="Heading1"/>
    <w:next w:val="Normal"/>
    <w:uiPriority w:val="39"/>
    <w:unhideWhenUsed/>
    <w:rsid w:val="000B7350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bCs w:val="0"/>
      <w:color w:val="760013" w:themeColor="accent1" w:themeShade="BF"/>
      <w:kern w:val="0"/>
      <w:sz w:val="32"/>
      <w:szCs w:val="32"/>
      <w:lang w:val="en-US"/>
    </w:rPr>
  </w:style>
  <w:style w:type="paragraph" w:styleId="ListParagraph">
    <w:name w:val="List Paragraph"/>
    <w:basedOn w:val="Normal"/>
    <w:uiPriority w:val="34"/>
    <w:rsid w:val="000B7350"/>
    <w:pPr>
      <w:ind w:left="720"/>
      <w:contextualSpacing/>
    </w:pPr>
    <w:rPr>
      <w:rFonts w:ascii="Myriad Pro" w:hAnsi="Myriad Pro"/>
    </w:rPr>
  </w:style>
  <w:style w:type="paragraph" w:customStyle="1" w:styleId="LiteraturaUMAR">
    <w:name w:val="Literatura_UMAR"/>
    <w:basedOn w:val="BesediloUMAR"/>
    <w:link w:val="LiteraturaUMARChar"/>
    <w:uiPriority w:val="7"/>
    <w:qFormat/>
    <w:rsid w:val="000B7350"/>
    <w:pPr>
      <w:spacing w:before="80"/>
      <w:ind w:left="340" w:hanging="340"/>
      <w:jc w:val="left"/>
    </w:pPr>
  </w:style>
  <w:style w:type="character" w:customStyle="1" w:styleId="LiteraturaUMARChar">
    <w:name w:val="Literatura_UMAR Char"/>
    <w:basedOn w:val="BesediloUMARChar"/>
    <w:link w:val="LiteraturaUMAR"/>
    <w:uiPriority w:val="7"/>
    <w:rsid w:val="000B7350"/>
    <w:rPr>
      <w:rFonts w:ascii="Myriad Pro" w:eastAsiaTheme="minorHAnsi" w:hAnsi="Myriad Pro" w:cstheme="minorBidi"/>
      <w:szCs w:val="22"/>
      <w:lang w:eastAsia="en-US"/>
    </w:rPr>
  </w:style>
  <w:style w:type="paragraph" w:customStyle="1" w:styleId="VirOpombaPOR">
    <w:name w:val="Vir/Opomba_POR"/>
    <w:basedOn w:val="Normal"/>
    <w:link w:val="VirOpombaPORChar"/>
    <w:uiPriority w:val="4"/>
    <w:qFormat/>
    <w:rsid w:val="00D77D6E"/>
    <w:pPr>
      <w:spacing w:before="40" w:after="0" w:line="240" w:lineRule="auto"/>
      <w:jc w:val="both"/>
    </w:pPr>
    <w:rPr>
      <w:rFonts w:ascii="Arial" w:eastAsia="Calibri" w:hAnsi="Arial" w:cs="Times New Roman"/>
      <w:noProof/>
      <w:sz w:val="14"/>
      <w:szCs w:val="14"/>
    </w:rPr>
  </w:style>
  <w:style w:type="character" w:customStyle="1" w:styleId="VirOpombaPORChar">
    <w:name w:val="Vir/Opomba_POR Char"/>
    <w:link w:val="VirOpombaPOR"/>
    <w:uiPriority w:val="4"/>
    <w:rsid w:val="00D77D6E"/>
    <w:rPr>
      <w:rFonts w:ascii="Arial" w:eastAsia="Calibri" w:hAnsi="Arial"/>
      <w:noProof/>
      <w:sz w:val="14"/>
      <w:szCs w:val="14"/>
      <w:lang w:eastAsia="en-US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8"/>
    <w:rsid w:val="00D77D6E"/>
    <w:pPr>
      <w:spacing w:line="240" w:lineRule="exact"/>
      <w:jc w:val="both"/>
    </w:pPr>
    <w:rPr>
      <w:rFonts w:ascii="Myriad Pro" w:eastAsia="Times New Roman" w:hAnsi="Myriad Pro" w:cs="Times New Roman"/>
      <w:sz w:val="18"/>
      <w:szCs w:val="20"/>
      <w:vertAlign w:val="superscript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C91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17E1A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50F15"/>
    <w:pPr>
      <w:spacing w:after="0" w:line="480" w:lineRule="auto"/>
      <w:ind w:left="720" w:hanging="720"/>
    </w:pPr>
  </w:style>
  <w:style w:type="character" w:customStyle="1" w:styleId="FootnoteTextChar1">
    <w:name w:val="Footnote Text Char1"/>
    <w:basedOn w:val="DefaultParagraphFont"/>
    <w:uiPriority w:val="8"/>
    <w:rsid w:val="00513F33"/>
    <w:rPr>
      <w:rFonts w:ascii="Myriad Pro" w:eastAsiaTheme="minorHAnsi" w:hAnsi="Myriad Pro" w:cstheme="minorBidi"/>
      <w:sz w:val="16"/>
      <w:szCs w:val="14"/>
      <w:lang w:eastAsia="en-US"/>
    </w:rPr>
  </w:style>
  <w:style w:type="character" w:customStyle="1" w:styleId="HeaderChar1">
    <w:name w:val="Header Char1"/>
    <w:basedOn w:val="DefaultParagraphFont"/>
    <w:uiPriority w:val="99"/>
    <w:rsid w:val="00513F33"/>
    <w:rPr>
      <w:rFonts w:ascii="Myriad Pro" w:eastAsiaTheme="minorHAnsi" w:hAnsi="Myriad Pro" w:cstheme="minorBidi"/>
      <w:sz w:val="22"/>
      <w:szCs w:val="22"/>
      <w:lang w:eastAsia="en-US"/>
    </w:rPr>
  </w:style>
  <w:style w:type="character" w:customStyle="1" w:styleId="Heading3Char1">
    <w:name w:val="Heading 3 Char1"/>
    <w:aliases w:val="Heading 3_UMAR Char1"/>
    <w:basedOn w:val="DefaultParagraphFont"/>
    <w:uiPriority w:val="3"/>
    <w:rsid w:val="00513F33"/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character" w:customStyle="1" w:styleId="Heading2Char1">
    <w:name w:val="Heading 2 Char1"/>
    <w:aliases w:val="Heading 2_UMAR Char1"/>
    <w:basedOn w:val="DefaultParagraphFont"/>
    <w:uiPriority w:val="2"/>
    <w:rsid w:val="00513F33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character" w:customStyle="1" w:styleId="Heading1Char1">
    <w:name w:val="Heading 1 Char1"/>
    <w:aliases w:val="Heading 1_UMAR Char1"/>
    <w:basedOn w:val="DefaultParagraphFont"/>
    <w:uiPriority w:val="1"/>
    <w:rsid w:val="00513F33"/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character" w:customStyle="1" w:styleId="FooterChar1">
    <w:name w:val="Footer Char1"/>
    <w:basedOn w:val="DefaultParagraphFont"/>
    <w:uiPriority w:val="99"/>
    <w:rsid w:val="00513F33"/>
    <w:rPr>
      <w:rFonts w:ascii="Myriad Pro" w:eastAsiaTheme="minorHAnsi" w:hAnsi="Myriad Pro" w:cstheme="minorBidi"/>
      <w:noProof/>
      <w:sz w:val="16"/>
      <w:szCs w:val="16"/>
      <w:lang w:eastAsia="en-US"/>
    </w:rPr>
  </w:style>
  <w:style w:type="character" w:customStyle="1" w:styleId="CaptionChar1">
    <w:name w:val="Caption Char1"/>
    <w:aliases w:val="Okvir/Slika/Tabela_UMAR Char1"/>
    <w:basedOn w:val="DefaultParagraphFont"/>
    <w:uiPriority w:val="4"/>
    <w:rsid w:val="00513F33"/>
    <w:rPr>
      <w:rFonts w:ascii="Myriad Pro" w:eastAsiaTheme="minorHAnsi" w:hAnsi="Myriad Pro" w:cstheme="minorBidi"/>
      <w:b/>
      <w:bCs/>
      <w:noProof/>
      <w:lang w:eastAsia="en-US"/>
    </w:rPr>
  </w:style>
  <w:style w:type="character" w:customStyle="1" w:styleId="CommentTextChar1">
    <w:name w:val="Comment Text Char1"/>
    <w:basedOn w:val="DefaultParagraphFont"/>
    <w:semiHidden/>
    <w:rsid w:val="00513F33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ommentSubjectChar1">
    <w:name w:val="Comment Subject Char1"/>
    <w:basedOn w:val="CommentTextChar1"/>
    <w:semiHidden/>
    <w:rsid w:val="00513F33"/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FootnoteTextChar2">
    <w:name w:val="Footnote Text Char2"/>
    <w:basedOn w:val="DefaultParagraphFont"/>
    <w:uiPriority w:val="8"/>
    <w:rsid w:val="000D4330"/>
    <w:rPr>
      <w:rFonts w:ascii="Myriad Pro" w:eastAsiaTheme="minorHAnsi" w:hAnsi="Myriad Pro" w:cstheme="minorBidi"/>
      <w:sz w:val="16"/>
      <w:szCs w:val="14"/>
      <w:lang w:eastAsia="en-US"/>
    </w:rPr>
  </w:style>
  <w:style w:type="character" w:customStyle="1" w:styleId="HeaderChar2">
    <w:name w:val="Header Char2"/>
    <w:basedOn w:val="DefaultParagraphFont"/>
    <w:uiPriority w:val="99"/>
    <w:rsid w:val="007B38D8"/>
    <w:rPr>
      <w:rFonts w:ascii="Myriad Pro" w:eastAsiaTheme="minorHAnsi" w:hAnsi="Myriad Pro" w:cstheme="minorBidi"/>
      <w:sz w:val="22"/>
      <w:szCs w:val="22"/>
      <w:lang w:eastAsia="en-US"/>
    </w:rPr>
  </w:style>
  <w:style w:type="character" w:customStyle="1" w:styleId="Heading3Char2">
    <w:name w:val="Heading 3 Char2"/>
    <w:aliases w:val="Heading 3_UMAR Char2"/>
    <w:basedOn w:val="DefaultParagraphFont"/>
    <w:uiPriority w:val="3"/>
    <w:rsid w:val="007B38D8"/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character" w:customStyle="1" w:styleId="Heading2Char2">
    <w:name w:val="Heading 2 Char2"/>
    <w:aliases w:val="Heading 2_UMAR Char2"/>
    <w:basedOn w:val="DefaultParagraphFont"/>
    <w:uiPriority w:val="2"/>
    <w:rsid w:val="007B38D8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character" w:customStyle="1" w:styleId="Heading1Char2">
    <w:name w:val="Heading 1 Char2"/>
    <w:aliases w:val="Heading 1_UMAR Char2"/>
    <w:basedOn w:val="DefaultParagraphFont"/>
    <w:uiPriority w:val="1"/>
    <w:rsid w:val="007B38D8"/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character" w:customStyle="1" w:styleId="FooterChar2">
    <w:name w:val="Footer Char2"/>
    <w:basedOn w:val="DefaultParagraphFont"/>
    <w:uiPriority w:val="99"/>
    <w:rsid w:val="007B38D8"/>
    <w:rPr>
      <w:rFonts w:ascii="Myriad Pro" w:eastAsiaTheme="minorHAnsi" w:hAnsi="Myriad Pro" w:cstheme="minorBidi"/>
      <w:noProof/>
      <w:sz w:val="16"/>
      <w:szCs w:val="16"/>
      <w:lang w:eastAsia="en-US"/>
    </w:rPr>
  </w:style>
  <w:style w:type="character" w:customStyle="1" w:styleId="CaptionChar2">
    <w:name w:val="Caption Char2"/>
    <w:aliases w:val="Okvir/Slika/Tabela_UMAR Char2"/>
    <w:basedOn w:val="DefaultParagraphFont"/>
    <w:uiPriority w:val="4"/>
    <w:rsid w:val="007B38D8"/>
    <w:rPr>
      <w:rFonts w:ascii="Myriad Pro" w:eastAsiaTheme="minorHAnsi" w:hAnsi="Myriad Pro" w:cstheme="minorBidi"/>
      <w:b/>
      <w:bCs/>
      <w:noProof/>
      <w:lang w:eastAsia="en-US"/>
    </w:rPr>
  </w:style>
  <w:style w:type="character" w:customStyle="1" w:styleId="CommentTextChar2">
    <w:name w:val="Comment Text Char2"/>
    <w:basedOn w:val="DefaultParagraphFont"/>
    <w:semiHidden/>
    <w:rsid w:val="007B38D8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ommentSubjectChar2">
    <w:name w:val="Comment Subject Char2"/>
    <w:basedOn w:val="CommentTextChar2"/>
    <w:semiHidden/>
    <w:rsid w:val="007B38D8"/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FootnoteTextChar3">
    <w:name w:val="Footnote Text Char3"/>
    <w:basedOn w:val="DefaultParagraphFont"/>
    <w:uiPriority w:val="8"/>
    <w:rsid w:val="00CC69DA"/>
    <w:rPr>
      <w:rFonts w:ascii="Myriad Pro" w:eastAsiaTheme="minorHAnsi" w:hAnsi="Myriad Pro" w:cstheme="minorBidi"/>
      <w:sz w:val="16"/>
      <w:szCs w:val="14"/>
      <w:lang w:eastAsia="en-US"/>
    </w:rPr>
  </w:style>
  <w:style w:type="character" w:customStyle="1" w:styleId="HeaderChar3">
    <w:name w:val="Header Char3"/>
    <w:basedOn w:val="DefaultParagraphFont"/>
    <w:uiPriority w:val="99"/>
    <w:rsid w:val="00CC69DA"/>
    <w:rPr>
      <w:rFonts w:ascii="Myriad Pro" w:eastAsiaTheme="minorHAnsi" w:hAnsi="Myriad Pro" w:cstheme="minorBidi"/>
      <w:sz w:val="22"/>
      <w:szCs w:val="22"/>
      <w:lang w:eastAsia="en-US"/>
    </w:rPr>
  </w:style>
  <w:style w:type="character" w:customStyle="1" w:styleId="Heading3Char3">
    <w:name w:val="Heading 3 Char3"/>
    <w:aliases w:val="Heading 3_UMAR Char3"/>
    <w:basedOn w:val="DefaultParagraphFont"/>
    <w:uiPriority w:val="3"/>
    <w:rsid w:val="00CC69DA"/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character" w:customStyle="1" w:styleId="Heading2Char3">
    <w:name w:val="Heading 2 Char3"/>
    <w:aliases w:val="Heading 2_UMAR Char3"/>
    <w:basedOn w:val="DefaultParagraphFont"/>
    <w:uiPriority w:val="2"/>
    <w:rsid w:val="00CC69DA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character" w:customStyle="1" w:styleId="Heading1Char3">
    <w:name w:val="Heading 1 Char3"/>
    <w:aliases w:val="Heading 1_UMAR Char3"/>
    <w:basedOn w:val="DefaultParagraphFont"/>
    <w:uiPriority w:val="1"/>
    <w:rsid w:val="00CC69DA"/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character" w:customStyle="1" w:styleId="FooterChar3">
    <w:name w:val="Footer Char3"/>
    <w:basedOn w:val="DefaultParagraphFont"/>
    <w:uiPriority w:val="99"/>
    <w:rsid w:val="00CC69DA"/>
    <w:rPr>
      <w:rFonts w:ascii="Myriad Pro" w:eastAsiaTheme="minorHAnsi" w:hAnsi="Myriad Pro" w:cstheme="minorBidi"/>
      <w:noProof/>
      <w:sz w:val="16"/>
      <w:szCs w:val="16"/>
      <w:lang w:eastAsia="en-US"/>
    </w:rPr>
  </w:style>
  <w:style w:type="character" w:customStyle="1" w:styleId="CaptionChar3">
    <w:name w:val="Caption Char3"/>
    <w:aliases w:val="Okvir/Slika/Tabela_UMAR Char3"/>
    <w:basedOn w:val="DefaultParagraphFont"/>
    <w:uiPriority w:val="4"/>
    <w:rsid w:val="00CC69DA"/>
    <w:rPr>
      <w:rFonts w:ascii="Myriad Pro" w:eastAsiaTheme="minorHAnsi" w:hAnsi="Myriad Pro" w:cstheme="minorBidi"/>
      <w:b/>
      <w:bCs/>
      <w:noProof/>
      <w:lang w:eastAsia="en-US"/>
    </w:rPr>
  </w:style>
  <w:style w:type="character" w:customStyle="1" w:styleId="CommentTextChar3">
    <w:name w:val="Comment Text Char3"/>
    <w:basedOn w:val="DefaultParagraphFont"/>
    <w:semiHidden/>
    <w:rsid w:val="00CC69DA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CommentSubjectChar3">
    <w:name w:val="Comment Subject Char3"/>
    <w:basedOn w:val="CommentTextChar3"/>
    <w:semiHidden/>
    <w:rsid w:val="00CC69DA"/>
    <w:rPr>
      <w:rFonts w:asciiTheme="minorHAnsi" w:eastAsiaTheme="minorHAnsi" w:hAnsiTheme="minorHAnsi" w:cstheme="minorBidi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86187">
          <w:marLeft w:val="0"/>
          <w:marRight w:val="0"/>
          <w:marTop w:val="0"/>
          <w:marBottom w:val="0"/>
          <w:divBdr>
            <w:top w:val="single" w:sz="12" w:space="12" w:color="EEEEEE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18142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8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775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56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899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6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54">
                  <w:marLeft w:val="0"/>
                  <w:marRight w:val="0"/>
                  <w:marTop w:val="4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231">
          <w:marLeft w:val="0"/>
          <w:marRight w:val="0"/>
          <w:marTop w:val="0"/>
          <w:marBottom w:val="0"/>
          <w:divBdr>
            <w:top w:val="single" w:sz="12" w:space="12" w:color="EEEEEE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1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0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60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0048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60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269">
                  <w:marLeft w:val="0"/>
                  <w:marRight w:val="0"/>
                  <w:marTop w:val="4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jp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UMAR tema">
  <a:themeElements>
    <a:clrScheme name="UMAR barve 2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949494"/>
      </a:accent3>
      <a:accent4>
        <a:srgbClr val="535353"/>
      </a:accent4>
      <a:accent5>
        <a:srgbClr val="3F8B94"/>
      </a:accent5>
      <a:accent6>
        <a:srgbClr val="9FCDAB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BDC1-3BA7-4BE1-BE29-572CF62C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6652</Words>
  <Characters>67130</Characters>
  <Application>Microsoft Office Word</Application>
  <DocSecurity>0</DocSecurity>
  <Lines>559</Lines>
  <Paragraphs>147</Paragraphs>
  <ScaleCrop>false</ScaleCrop>
  <Company/>
  <LinksUpToDate>false</LinksUpToDate>
  <CharactersWithSpaces>73635</CharactersWithSpaces>
  <SharedDoc>false</SharedDoc>
  <HLinks>
    <vt:vector size="18" baseType="variant"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_Toc164759707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_Toc164759700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_Toc164759693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2022-03-22T14:40:00Z</dcterms:created>
  <dcterms:modified xsi:type="dcterms:W3CDTF">2022-03-22T14:40:00Z</dcterms:modified>
</cp:coreProperties>
</file>